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611EB6" w:rsidRDefault="00611EB6" w:rsidP="00611EB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DE47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E155B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155B1" w:rsidRPr="00E155B1" w:rsidRDefault="00AD080B" w:rsidP="00E155B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A11727">
        <w:rPr>
          <w:rFonts w:ascii="Arial Narrow" w:hAnsi="Arial Narrow"/>
          <w:color w:val="000000" w:themeColor="text1"/>
          <w:w w:val="102"/>
        </w:rPr>
        <w:t>San</w:t>
      </w:r>
      <w:r w:rsidRPr="00A11727">
        <w:rPr>
          <w:rFonts w:ascii="Arial Narrow" w:hAnsi="Arial Narrow"/>
          <w:color w:val="000000" w:themeColor="text1"/>
        </w:rPr>
        <w:t xml:space="preserve"> </w:t>
      </w:r>
      <w:r w:rsidRPr="00A11727">
        <w:rPr>
          <w:rFonts w:ascii="Arial Narrow" w:hAnsi="Arial Narrow"/>
          <w:color w:val="000000" w:themeColor="text1"/>
          <w:spacing w:val="15"/>
        </w:rPr>
        <w:t xml:space="preserve"> </w:t>
      </w:r>
      <w:r w:rsidRPr="00A11727">
        <w:rPr>
          <w:rFonts w:ascii="Arial Narrow" w:hAnsi="Arial Narrow"/>
          <w:color w:val="000000" w:themeColor="text1"/>
          <w:w w:val="102"/>
        </w:rPr>
        <w:t>Sa</w:t>
      </w:r>
      <w:r w:rsidRPr="00A11727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A11727">
        <w:rPr>
          <w:rFonts w:ascii="Arial Narrow" w:hAnsi="Arial Narrow"/>
          <w:color w:val="000000" w:themeColor="text1"/>
          <w:w w:val="102"/>
        </w:rPr>
        <w:t>ad</w:t>
      </w:r>
      <w:r w:rsidRPr="00A11727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A11727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A11727">
        <w:rPr>
          <w:rFonts w:ascii="Arial Narrow" w:hAnsi="Arial Narrow"/>
          <w:color w:val="000000" w:themeColor="text1"/>
          <w:w w:val="102"/>
        </w:rPr>
        <w:t>,</w:t>
      </w:r>
      <w:r w:rsidRPr="00A11727">
        <w:rPr>
          <w:rFonts w:ascii="Arial Narrow" w:hAnsi="Arial Narrow"/>
          <w:color w:val="000000" w:themeColor="text1"/>
        </w:rPr>
        <w:t xml:space="preserve"> </w:t>
      </w:r>
      <w:r w:rsidRPr="00A11727">
        <w:rPr>
          <w:rFonts w:ascii="Arial Narrow" w:hAnsi="Arial Narrow"/>
          <w:color w:val="000000" w:themeColor="text1"/>
          <w:w w:val="102"/>
        </w:rPr>
        <w:t>a</w:t>
      </w:r>
      <w:r w:rsidRPr="00A11727">
        <w:rPr>
          <w:rFonts w:ascii="Arial Narrow" w:hAnsi="Arial Narrow"/>
          <w:color w:val="000000" w:themeColor="text1"/>
        </w:rPr>
        <w:t xml:space="preserve"> </w:t>
      </w:r>
      <w:r w:rsidRPr="00A11727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A11727">
        <w:rPr>
          <w:rFonts w:ascii="Arial Narrow" w:hAnsi="Arial Narrow"/>
          <w:color w:val="000000" w:themeColor="text1"/>
          <w:w w:val="102"/>
        </w:rPr>
        <w:t xml:space="preserve">as </w:t>
      </w:r>
      <w:r w:rsidR="00594334">
        <w:rPr>
          <w:rFonts w:ascii="Arial Narrow" w:hAnsi="Arial Narrow"/>
          <w:color w:val="000000" w:themeColor="text1"/>
          <w:w w:val="102"/>
        </w:rPr>
        <w:t>diecisiete</w:t>
      </w:r>
      <w:r w:rsidR="00E031F4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A11727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A11727">
        <w:rPr>
          <w:rFonts w:ascii="Arial Narrow" w:hAnsi="Arial Narrow"/>
          <w:color w:val="000000" w:themeColor="text1"/>
          <w:w w:val="102"/>
        </w:rPr>
        <w:t>del día</w:t>
      </w:r>
      <w:r w:rsidR="00210872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="00DE4704" w:rsidRPr="00A11727">
        <w:rPr>
          <w:rFonts w:ascii="Arial Narrow" w:hAnsi="Arial Narrow"/>
          <w:color w:val="000000" w:themeColor="text1"/>
          <w:w w:val="102"/>
        </w:rPr>
        <w:t>lunes</w:t>
      </w:r>
      <w:r w:rsidR="00B45790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="00F66336" w:rsidRPr="00A11727">
        <w:rPr>
          <w:rFonts w:ascii="Arial Narrow" w:hAnsi="Arial Narrow"/>
          <w:color w:val="000000" w:themeColor="text1"/>
          <w:w w:val="102"/>
        </w:rPr>
        <w:t>veinti</w:t>
      </w:r>
      <w:r w:rsidR="00DE4704" w:rsidRPr="00A11727">
        <w:rPr>
          <w:rFonts w:ascii="Arial Narrow" w:hAnsi="Arial Narrow"/>
          <w:color w:val="000000" w:themeColor="text1"/>
          <w:w w:val="102"/>
        </w:rPr>
        <w:t>nueve</w:t>
      </w:r>
      <w:r w:rsidR="008E2D70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A11727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A11727">
        <w:rPr>
          <w:rFonts w:ascii="Arial Narrow" w:hAnsi="Arial Narrow"/>
          <w:color w:val="000000" w:themeColor="text1"/>
          <w:w w:val="102"/>
        </w:rPr>
        <w:t>ma</w:t>
      </w:r>
      <w:r w:rsidR="00EF38B7" w:rsidRPr="00A11727">
        <w:rPr>
          <w:rFonts w:ascii="Arial Narrow" w:hAnsi="Arial Narrow"/>
          <w:color w:val="000000" w:themeColor="text1"/>
          <w:w w:val="102"/>
        </w:rPr>
        <w:t>yo</w:t>
      </w:r>
      <w:r w:rsidR="003E7CE4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Pr="00A11727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A11727">
        <w:rPr>
          <w:rFonts w:ascii="Arial Narrow" w:hAnsi="Arial Narrow"/>
          <w:color w:val="000000" w:themeColor="text1"/>
          <w:w w:val="102"/>
        </w:rPr>
        <w:t>diecis</w:t>
      </w:r>
      <w:r w:rsidR="00A42B6D" w:rsidRPr="00A11727">
        <w:rPr>
          <w:rFonts w:ascii="Arial Narrow" w:hAnsi="Arial Narrow"/>
          <w:color w:val="000000" w:themeColor="text1"/>
          <w:w w:val="102"/>
        </w:rPr>
        <w:t>iete</w:t>
      </w:r>
      <w:r w:rsidRPr="00A11727">
        <w:rPr>
          <w:rFonts w:ascii="Arial Narrow" w:hAnsi="Arial Narrow"/>
          <w:color w:val="000000" w:themeColor="text1"/>
          <w:w w:val="102"/>
        </w:rPr>
        <w:t xml:space="preserve">, </w:t>
      </w:r>
      <w:r w:rsidRPr="00A11727">
        <w:rPr>
          <w:rFonts w:ascii="Arial Narrow" w:hAnsi="Arial Narrow"/>
          <w:color w:val="000000" w:themeColor="text1"/>
        </w:rPr>
        <w:t>EL MINISTERIO DE MEDIO AMBIENTE Y RECURSOS NATURALES,</w:t>
      </w:r>
      <w:r w:rsidRPr="00A11727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A11727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A11727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A11727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A11727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594334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E155B1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D52E76" w:rsidRPr="00A11727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A11727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A11727">
        <w:rPr>
          <w:rFonts w:ascii="Arial Narrow" w:hAnsi="Arial Narrow"/>
          <w:color w:val="000000" w:themeColor="text1"/>
          <w:w w:val="102"/>
        </w:rPr>
        <w:t xml:space="preserve"> </w:t>
      </w:r>
      <w:r w:rsidRPr="00A11727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A11727">
        <w:rPr>
          <w:rFonts w:ascii="Arial Narrow" w:hAnsi="Arial Narrow"/>
          <w:color w:val="000000" w:themeColor="text1"/>
          <w:w w:val="102"/>
        </w:rPr>
        <w:t>de</w:t>
      </w:r>
      <w:r w:rsidRPr="00A11727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611EB6" w:rsidRPr="00611EB6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proofErr w:type="spellEnd"/>
      <w:r w:rsidR="003E7CE4" w:rsidRPr="00A11727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11727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A11727">
        <w:rPr>
          <w:rFonts w:ascii="Arial Narrow" w:hAnsi="Arial Narrow"/>
          <w:color w:val="000000" w:themeColor="text1"/>
        </w:rPr>
        <w:t xml:space="preserve">quien </w:t>
      </w:r>
      <w:r w:rsidR="00A42222" w:rsidRPr="00A11727">
        <w:rPr>
          <w:rFonts w:ascii="Arial Narrow" w:hAnsi="Arial Narrow"/>
          <w:color w:val="000000" w:themeColor="text1"/>
        </w:rPr>
        <w:t>se identifica con su</w:t>
      </w:r>
      <w:r w:rsidR="00366D64" w:rsidRPr="00A11727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A11727">
        <w:rPr>
          <w:rFonts w:ascii="Arial Narrow" w:hAnsi="Arial Narrow"/>
          <w:color w:val="000000" w:themeColor="text1"/>
        </w:rPr>
        <w:t xml:space="preserve"> </w:t>
      </w:r>
      <w:r w:rsidR="00B141A6" w:rsidRPr="00A11727">
        <w:rPr>
          <w:rFonts w:ascii="Arial Narrow" w:hAnsi="Arial Narrow"/>
          <w:color w:val="000000" w:themeColor="text1"/>
        </w:rPr>
        <w:t xml:space="preserve">y </w:t>
      </w:r>
      <w:r w:rsidR="00406635" w:rsidRPr="00A11727">
        <w:rPr>
          <w:rFonts w:ascii="Arial Narrow" w:hAnsi="Arial Narrow"/>
          <w:color w:val="000000" w:themeColor="text1"/>
        </w:rPr>
        <w:t>solicita</w:t>
      </w:r>
      <w:r w:rsidRPr="00A11727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A11727">
        <w:rPr>
          <w:rFonts w:ascii="Arial Narrow" w:hAnsi="Arial Narrow"/>
          <w:b/>
          <w:i/>
          <w:color w:val="000000" w:themeColor="text1"/>
        </w:rPr>
        <w:t>;</w:t>
      </w:r>
      <w:r w:rsidR="00E031F4" w:rsidRPr="00A11727">
        <w:rPr>
          <w:rFonts w:ascii="Arial Narrow" w:hAnsi="Arial Narrow"/>
          <w:b/>
          <w:i/>
          <w:color w:val="000000" w:themeColor="text1"/>
        </w:rPr>
        <w:t xml:space="preserve"> </w:t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Buenas tardes quería solicitar información acerca del caso de prohibición a la minería metálica.</w:t>
      </w:r>
      <w:r w:rsidR="00E155B1" w:rsidRPr="00E155B1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 xml:space="preserve">1) ¿Existe algún tipo de trato a las aguas contaminadas por la empresa </w:t>
      </w:r>
      <w:proofErr w:type="spellStart"/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Ocean</w:t>
      </w:r>
      <w:r w:rsid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a</w:t>
      </w:r>
      <w:proofErr w:type="spellEnd"/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Gold</w:t>
      </w:r>
      <w:proofErr w:type="spellEnd"/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?</w:t>
      </w:r>
      <w:r w:rsidR="00E155B1" w:rsidRPr="00E155B1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</w:rPr>
        <w:br/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2) ¿Existe algún plan de rehabilitación a las zonas afectadas por la minería en el país?</w:t>
      </w:r>
      <w:r w:rsidR="00E155B1" w:rsidRPr="00E155B1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</w:rPr>
        <w:br/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¿Qué medidas ha tomado el ministerio de medio ambiente para mejorar los daños causados?</w:t>
      </w:r>
      <w:r w:rsidR="00E155B1" w:rsidRPr="00E155B1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</w:rPr>
        <w:br/>
      </w:r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Adjuntar la ley de prohibición a la minería metálica con todas sus sanciones. Muchas Gracias</w:t>
      </w:r>
      <w:proofErr w:type="gramStart"/>
      <w:r w:rsidR="00E155B1" w:rsidRPr="00E155B1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!!</w:t>
      </w:r>
      <w:proofErr w:type="gramEnd"/>
    </w:p>
    <w:p w:rsidR="0008637F" w:rsidRDefault="00AD080B" w:rsidP="00E155B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</w:t>
      </w:r>
      <w:r w:rsidR="00594334">
        <w:rPr>
          <w:rFonts w:ascii="Arial Narrow" w:hAnsi="Arial Narrow"/>
        </w:rPr>
        <w:t>eneral de E</w:t>
      </w:r>
      <w:r w:rsidR="00E155B1">
        <w:rPr>
          <w:rFonts w:ascii="Arial Narrow" w:hAnsi="Arial Narrow"/>
        </w:rPr>
        <w:t>valuación y Cumplimiento</w:t>
      </w:r>
      <w:r w:rsidR="0049411D" w:rsidRPr="00E031F4">
        <w:rPr>
          <w:rFonts w:ascii="Arial Narrow" w:hAnsi="Arial Narrow"/>
        </w:rPr>
        <w:t xml:space="preserve">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E155B1" w:rsidRDefault="00E155B1" w:rsidP="00E155B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sz w:val="22"/>
          <w:szCs w:val="22"/>
        </w:rPr>
      </w:pPr>
      <w:r w:rsidRPr="00E155B1">
        <w:rPr>
          <w:rFonts w:ascii="Arial Narrow" w:hAnsi="Arial Narrow"/>
          <w:b/>
          <w:i/>
          <w:sz w:val="22"/>
          <w:szCs w:val="22"/>
        </w:rPr>
        <w:t xml:space="preserve">No existe </w:t>
      </w:r>
      <w:r>
        <w:rPr>
          <w:rFonts w:ascii="Arial Narrow" w:hAnsi="Arial Narrow"/>
          <w:b/>
          <w:i/>
          <w:sz w:val="22"/>
          <w:szCs w:val="22"/>
        </w:rPr>
        <w:t>ningún</w:t>
      </w:r>
      <w:r w:rsidRPr="00E155B1">
        <w:rPr>
          <w:rFonts w:ascii="Arial Narrow" w:hAnsi="Arial Narrow"/>
          <w:b/>
          <w:i/>
          <w:sz w:val="22"/>
          <w:szCs w:val="22"/>
        </w:rPr>
        <w:t xml:space="preserve"> registro a nombre de </w:t>
      </w:r>
      <w:proofErr w:type="spellStart"/>
      <w:r w:rsidRPr="00E155B1">
        <w:rPr>
          <w:rFonts w:ascii="Arial Narrow" w:hAnsi="Arial Narrow"/>
          <w:b/>
          <w:i/>
          <w:sz w:val="22"/>
          <w:szCs w:val="22"/>
        </w:rPr>
        <w:t>Oceana</w:t>
      </w:r>
      <w:proofErr w:type="spellEnd"/>
      <w:r w:rsidRPr="00E155B1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E155B1">
        <w:rPr>
          <w:rFonts w:ascii="Arial Narrow" w:hAnsi="Arial Narrow"/>
          <w:b/>
          <w:i/>
          <w:sz w:val="22"/>
          <w:szCs w:val="22"/>
        </w:rPr>
        <w:t>Gold</w:t>
      </w:r>
      <w:proofErr w:type="spellEnd"/>
      <w:r w:rsidRPr="00E155B1">
        <w:rPr>
          <w:rFonts w:ascii="Arial Narrow" w:hAnsi="Arial Narrow"/>
          <w:b/>
          <w:i/>
          <w:sz w:val="22"/>
          <w:szCs w:val="22"/>
        </w:rPr>
        <w:t>, por lo que consecuentemente no se tiene el dato o fecha. Si la consulta es relacionada a las empresas relacionadas a las exploraciones hay registros del 2009 hacia los años anteriores.</w:t>
      </w:r>
    </w:p>
    <w:p w:rsidR="00594334" w:rsidRDefault="00E155B1" w:rsidP="00E155B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  <w:r w:rsidRPr="00E155B1">
        <w:rPr>
          <w:rFonts w:ascii="Arial Narrow" w:hAnsi="Arial Narrow"/>
          <w:b/>
          <w:i/>
          <w:sz w:val="22"/>
          <w:szCs w:val="22"/>
        </w:rPr>
        <w:t>Sobre las medidas tomadas como MARN y las referencias a la Ley de prohibiciones a la Minería</w:t>
      </w:r>
      <w:r w:rsidR="006F1D68">
        <w:rPr>
          <w:rFonts w:ascii="Arial Narrow" w:hAnsi="Arial Narrow"/>
          <w:b/>
          <w:i/>
          <w:sz w:val="22"/>
          <w:szCs w:val="22"/>
        </w:rPr>
        <w:t>; los especialistas en legislación ambiental del MARN manifiestan q</w:t>
      </w:r>
      <w:r w:rsidRPr="00E155B1">
        <w:rPr>
          <w:rFonts w:ascii="Arial Narrow" w:hAnsi="Arial Narrow"/>
          <w:b/>
          <w:i/>
          <w:sz w:val="22"/>
          <w:szCs w:val="22"/>
        </w:rPr>
        <w:t xml:space="preserve">ue con fecha 29 de marzo de 2017 se aprobó la Ley de prohibición de la Minería Metálica, la que en su art.6 dispone que </w:t>
      </w:r>
      <w:r w:rsidRPr="00CA7D24">
        <w:rPr>
          <w:rFonts w:ascii="Arial Narrow" w:hAnsi="Arial Narrow"/>
          <w:b/>
          <w:i/>
          <w:sz w:val="22"/>
          <w:szCs w:val="22"/>
          <w:u w:val="single"/>
        </w:rPr>
        <w:t>el Ministerio de Economía procederá al cierre de las minas metálicas y coordinará con el Ministerio de Medio Ambiente y Recursos Naturales, la remediación ambiental de los daños ocasionados</w:t>
      </w:r>
      <w:r w:rsidRPr="00E155B1">
        <w:rPr>
          <w:rFonts w:ascii="Arial Narrow" w:hAnsi="Arial Narrow"/>
          <w:b/>
          <w:i/>
          <w:sz w:val="22"/>
          <w:szCs w:val="22"/>
        </w:rPr>
        <w:t xml:space="preserve"> por las minas en las regiones afectadas (de esta Ley se ha elaborado una propuesta de reglamento, que se encuentra para consideración y aprobación del Presidente de la República, además se comparte un vinculo para que amplié la información en el tema y pueda descargar la información pertinente</w:t>
      </w:r>
      <w:r w:rsidRPr="00E155B1">
        <w:rPr>
          <w:rFonts w:ascii="Arial Narrow" w:hAnsi="Arial Narrow"/>
          <w:sz w:val="22"/>
          <w:szCs w:val="22"/>
        </w:rPr>
        <w:t xml:space="preserve">: </w:t>
      </w:r>
      <w:hyperlink r:id="rId8" w:history="1">
        <w:r w:rsidRPr="00014538">
          <w:rPr>
            <w:rStyle w:val="Hipervnculo"/>
            <w:rFonts w:ascii="Arial Narrow" w:hAnsi="Arial Narrow"/>
            <w:sz w:val="22"/>
            <w:szCs w:val="22"/>
          </w:rPr>
          <w:t>http://www.marn.gob.sv/conasav-conoce-ley-de-prohibicion-de-la-mineria-metalica/</w:t>
        </w:r>
      </w:hyperlink>
    </w:p>
    <w:p w:rsidR="00E155B1" w:rsidRPr="00E155B1" w:rsidRDefault="00E155B1" w:rsidP="00E155B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</w:p>
    <w:p w:rsidR="00594334" w:rsidRPr="00E155B1" w:rsidRDefault="00594334" w:rsidP="00E155B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594334" w:rsidRPr="00594334" w:rsidRDefault="00594334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931" w:rsidRDefault="001C2931" w:rsidP="00AD080B">
      <w:pPr>
        <w:spacing w:after="0" w:line="240" w:lineRule="auto"/>
      </w:pPr>
      <w:r>
        <w:separator/>
      </w:r>
    </w:p>
  </w:endnote>
  <w:endnote w:type="continuationSeparator" w:id="1">
    <w:p w:rsidR="001C2931" w:rsidRDefault="001C293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931" w:rsidRDefault="001C2931" w:rsidP="00AD080B">
      <w:pPr>
        <w:spacing w:after="0" w:line="240" w:lineRule="auto"/>
      </w:pPr>
      <w:r>
        <w:separator/>
      </w:r>
    </w:p>
  </w:footnote>
  <w:footnote w:type="continuationSeparator" w:id="1">
    <w:p w:rsidR="001C2931" w:rsidRDefault="001C293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025AB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7B2A"/>
    <w:rsid w:val="00606434"/>
    <w:rsid w:val="00610060"/>
    <w:rsid w:val="00611EB6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1887"/>
    <w:rsid w:val="009A4A5D"/>
    <w:rsid w:val="009B1051"/>
    <w:rsid w:val="009E2DF6"/>
    <w:rsid w:val="00A04F48"/>
    <w:rsid w:val="00A10F6B"/>
    <w:rsid w:val="00A11727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conasav-conoce-ley-de-prohibicion-de-la-mineria-metal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F3541-7327-412F-9D9D-C80816ED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2017-05-30T15:18:00Z</cp:lastPrinted>
  <dcterms:created xsi:type="dcterms:W3CDTF">2017-05-29T23:44:00Z</dcterms:created>
  <dcterms:modified xsi:type="dcterms:W3CDTF">2017-07-25T14:53:00Z</dcterms:modified>
</cp:coreProperties>
</file>