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F9" w:rsidRDefault="001075C1" w:rsidP="00E67AF9">
      <w:pPr>
        <w:jc w:val="center"/>
        <w:rPr>
          <w:b/>
          <w:sz w:val="32"/>
          <w:szCs w:val="32"/>
        </w:rPr>
      </w:pPr>
      <w:r w:rsidRPr="001075C1">
        <w:rPr>
          <w:noProof/>
          <w:lang w:eastAsia="es-SV"/>
        </w:rPr>
        <w:pict>
          <v:shapetype id="_x0000_t202" coordsize="21600,21600" o:spt="202" path="m,l,21600r21600,l21600,xe">
            <v:stroke joinstyle="miter"/>
            <v:path gradientshapeok="t" o:connecttype="rect"/>
          </v:shapetype>
          <v:shape id="Cuadro de texto 2" o:spid="_x0000_s1026" type="#_x0000_t202" style="position:absolute;left:0;text-align:left;margin-left:30.8pt;margin-top:252.5pt;width:426.75pt;height:6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" fillcolor="white [3201]" stroked="f" strokeweight=".5pt">
            <v:textbox>
              <w:txbxContent>
                <w:p w:rsidR="00FD4F1F" w:rsidRPr="004748C8" w:rsidRDefault="00FD4F1F" w:rsidP="00755469">
                  <w:pPr>
                    <w:pStyle w:val="Prrafodelista"/>
                    <w:spacing w:after="0" w:line="240" w:lineRule="auto"/>
                    <w:ind w:left="0"/>
                    <w:jc w:val="center"/>
                    <w:rPr>
                      <w:b/>
                      <w:color w:val="385623" w:themeColor="accent6" w:themeShade="80"/>
                      <w:sz w:val="40"/>
                      <w:szCs w:val="40"/>
                    </w:rPr>
                  </w:pPr>
                  <w:r w:rsidRPr="004748C8">
                    <w:rPr>
                      <w:b/>
                      <w:color w:val="385623" w:themeColor="accent6" w:themeShade="80"/>
                      <w:sz w:val="40"/>
                      <w:szCs w:val="40"/>
                    </w:rPr>
                    <w:t>Unidad de Planificación y Desarrollo Institucional</w:t>
                  </w:r>
                </w:p>
                <w:p w:rsidR="00FD4F1F" w:rsidRPr="004748C8" w:rsidRDefault="00FD4F1F" w:rsidP="00755469">
                  <w:pPr>
                    <w:pStyle w:val="Prrafodelista"/>
                    <w:spacing w:after="0" w:line="240" w:lineRule="auto"/>
                    <w:ind w:left="0"/>
                    <w:jc w:val="center"/>
                    <w:rPr>
                      <w:b/>
                      <w:color w:val="385623" w:themeColor="accent6" w:themeShade="80"/>
                      <w:sz w:val="20"/>
                      <w:szCs w:val="20"/>
                    </w:rPr>
                  </w:pPr>
                </w:p>
                <w:p w:rsidR="00FD4F1F" w:rsidRPr="004748C8" w:rsidRDefault="00EC36EB" w:rsidP="00755469">
                  <w:pPr>
                    <w:pStyle w:val="Prrafodelista"/>
                    <w:spacing w:after="0" w:line="240" w:lineRule="auto"/>
                    <w:ind w:left="0"/>
                    <w:jc w:val="center"/>
                    <w:rPr>
                      <w:b/>
                      <w:color w:val="385623" w:themeColor="accent6" w:themeShade="80"/>
                      <w:sz w:val="40"/>
                      <w:szCs w:val="40"/>
                    </w:rPr>
                  </w:pPr>
                  <w:r>
                    <w:rPr>
                      <w:b/>
                      <w:color w:val="385623" w:themeColor="accent6" w:themeShade="80"/>
                      <w:sz w:val="40"/>
                      <w:szCs w:val="40"/>
                    </w:rPr>
                    <w:t>Febre</w:t>
                  </w:r>
                  <w:r w:rsidR="00FD4F1F" w:rsidRPr="004748C8">
                    <w:rPr>
                      <w:b/>
                      <w:color w:val="385623" w:themeColor="accent6" w:themeShade="80"/>
                      <w:sz w:val="40"/>
                      <w:szCs w:val="40"/>
                    </w:rPr>
                    <w:t>ro 2016</w:t>
                  </w:r>
                </w:p>
              </w:txbxContent>
            </v:textbox>
          </v:shape>
        </w:pict>
      </w:r>
      <w:r w:rsidRPr="001075C1">
        <w:rPr>
          <w:noProof/>
          <w:lang w:eastAsia="es-SV"/>
        </w:rPr>
        <w:pict>
          <v:shape id="Cuadro de texto 1" o:spid="_x0000_s1027" type="#_x0000_t202" style="position:absolute;left:0;text-align:left;margin-left:38.5pt;margin-top:146.8pt;width:412.5pt;height:85.9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" fillcolor="white [3201]" strokeweight=".5pt">
            <v:textbox>
              <w:txbxContent>
                <w:p w:rsidR="00FD4F1F" w:rsidRPr="00FC43A3" w:rsidRDefault="00FC43A3" w:rsidP="00EC36EB">
                  <w:pPr>
                    <w:pStyle w:val="Prrafodelista"/>
                    <w:ind w:left="360"/>
                    <w:jc w:val="center"/>
                    <w:rPr>
                      <w:b/>
                      <w:sz w:val="40"/>
                      <w:szCs w:val="40"/>
                    </w:rPr>
                  </w:pPr>
                  <w:r w:rsidRPr="00FC43A3">
                    <w:rPr>
                      <w:b/>
                      <w:sz w:val="40"/>
                      <w:szCs w:val="40"/>
                    </w:rPr>
                    <w:t xml:space="preserve">REPORTE DEL CUMPLIMIENTO DE METAS ANUALES DEL </w:t>
                  </w:r>
                  <w:r w:rsidR="00EC36EB">
                    <w:rPr>
                      <w:b/>
                      <w:sz w:val="40"/>
                      <w:szCs w:val="40"/>
                    </w:rPr>
                    <w:t xml:space="preserve">POA 2015 Y DEL </w:t>
                  </w:r>
                  <w:r w:rsidRPr="00FC43A3">
                    <w:rPr>
                      <w:b/>
                      <w:sz w:val="40"/>
                      <w:szCs w:val="40"/>
                    </w:rPr>
                    <w:t xml:space="preserve">PLAN ESTRATÉGICO INSTITUCIONAL 2015-2019 </w:t>
                  </w:r>
                </w:p>
              </w:txbxContent>
            </v:textbox>
            <w10:wrap anchorx="margin"/>
          </v:shape>
        </w:pict>
      </w:r>
      <w:r w:rsidR="00755469">
        <w:rPr>
          <w:noProof/>
          <w:lang w:eastAsia="es-SV"/>
        </w:rPr>
        <w:drawing>
          <wp:anchor distT="0" distB="0" distL="114300" distR="114300" simplePos="0" relativeHeight="251663360" behindDoc="1" locked="0" layoutInCell="1" allowOverlap="1">
            <wp:simplePos x="0" y="0"/>
            <wp:positionH relativeFrom="margin">
              <wp:posOffset>2005965</wp:posOffset>
            </wp:positionH>
            <wp:positionV relativeFrom="paragraph">
              <wp:posOffset>4817745</wp:posOffset>
            </wp:positionV>
            <wp:extent cx="1596390" cy="882650"/>
            <wp:effectExtent l="0" t="0" r="3810" b="0"/>
            <wp:wrapTight wrapText="bothSides">
              <wp:wrapPolygon edited="0">
                <wp:start x="1547" y="0"/>
                <wp:lineTo x="1804" y="14918"/>
                <wp:lineTo x="0" y="16783"/>
                <wp:lineTo x="0" y="20046"/>
                <wp:lineTo x="11857" y="20978"/>
                <wp:lineTo x="18816" y="20978"/>
                <wp:lineTo x="21394" y="20046"/>
                <wp:lineTo x="21394" y="16783"/>
                <wp:lineTo x="19847" y="14918"/>
                <wp:lineTo x="19847" y="0"/>
                <wp:lineTo x="1547" y="0"/>
              </wp:wrapPolygon>
            </wp:wrapTight>
            <wp:docPr id="3" name="Imagen 3" descr="C:\Users\azamora\Documents\Logo MARN 14 jul 2014 v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amora\Documents\Logo MARN 14 jul 2014 ver 2.png"/>
                    <pic:cNvPicPr>
                      <a:picLocks noChangeAspect="1" noChangeArrowheads="1"/>
                    </pic:cNvPicPr>
                  </pic:nvPicPr>
                  <pic:blipFill>
                    <a:blip r:embed="rId8" cstate="print"/>
                    <a:srcRect/>
                    <a:stretch>
                      <a:fillRect/>
                    </a:stretch>
                  </pic:blipFill>
                  <pic:spPr bwMode="auto">
                    <a:xfrm>
                      <a:off x="0" y="0"/>
                      <a:ext cx="1596390" cy="882650"/>
                    </a:xfrm>
                    <a:prstGeom prst="rect">
                      <a:avLst/>
                    </a:prstGeom>
                    <a:noFill/>
                    <a:ln w="9525">
                      <a:noFill/>
                      <a:miter lim="800000"/>
                      <a:headEnd/>
                      <a:tailEnd/>
                    </a:ln>
                  </pic:spPr>
                </pic:pic>
              </a:graphicData>
            </a:graphic>
          </wp:anchor>
        </w:drawing>
      </w:r>
      <w:r w:rsidR="00FF3671">
        <w:br w:type="page"/>
      </w:r>
      <w:r w:rsidR="00FC43A3">
        <w:rPr>
          <w:b/>
          <w:sz w:val="32"/>
          <w:szCs w:val="32"/>
        </w:rPr>
        <w:lastRenderedPageBreak/>
        <w:t xml:space="preserve"> </w:t>
      </w:r>
    </w:p>
    <w:p w:rsidR="003440A8" w:rsidRDefault="003440A8" w:rsidP="00EC36EB">
      <w:pPr>
        <w:spacing w:line="360" w:lineRule="auto"/>
        <w:jc w:val="both"/>
        <w:rPr>
          <w:sz w:val="24"/>
          <w:szCs w:val="24"/>
        </w:rPr>
      </w:pPr>
      <w:r>
        <w:rPr>
          <w:sz w:val="24"/>
          <w:szCs w:val="24"/>
        </w:rPr>
        <w:t>A continuaci</w:t>
      </w:r>
      <w:r w:rsidR="00FC43A3">
        <w:rPr>
          <w:sz w:val="24"/>
          <w:szCs w:val="24"/>
        </w:rPr>
        <w:t>ón se presenta</w:t>
      </w:r>
      <w:r>
        <w:rPr>
          <w:sz w:val="24"/>
          <w:szCs w:val="24"/>
        </w:rPr>
        <w:t xml:space="preserve"> un reporte del cumplimento de</w:t>
      </w:r>
      <w:r w:rsidR="00CF6353">
        <w:rPr>
          <w:sz w:val="24"/>
          <w:szCs w:val="24"/>
        </w:rPr>
        <w:t xml:space="preserve"> </w:t>
      </w:r>
      <w:r>
        <w:rPr>
          <w:sz w:val="24"/>
          <w:szCs w:val="24"/>
        </w:rPr>
        <w:t>l</w:t>
      </w:r>
      <w:r w:rsidR="00CF6353">
        <w:rPr>
          <w:sz w:val="24"/>
          <w:szCs w:val="24"/>
        </w:rPr>
        <w:t>as metas del</w:t>
      </w:r>
      <w:r>
        <w:rPr>
          <w:sz w:val="24"/>
          <w:szCs w:val="24"/>
        </w:rPr>
        <w:t xml:space="preserve"> P</w:t>
      </w:r>
      <w:r w:rsidR="00CF6353">
        <w:rPr>
          <w:sz w:val="24"/>
          <w:szCs w:val="24"/>
        </w:rPr>
        <w:t xml:space="preserve">EI para el año 2015, </w:t>
      </w:r>
      <w:r>
        <w:rPr>
          <w:sz w:val="24"/>
          <w:szCs w:val="24"/>
        </w:rPr>
        <w:t>e</w:t>
      </w:r>
      <w:r w:rsidR="00CF6353">
        <w:rPr>
          <w:sz w:val="24"/>
          <w:szCs w:val="24"/>
        </w:rPr>
        <w:t>l cual</w:t>
      </w:r>
      <w:r>
        <w:rPr>
          <w:sz w:val="24"/>
          <w:szCs w:val="24"/>
        </w:rPr>
        <w:t xml:space="preserve"> parte del avance porcentual de cumplimiento de las metas programadas y de los productos realizados</w:t>
      </w:r>
      <w:r w:rsidR="00FC43A3">
        <w:rPr>
          <w:sz w:val="24"/>
          <w:szCs w:val="24"/>
        </w:rPr>
        <w:t xml:space="preserve"> por cada proyecto</w:t>
      </w:r>
      <w:r>
        <w:rPr>
          <w:sz w:val="24"/>
          <w:szCs w:val="24"/>
        </w:rPr>
        <w:t xml:space="preserve"> de acuerdo a lo programado en el plan de trabajo</w:t>
      </w:r>
      <w:r w:rsidR="00EC36EB">
        <w:rPr>
          <w:sz w:val="24"/>
          <w:szCs w:val="24"/>
        </w:rPr>
        <w:t xml:space="preserve">. </w:t>
      </w:r>
    </w:p>
    <w:p w:rsidR="003440A8" w:rsidRDefault="00FC43A3" w:rsidP="00EC36EB">
      <w:pPr>
        <w:spacing w:line="360" w:lineRule="auto"/>
        <w:jc w:val="both"/>
        <w:rPr>
          <w:sz w:val="24"/>
          <w:szCs w:val="24"/>
        </w:rPr>
      </w:pPr>
      <w:r>
        <w:rPr>
          <w:sz w:val="24"/>
          <w:szCs w:val="24"/>
        </w:rPr>
        <w:t>Los resultados de cada proyecto permiten medir el cumplimiento de la meta anual programada para cada acción específica (</w:t>
      </w:r>
      <w:proofErr w:type="spellStart"/>
      <w:r>
        <w:rPr>
          <w:sz w:val="24"/>
          <w:szCs w:val="24"/>
        </w:rPr>
        <w:t>Ae</w:t>
      </w:r>
      <w:proofErr w:type="spellEnd"/>
      <w:r>
        <w:rPr>
          <w:sz w:val="24"/>
          <w:szCs w:val="24"/>
        </w:rPr>
        <w:t>), y d</w:t>
      </w:r>
      <w:r w:rsidRPr="0050394E">
        <w:rPr>
          <w:sz w:val="24"/>
          <w:szCs w:val="24"/>
        </w:rPr>
        <w:t>e</w:t>
      </w:r>
      <w:r>
        <w:rPr>
          <w:sz w:val="24"/>
          <w:szCs w:val="24"/>
        </w:rPr>
        <w:t xml:space="preserve"> este</w:t>
      </w:r>
      <w:r w:rsidRPr="0050394E">
        <w:rPr>
          <w:sz w:val="24"/>
          <w:szCs w:val="24"/>
        </w:rPr>
        <w:t xml:space="preserve"> resultado </w:t>
      </w:r>
      <w:r>
        <w:rPr>
          <w:sz w:val="24"/>
          <w:szCs w:val="24"/>
        </w:rPr>
        <w:t>porcentual, el avance de la Acción Estratégica (AE) respecto a la meta quinquenal contemplada en el PEI.</w:t>
      </w:r>
    </w:p>
    <w:p w:rsidR="00CF6353" w:rsidRDefault="00CF6353" w:rsidP="00EC36EB">
      <w:pPr>
        <w:spacing w:line="360" w:lineRule="auto"/>
        <w:jc w:val="both"/>
        <w:rPr>
          <w:sz w:val="24"/>
          <w:szCs w:val="24"/>
        </w:rPr>
      </w:pPr>
      <w:r>
        <w:rPr>
          <w:sz w:val="24"/>
          <w:szCs w:val="24"/>
        </w:rPr>
        <w:t>Los resultados contenidos en el presente documento se han obtenido de los reportes mensuales y trimestrales, remitidos por las distintas unidades organizativas a la Unidad de Planificación y Desarrollo Institucional.</w:t>
      </w:r>
    </w:p>
    <w:p w:rsidR="00EC36EB" w:rsidRDefault="00EC36EB" w:rsidP="00EC36EB">
      <w:pPr>
        <w:spacing w:line="360" w:lineRule="auto"/>
        <w:jc w:val="both"/>
        <w:rPr>
          <w:sz w:val="24"/>
          <w:szCs w:val="24"/>
        </w:rPr>
      </w:pPr>
      <w:r>
        <w:rPr>
          <w:sz w:val="24"/>
          <w:szCs w:val="24"/>
        </w:rPr>
        <w:t xml:space="preserve">Al inicio se presenta el cuadro con los resultados cuantitativos porcentuales de avance de las acciones específicas y acciones estratégicas del PEI, que resultan de aplicar </w:t>
      </w:r>
      <w:r w:rsidR="00CF6353">
        <w:rPr>
          <w:sz w:val="24"/>
          <w:szCs w:val="24"/>
        </w:rPr>
        <w:t>una</w:t>
      </w:r>
      <w:r>
        <w:rPr>
          <w:sz w:val="24"/>
          <w:szCs w:val="24"/>
        </w:rPr>
        <w:t xml:space="preserve"> fórmula </w:t>
      </w:r>
      <w:r w:rsidR="00CF6353">
        <w:rPr>
          <w:sz w:val="24"/>
          <w:szCs w:val="24"/>
        </w:rPr>
        <w:t>en base a</w:t>
      </w:r>
      <w:r w:rsidR="007A1FA8">
        <w:rPr>
          <w:sz w:val="24"/>
          <w:szCs w:val="24"/>
        </w:rPr>
        <w:t>l avance acumulado del proyecto y los</w:t>
      </w:r>
      <w:r>
        <w:rPr>
          <w:sz w:val="24"/>
          <w:szCs w:val="24"/>
        </w:rPr>
        <w:t xml:space="preserve"> </w:t>
      </w:r>
      <w:r w:rsidR="00010CE6">
        <w:rPr>
          <w:sz w:val="24"/>
          <w:szCs w:val="24"/>
        </w:rPr>
        <w:t xml:space="preserve">pesos </w:t>
      </w:r>
      <w:r w:rsidR="007A1FA8">
        <w:rPr>
          <w:sz w:val="24"/>
          <w:szCs w:val="24"/>
        </w:rPr>
        <w:t>asignados.</w:t>
      </w:r>
    </w:p>
    <w:p w:rsidR="00EC36EB" w:rsidRDefault="00EC36EB" w:rsidP="00EC36EB">
      <w:pPr>
        <w:spacing w:line="360" w:lineRule="auto"/>
        <w:jc w:val="both"/>
        <w:rPr>
          <w:sz w:val="24"/>
          <w:szCs w:val="24"/>
        </w:rPr>
      </w:pPr>
      <w:r>
        <w:rPr>
          <w:sz w:val="24"/>
          <w:szCs w:val="24"/>
        </w:rPr>
        <w:t xml:space="preserve">Seguido se presenta los productos realizados </w:t>
      </w:r>
      <w:r w:rsidR="007A1FA8">
        <w:rPr>
          <w:sz w:val="24"/>
          <w:szCs w:val="24"/>
        </w:rPr>
        <w:t xml:space="preserve">con los proyectos </w:t>
      </w:r>
      <w:r w:rsidR="00CF6353">
        <w:rPr>
          <w:sz w:val="24"/>
          <w:szCs w:val="24"/>
        </w:rPr>
        <w:t>de</w:t>
      </w:r>
      <w:r>
        <w:rPr>
          <w:sz w:val="24"/>
          <w:szCs w:val="24"/>
        </w:rPr>
        <w:t xml:space="preserve"> cada acción específica</w:t>
      </w:r>
      <w:r w:rsidR="007A1FA8">
        <w:rPr>
          <w:sz w:val="24"/>
          <w:szCs w:val="24"/>
        </w:rPr>
        <w:t>, ya sean finalizados o con un avance sustantivo.  En algunos de ellos se señala su finalización para el año 2016.</w:t>
      </w:r>
    </w:p>
    <w:p w:rsidR="00CF6353" w:rsidRDefault="00CF6353" w:rsidP="00EC36EB">
      <w:pPr>
        <w:spacing w:line="360" w:lineRule="auto"/>
        <w:jc w:val="both"/>
        <w:rPr>
          <w:sz w:val="24"/>
          <w:szCs w:val="24"/>
        </w:rPr>
      </w:pPr>
    </w:p>
    <w:p w:rsidR="00FC43A3" w:rsidRDefault="00FC43A3" w:rsidP="0050394E">
      <w:pPr>
        <w:jc w:val="both"/>
        <w:rPr>
          <w:sz w:val="24"/>
          <w:szCs w:val="24"/>
        </w:rPr>
      </w:pPr>
    </w:p>
    <w:p w:rsidR="000E775A" w:rsidRDefault="000E775A"/>
    <w:p w:rsidR="000E775A" w:rsidRDefault="000E775A">
      <w:r>
        <w:br w:type="page"/>
      </w:r>
    </w:p>
    <w:tbl>
      <w:tblPr>
        <w:tblW w:w="5318" w:type="pct"/>
        <w:tblInd w:w="-75" w:type="dxa"/>
        <w:tblLayout w:type="fixed"/>
        <w:tblCellMar>
          <w:left w:w="70" w:type="dxa"/>
          <w:right w:w="70" w:type="dxa"/>
        </w:tblCellMar>
        <w:tblLook w:val="04A0"/>
      </w:tblPr>
      <w:tblGrid>
        <w:gridCol w:w="236"/>
        <w:gridCol w:w="6612"/>
        <w:gridCol w:w="1022"/>
        <w:gridCol w:w="852"/>
        <w:gridCol w:w="827"/>
      </w:tblGrid>
      <w:tr w:rsidR="00EB614E" w:rsidRPr="000819D0" w:rsidTr="00C36998">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B614E" w:rsidRPr="009708EC" w:rsidRDefault="00E67AF9" w:rsidP="00AB04A0">
            <w:pPr>
              <w:spacing w:after="0" w:line="240" w:lineRule="auto"/>
              <w:jc w:val="center"/>
              <w:rPr>
                <w:rFonts w:ascii="Calibri" w:eastAsia="Times New Roman" w:hAnsi="Calibri" w:cs="Arial"/>
                <w:b/>
                <w:bCs/>
                <w:color w:val="0000D4"/>
                <w:sz w:val="28"/>
                <w:szCs w:val="28"/>
                <w:lang w:eastAsia="es-SV"/>
              </w:rPr>
            </w:pPr>
            <w:r w:rsidRPr="00E67AF9">
              <w:rPr>
                <w:b/>
                <w:sz w:val="40"/>
                <w:szCs w:val="40"/>
              </w:rPr>
              <w:lastRenderedPageBreak/>
              <w:br w:type="page"/>
            </w:r>
            <w:r w:rsidR="00EB614E" w:rsidRPr="009708EC">
              <w:rPr>
                <w:rFonts w:ascii="Calibri" w:eastAsia="Times New Roman" w:hAnsi="Calibri" w:cs="Arial"/>
                <w:b/>
                <w:bCs/>
                <w:color w:val="0000D4"/>
                <w:sz w:val="28"/>
                <w:szCs w:val="28"/>
                <w:lang w:eastAsia="es-SV"/>
              </w:rPr>
              <w:t xml:space="preserve">OBJETIVO ESTRATÉGICO 1 </w:t>
            </w:r>
          </w:p>
          <w:p w:rsidR="00531805" w:rsidRPr="009708EC" w:rsidRDefault="00EB614E" w:rsidP="00EB614E">
            <w:pPr>
              <w:spacing w:after="0" w:line="240" w:lineRule="auto"/>
              <w:jc w:val="center"/>
              <w:rPr>
                <w:rFonts w:ascii="Calibri" w:eastAsia="Times New Roman" w:hAnsi="Calibri" w:cs="Arial"/>
                <w:b/>
                <w:bCs/>
                <w:i/>
                <w:color w:val="0000D4"/>
                <w:sz w:val="24"/>
                <w:szCs w:val="24"/>
                <w:lang w:eastAsia="es-SV"/>
              </w:rPr>
            </w:pPr>
            <w:r w:rsidRPr="009708EC">
              <w:rPr>
                <w:rFonts w:ascii="Calibri" w:eastAsia="Times New Roman" w:hAnsi="Calibri" w:cs="Arial"/>
                <w:b/>
                <w:bCs/>
                <w:i/>
                <w:color w:val="0000D4"/>
                <w:sz w:val="24"/>
                <w:szCs w:val="24"/>
                <w:lang w:eastAsia="es-SV"/>
              </w:rPr>
              <w:t xml:space="preserve">PREPARAR AL PAÍS PARA HACER FRENTE A LOS EFECTOS DEL CAMBIO CLIMÁTICO </w:t>
            </w:r>
          </w:p>
          <w:p w:rsidR="00EB614E" w:rsidRPr="00531805" w:rsidRDefault="00EB614E" w:rsidP="00EB614E">
            <w:pPr>
              <w:spacing w:after="0" w:line="240" w:lineRule="auto"/>
              <w:jc w:val="center"/>
              <w:rPr>
                <w:rFonts w:ascii="Calibri" w:eastAsia="Times New Roman" w:hAnsi="Calibri" w:cs="Arial"/>
                <w:b/>
                <w:bCs/>
                <w:i/>
                <w:color w:val="0000D4"/>
                <w:sz w:val="24"/>
                <w:szCs w:val="24"/>
                <w:lang w:eastAsia="es-SV"/>
              </w:rPr>
            </w:pPr>
            <w:r w:rsidRPr="009708EC">
              <w:rPr>
                <w:rFonts w:ascii="Calibri" w:eastAsia="Times New Roman" w:hAnsi="Calibri" w:cs="Arial"/>
                <w:b/>
                <w:bCs/>
                <w:i/>
                <w:color w:val="0000D4"/>
                <w:sz w:val="24"/>
                <w:szCs w:val="24"/>
                <w:lang w:eastAsia="es-SV"/>
              </w:rPr>
              <w:t>Y REDUCIR LA DEGRADACIÓN AMBIENTAL</w:t>
            </w:r>
          </w:p>
        </w:tc>
      </w:tr>
      <w:tr w:rsidR="00EB614E" w:rsidRPr="000819D0" w:rsidTr="009708EC">
        <w:trPr>
          <w:trHeight w:val="685"/>
        </w:trPr>
        <w:tc>
          <w:tcPr>
            <w:tcW w:w="456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EB614E" w:rsidRPr="009708EC" w:rsidRDefault="00EB614E" w:rsidP="00AB04A0">
            <w:pPr>
              <w:spacing w:after="0" w:line="240" w:lineRule="auto"/>
              <w:rPr>
                <w:rFonts w:ascii="Calibri" w:eastAsia="Times New Roman" w:hAnsi="Calibri" w:cs="Arial"/>
                <w:b/>
                <w:bCs/>
                <w:color w:val="0000D4"/>
                <w:sz w:val="24"/>
                <w:szCs w:val="24"/>
                <w:lang w:eastAsia="es-SV"/>
              </w:rPr>
            </w:pPr>
            <w:r w:rsidRPr="009708EC">
              <w:rPr>
                <w:rFonts w:ascii="Calibri" w:eastAsia="Times New Roman" w:hAnsi="Calibri" w:cs="Arial"/>
                <w:b/>
                <w:bCs/>
                <w:color w:val="0000D4"/>
                <w:sz w:val="24"/>
                <w:szCs w:val="24"/>
                <w:lang w:eastAsia="es-SV"/>
              </w:rPr>
              <w:t xml:space="preserve">AE.1.1. Orientar la reducción del riesgo de desastres y la adaptación y mitigación del cambio climático. </w:t>
            </w:r>
          </w:p>
        </w:tc>
        <w:tc>
          <w:tcPr>
            <w:tcW w:w="433"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EB614E" w:rsidRPr="00F415D4" w:rsidRDefault="00EB614E" w:rsidP="00AB04A0">
            <w:pPr>
              <w:spacing w:after="0" w:line="240" w:lineRule="auto"/>
              <w:jc w:val="center"/>
              <w:rPr>
                <w:rFonts w:ascii="Calibri" w:eastAsia="Times New Roman" w:hAnsi="Calibri" w:cs="Arial"/>
                <w:b/>
                <w:bCs/>
                <w:color w:val="0000D4"/>
                <w:sz w:val="36"/>
                <w:szCs w:val="36"/>
                <w:lang w:eastAsia="es-SV"/>
              </w:rPr>
            </w:pPr>
            <w:r w:rsidRPr="00F415D4">
              <w:rPr>
                <w:rFonts w:ascii="Calibri" w:eastAsia="Times New Roman" w:hAnsi="Calibri" w:cs="Arial"/>
                <w:b/>
                <w:bCs/>
                <w:color w:val="002060"/>
                <w:sz w:val="36"/>
                <w:szCs w:val="36"/>
                <w:lang w:eastAsia="es-SV"/>
              </w:rPr>
              <w:t>86%</w:t>
            </w:r>
          </w:p>
        </w:tc>
      </w:tr>
      <w:tr w:rsidR="00EB614E" w:rsidRPr="000819D0" w:rsidTr="00283D77">
        <w:trPr>
          <w:trHeight w:val="330"/>
        </w:trPr>
        <w:tc>
          <w:tcPr>
            <w:tcW w:w="124" w:type="pct"/>
            <w:vMerge w:val="restart"/>
            <w:tcBorders>
              <w:top w:val="single" w:sz="4" w:space="0" w:color="auto"/>
              <w:left w:val="single" w:sz="4" w:space="0" w:color="auto"/>
              <w:right w:val="single" w:sz="4" w:space="0" w:color="auto"/>
            </w:tcBorders>
            <w:shd w:val="clear" w:color="auto" w:fill="E2EFD9" w:themeFill="accent6" w:themeFillTint="33"/>
            <w:noWrap/>
            <w:vAlign w:val="center"/>
          </w:tcPr>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62" w:type="pct"/>
            <w:tcBorders>
              <w:top w:val="single" w:sz="4" w:space="0" w:color="auto"/>
              <w:left w:val="single" w:sz="4" w:space="0" w:color="auto"/>
              <w:bottom w:val="single" w:sz="4" w:space="0" w:color="auto"/>
              <w:right w:val="single" w:sz="4" w:space="0" w:color="auto"/>
            </w:tcBorders>
            <w:shd w:val="clear" w:color="auto" w:fill="auto"/>
            <w:vAlign w:val="center"/>
          </w:tcPr>
          <w:p w:rsidR="00EB614E" w:rsidRPr="000819D0" w:rsidRDefault="00EB614E" w:rsidP="00AB04A0">
            <w:pPr>
              <w:spacing w:after="0" w:line="180" w:lineRule="auto"/>
              <w:jc w:val="center"/>
              <w:rPr>
                <w:rFonts w:ascii="Calibri" w:eastAsia="Times New Roman" w:hAnsi="Calibri" w:cs="Arial"/>
                <w:b/>
                <w:sz w:val="20"/>
                <w:szCs w:val="20"/>
                <w:lang w:eastAsia="es-SV"/>
              </w:rPr>
            </w:pPr>
            <w:r w:rsidRPr="000819D0">
              <w:rPr>
                <w:rFonts w:ascii="Calibri" w:eastAsia="Times New Roman" w:hAnsi="Calibri" w:cs="Arial"/>
                <w:b/>
                <w:sz w:val="20"/>
                <w:szCs w:val="20"/>
                <w:lang w:eastAsia="es-SV"/>
              </w:rPr>
              <w:t xml:space="preserve">Nombre </w:t>
            </w:r>
            <w:r>
              <w:rPr>
                <w:rFonts w:ascii="Calibri" w:eastAsia="Times New Roman" w:hAnsi="Calibri" w:cs="Arial"/>
                <w:b/>
                <w:sz w:val="20"/>
                <w:szCs w:val="20"/>
                <w:lang w:eastAsia="es-SV"/>
              </w:rPr>
              <w:t>de la Acción específica</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rsidR="00EB614E" w:rsidRPr="00324FC1" w:rsidRDefault="00EB614E" w:rsidP="00AB04A0">
            <w:pPr>
              <w:spacing w:after="0" w:line="180" w:lineRule="auto"/>
              <w:jc w:val="center"/>
              <w:rPr>
                <w:rFonts w:ascii="Calibri" w:eastAsia="Times New Roman" w:hAnsi="Calibri" w:cs="Arial"/>
                <w:b/>
                <w:sz w:val="16"/>
                <w:szCs w:val="16"/>
                <w:lang w:eastAsia="es-SV"/>
              </w:rPr>
            </w:pPr>
            <w:r w:rsidRPr="00324FC1">
              <w:rPr>
                <w:rFonts w:ascii="Calibri" w:eastAsia="Times New Roman" w:hAnsi="Calibri" w:cs="Arial"/>
                <w:b/>
                <w:sz w:val="16"/>
                <w:szCs w:val="16"/>
                <w:lang w:eastAsia="es-SV"/>
              </w:rPr>
              <w:t>Unidad responsable</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rsidR="00EB614E" w:rsidRPr="00324FC1" w:rsidRDefault="00EB614E" w:rsidP="00AB04A0">
            <w:pPr>
              <w:spacing w:after="0" w:line="180" w:lineRule="auto"/>
              <w:jc w:val="center"/>
              <w:rPr>
                <w:rFonts w:ascii="Calibri" w:eastAsia="Times New Roman" w:hAnsi="Calibri" w:cs="Arial"/>
                <w:b/>
                <w:sz w:val="16"/>
                <w:szCs w:val="16"/>
                <w:lang w:eastAsia="es-SV"/>
              </w:rPr>
            </w:pPr>
            <w:r w:rsidRPr="00324FC1">
              <w:rPr>
                <w:rFonts w:ascii="Calibri" w:eastAsia="Times New Roman" w:hAnsi="Calibri" w:cs="Arial"/>
                <w:b/>
                <w:sz w:val="16"/>
                <w:szCs w:val="16"/>
                <w:lang w:eastAsia="es-SV"/>
              </w:rPr>
              <w:t>Peso respecto a la AE</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tcPr>
          <w:p w:rsidR="00EB614E" w:rsidRPr="00324FC1" w:rsidRDefault="00EB614E" w:rsidP="00AB04A0">
            <w:pPr>
              <w:spacing w:after="0" w:line="180" w:lineRule="auto"/>
              <w:jc w:val="center"/>
              <w:rPr>
                <w:rFonts w:ascii="Calibri" w:eastAsia="Times New Roman" w:hAnsi="Calibri" w:cs="Arial"/>
                <w:b/>
                <w:sz w:val="16"/>
                <w:szCs w:val="16"/>
                <w:lang w:eastAsia="es-SV"/>
              </w:rPr>
            </w:pPr>
            <w:proofErr w:type="spellStart"/>
            <w:r w:rsidRPr="00324FC1">
              <w:rPr>
                <w:rFonts w:ascii="Calibri" w:eastAsia="Times New Roman" w:hAnsi="Calibri" w:cs="Arial"/>
                <w:b/>
                <w:sz w:val="16"/>
                <w:szCs w:val="16"/>
                <w:lang w:eastAsia="es-SV"/>
              </w:rPr>
              <w:t>Cumpli</w:t>
            </w:r>
            <w:proofErr w:type="spellEnd"/>
            <w:r w:rsidRPr="00324FC1">
              <w:rPr>
                <w:rFonts w:ascii="Calibri" w:eastAsia="Times New Roman" w:hAnsi="Calibri" w:cs="Arial"/>
                <w:b/>
                <w:sz w:val="16"/>
                <w:szCs w:val="16"/>
                <w:lang w:eastAsia="es-SV"/>
              </w:rPr>
              <w:t>-miento anual</w:t>
            </w:r>
          </w:p>
        </w:tc>
      </w:tr>
      <w:tr w:rsidR="00EB614E" w:rsidRPr="000819D0" w:rsidTr="00283D77">
        <w:trPr>
          <w:trHeight w:val="623"/>
        </w:trPr>
        <w:tc>
          <w:tcPr>
            <w:tcW w:w="124" w:type="pct"/>
            <w:vMerge/>
            <w:tcBorders>
              <w:left w:val="single" w:sz="4" w:space="0" w:color="auto"/>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476CE8" w:rsidRDefault="00EB614E" w:rsidP="00AB04A0">
            <w:pPr>
              <w:spacing w:after="0" w:line="240" w:lineRule="auto"/>
              <w:rPr>
                <w:rFonts w:ascii="Calibri" w:eastAsia="Times New Roman" w:hAnsi="Calibri" w:cs="Arial"/>
                <w:b/>
                <w:sz w:val="20"/>
                <w:szCs w:val="20"/>
                <w:lang w:eastAsia="es-SV"/>
              </w:rPr>
            </w:pPr>
            <w:r w:rsidRPr="00476CE8">
              <w:rPr>
                <w:rFonts w:ascii="Calibri" w:eastAsia="Times New Roman" w:hAnsi="Calibri" w:cs="Arial"/>
                <w:b/>
                <w:sz w:val="20"/>
                <w:szCs w:val="20"/>
                <w:lang w:eastAsia="es-SV"/>
              </w:rPr>
              <w:t xml:space="preserve">Ae.1.1.1. Establecer directrices efectivas de zonificación ambiental y lineamientos de actuación a diferentes escalas territoriales. </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446"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sidRPr="000819D0">
              <w:rPr>
                <w:rFonts w:ascii="Calibri" w:eastAsia="Times New Roman" w:hAnsi="Calibri" w:cs="Arial"/>
                <w:b/>
                <w:bCs/>
                <w:color w:val="0000FF"/>
                <w:sz w:val="20"/>
                <w:szCs w:val="20"/>
                <w:lang w:eastAsia="es-SV"/>
              </w:rPr>
              <w:t>79%</w:t>
            </w:r>
          </w:p>
        </w:tc>
      </w:tr>
      <w:tr w:rsidR="00EB614E" w:rsidRPr="000819D0" w:rsidTr="00283D77">
        <w:trPr>
          <w:trHeight w:val="703"/>
        </w:trPr>
        <w:tc>
          <w:tcPr>
            <w:tcW w:w="124" w:type="pct"/>
            <w:vMerge/>
            <w:tcBorders>
              <w:left w:val="single" w:sz="4" w:space="0" w:color="auto"/>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476CE8" w:rsidRDefault="00EB614E" w:rsidP="00AB04A0">
            <w:pPr>
              <w:spacing w:after="0" w:line="240" w:lineRule="auto"/>
              <w:rPr>
                <w:rFonts w:ascii="Calibri" w:eastAsia="Times New Roman" w:hAnsi="Calibri" w:cs="Arial"/>
                <w:b/>
                <w:sz w:val="20"/>
                <w:szCs w:val="20"/>
                <w:lang w:eastAsia="es-SV"/>
              </w:rPr>
            </w:pPr>
            <w:r w:rsidRPr="00476CE8">
              <w:rPr>
                <w:rFonts w:ascii="Calibri" w:eastAsia="Times New Roman" w:hAnsi="Calibri" w:cs="Arial"/>
                <w:b/>
                <w:sz w:val="20"/>
                <w:szCs w:val="20"/>
                <w:lang w:eastAsia="es-SV"/>
              </w:rPr>
              <w:t>Ae.1.1.2. Desarrollar estrategias sectoriales de adaptación al cambio climático.</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446"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15%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sidRPr="000819D0">
              <w:rPr>
                <w:rFonts w:ascii="Calibri" w:eastAsia="Times New Roman" w:hAnsi="Calibri" w:cs="Arial"/>
                <w:b/>
                <w:bCs/>
                <w:color w:val="0000FF"/>
                <w:sz w:val="20"/>
                <w:szCs w:val="20"/>
                <w:lang w:eastAsia="es-SV"/>
              </w:rPr>
              <w:t>93%</w:t>
            </w:r>
          </w:p>
        </w:tc>
      </w:tr>
      <w:tr w:rsidR="00EB614E" w:rsidRPr="000819D0" w:rsidTr="00283D77">
        <w:trPr>
          <w:trHeight w:val="699"/>
        </w:trPr>
        <w:tc>
          <w:tcPr>
            <w:tcW w:w="124" w:type="pct"/>
            <w:vMerge/>
            <w:tcBorders>
              <w:left w:val="single" w:sz="4" w:space="0" w:color="auto"/>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476CE8" w:rsidRDefault="00EB614E" w:rsidP="00AB04A0">
            <w:pPr>
              <w:spacing w:after="0" w:line="240" w:lineRule="auto"/>
              <w:rPr>
                <w:rFonts w:ascii="Calibri" w:eastAsia="Times New Roman" w:hAnsi="Calibri" w:cs="Arial"/>
                <w:b/>
                <w:sz w:val="20"/>
                <w:szCs w:val="20"/>
                <w:lang w:eastAsia="es-SV"/>
              </w:rPr>
            </w:pPr>
            <w:r w:rsidRPr="00476CE8">
              <w:rPr>
                <w:rFonts w:ascii="Calibri" w:eastAsia="Times New Roman" w:hAnsi="Calibri" w:cs="Arial"/>
                <w:b/>
                <w:sz w:val="20"/>
                <w:szCs w:val="20"/>
                <w:lang w:eastAsia="es-SV"/>
              </w:rPr>
              <w:t xml:space="preserve">Ae.1.1.3. Identificar inversiones críticas para reducir pérdidas y daños ante los impactos por cambio climático y fenómenos naturales. </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446"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15%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sidRPr="000819D0">
              <w:rPr>
                <w:rFonts w:ascii="Calibri" w:eastAsia="Times New Roman" w:hAnsi="Calibri" w:cs="Arial"/>
                <w:b/>
                <w:bCs/>
                <w:color w:val="0000FF"/>
                <w:sz w:val="20"/>
                <w:szCs w:val="20"/>
                <w:lang w:eastAsia="es-SV"/>
              </w:rPr>
              <w:t>80%</w:t>
            </w:r>
          </w:p>
        </w:tc>
      </w:tr>
      <w:tr w:rsidR="00EB614E" w:rsidRPr="000819D0" w:rsidTr="00283D77">
        <w:trPr>
          <w:trHeight w:val="445"/>
        </w:trPr>
        <w:tc>
          <w:tcPr>
            <w:tcW w:w="124" w:type="pct"/>
            <w:vMerge/>
            <w:tcBorders>
              <w:left w:val="single" w:sz="4" w:space="0" w:color="auto"/>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476CE8" w:rsidRDefault="00EB614E" w:rsidP="00AB04A0">
            <w:pPr>
              <w:spacing w:after="0" w:line="240" w:lineRule="auto"/>
              <w:rPr>
                <w:rFonts w:ascii="Calibri" w:eastAsia="Times New Roman" w:hAnsi="Calibri" w:cs="Arial"/>
                <w:b/>
                <w:sz w:val="20"/>
                <w:szCs w:val="20"/>
                <w:lang w:eastAsia="es-SV"/>
              </w:rPr>
            </w:pPr>
            <w:r w:rsidRPr="00476CE8">
              <w:rPr>
                <w:rFonts w:ascii="Calibri" w:eastAsia="Times New Roman" w:hAnsi="Calibri" w:cs="Arial"/>
                <w:b/>
                <w:sz w:val="20"/>
                <w:szCs w:val="20"/>
                <w:lang w:eastAsia="es-SV"/>
              </w:rPr>
              <w:t xml:space="preserve">Ae.1.1.4. Crear el Fondo Nacional de Adaptación al Cambio Climático. </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446"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15%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sidRPr="000819D0">
              <w:rPr>
                <w:rFonts w:ascii="Calibri" w:eastAsia="Times New Roman" w:hAnsi="Calibri" w:cs="Arial"/>
                <w:b/>
                <w:bCs/>
                <w:color w:val="0000FF"/>
                <w:sz w:val="20"/>
                <w:szCs w:val="20"/>
                <w:lang w:eastAsia="es-SV"/>
              </w:rPr>
              <w:t>91%</w:t>
            </w:r>
          </w:p>
        </w:tc>
      </w:tr>
      <w:tr w:rsidR="00EB614E" w:rsidRPr="000819D0" w:rsidTr="00283D77">
        <w:trPr>
          <w:trHeight w:val="957"/>
        </w:trPr>
        <w:tc>
          <w:tcPr>
            <w:tcW w:w="124"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476CE8" w:rsidRDefault="00EB614E" w:rsidP="00AB04A0">
            <w:pPr>
              <w:spacing w:after="0" w:line="240" w:lineRule="auto"/>
              <w:rPr>
                <w:rFonts w:ascii="Calibri" w:eastAsia="Times New Roman" w:hAnsi="Calibri" w:cs="Arial"/>
                <w:b/>
                <w:sz w:val="20"/>
                <w:szCs w:val="20"/>
                <w:lang w:eastAsia="es-SV"/>
              </w:rPr>
            </w:pPr>
            <w:r w:rsidRPr="00476CE8">
              <w:rPr>
                <w:rFonts w:ascii="Calibri" w:eastAsia="Times New Roman" w:hAnsi="Calibri" w:cs="Arial"/>
                <w:b/>
                <w:sz w:val="20"/>
                <w:szCs w:val="20"/>
                <w:lang w:eastAsia="es-SV"/>
              </w:rPr>
              <w:t>Ae.1.1.5. Crear el sistema integral de información, estadísticas y servicios para la gestión de riesgos de desastres ante fenómenos naturales y de cambio climático.</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DOA</w:t>
            </w:r>
          </w:p>
        </w:tc>
        <w:tc>
          <w:tcPr>
            <w:tcW w:w="446"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33" w:type="pct"/>
            <w:tcBorders>
              <w:top w:val="nil"/>
              <w:left w:val="single" w:sz="4" w:space="0" w:color="auto"/>
              <w:bottom w:val="single" w:sz="4" w:space="0" w:color="auto"/>
              <w:right w:val="single" w:sz="4" w:space="0" w:color="auto"/>
            </w:tcBorders>
            <w:shd w:val="clear" w:color="000000" w:fill="FFFFFF"/>
            <w:noWrap/>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sidRPr="000819D0">
              <w:rPr>
                <w:rFonts w:ascii="Calibri" w:eastAsia="Times New Roman" w:hAnsi="Calibri" w:cs="Arial"/>
                <w:b/>
                <w:bCs/>
                <w:color w:val="0000FF"/>
                <w:sz w:val="20"/>
                <w:szCs w:val="20"/>
                <w:lang w:eastAsia="es-SV"/>
              </w:rPr>
              <w:t>91%</w:t>
            </w:r>
          </w:p>
        </w:tc>
      </w:tr>
      <w:tr w:rsidR="00EB614E" w:rsidRPr="000819D0" w:rsidTr="009708EC">
        <w:trPr>
          <w:trHeight w:val="467"/>
        </w:trPr>
        <w:tc>
          <w:tcPr>
            <w:tcW w:w="456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EB614E" w:rsidRPr="009708EC" w:rsidRDefault="00EB614E" w:rsidP="00AB04A0">
            <w:pPr>
              <w:spacing w:after="0" w:line="240" w:lineRule="auto"/>
              <w:rPr>
                <w:rFonts w:ascii="Calibri" w:eastAsia="Times New Roman" w:hAnsi="Calibri" w:cs="Arial"/>
                <w:b/>
                <w:bCs/>
                <w:color w:val="0000D4"/>
                <w:sz w:val="24"/>
                <w:szCs w:val="24"/>
                <w:lang w:eastAsia="es-SV"/>
              </w:rPr>
            </w:pPr>
            <w:r w:rsidRPr="009708EC">
              <w:rPr>
                <w:rFonts w:ascii="Calibri" w:eastAsia="Times New Roman" w:hAnsi="Calibri" w:cs="Arial"/>
                <w:b/>
                <w:bCs/>
                <w:color w:val="0000D4"/>
                <w:sz w:val="24"/>
                <w:szCs w:val="24"/>
                <w:lang w:eastAsia="es-SV"/>
              </w:rPr>
              <w:t xml:space="preserve">AE.1.2. Impulsar la restauración de ecosistemas y paisajes. </w:t>
            </w:r>
          </w:p>
        </w:tc>
        <w:tc>
          <w:tcPr>
            <w:tcW w:w="433" w:type="pct"/>
            <w:tcBorders>
              <w:top w:val="nil"/>
              <w:left w:val="nil"/>
              <w:bottom w:val="single" w:sz="4" w:space="0" w:color="auto"/>
              <w:right w:val="single" w:sz="4" w:space="0" w:color="auto"/>
            </w:tcBorders>
            <w:shd w:val="clear" w:color="auto" w:fill="C5E0B3" w:themeFill="accent6" w:themeFillTint="66"/>
            <w:vAlign w:val="center"/>
            <w:hideMark/>
          </w:tcPr>
          <w:p w:rsidR="00EB614E" w:rsidRPr="00F415D4" w:rsidRDefault="00EB614E" w:rsidP="00AB04A0">
            <w:pPr>
              <w:spacing w:after="0" w:line="240" w:lineRule="auto"/>
              <w:jc w:val="center"/>
              <w:rPr>
                <w:rFonts w:ascii="Calibri" w:eastAsia="Times New Roman" w:hAnsi="Calibri" w:cs="Arial"/>
                <w:b/>
                <w:bCs/>
                <w:color w:val="0000D4"/>
                <w:sz w:val="36"/>
                <w:szCs w:val="36"/>
                <w:lang w:eastAsia="es-SV"/>
              </w:rPr>
            </w:pPr>
            <w:r>
              <w:rPr>
                <w:rFonts w:ascii="Calibri" w:eastAsia="Times New Roman" w:hAnsi="Calibri" w:cs="Arial"/>
                <w:b/>
                <w:bCs/>
                <w:color w:val="002060"/>
                <w:sz w:val="36"/>
                <w:szCs w:val="36"/>
                <w:lang w:eastAsia="es-SV"/>
              </w:rPr>
              <w:t>91</w:t>
            </w:r>
            <w:r w:rsidRPr="00F415D4">
              <w:rPr>
                <w:rFonts w:ascii="Calibri" w:eastAsia="Times New Roman" w:hAnsi="Calibri" w:cs="Arial"/>
                <w:b/>
                <w:bCs/>
                <w:color w:val="002060"/>
                <w:sz w:val="36"/>
                <w:szCs w:val="36"/>
                <w:lang w:eastAsia="es-SV"/>
              </w:rPr>
              <w:t>%</w:t>
            </w:r>
          </w:p>
        </w:tc>
      </w:tr>
      <w:tr w:rsidR="00EB614E" w:rsidRPr="000819D0" w:rsidTr="00283D77">
        <w:trPr>
          <w:trHeight w:val="927"/>
        </w:trPr>
        <w:tc>
          <w:tcPr>
            <w:tcW w:w="124"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AB04A0">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282EB6" w:rsidRDefault="00EB614E" w:rsidP="00AB04A0">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Ae.1.2.1. Formular e implementar la estrategia de mitigación basada en la adaptación para enfrentar los efectos del cambio climático, con la participación de actores claves.</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DEV</w:t>
            </w:r>
          </w:p>
        </w:tc>
        <w:tc>
          <w:tcPr>
            <w:tcW w:w="446" w:type="pct"/>
            <w:tcBorders>
              <w:top w:val="nil"/>
              <w:left w:val="single" w:sz="4" w:space="0" w:color="auto"/>
              <w:bottom w:val="single" w:sz="4" w:space="0" w:color="auto"/>
              <w:right w:val="single" w:sz="4" w:space="0" w:color="auto"/>
            </w:tcBorders>
            <w:shd w:val="clear" w:color="000000" w:fill="FFFFFF"/>
            <w:noWrap/>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Pr>
                <w:rFonts w:ascii="Calibri" w:eastAsia="Times New Roman" w:hAnsi="Calibri" w:cs="Arial"/>
                <w:b/>
                <w:bCs/>
                <w:color w:val="0000FF"/>
                <w:sz w:val="20"/>
                <w:szCs w:val="20"/>
                <w:lang w:eastAsia="es-SV"/>
              </w:rPr>
              <w:t>10</w:t>
            </w:r>
            <w:r w:rsidRPr="000819D0">
              <w:rPr>
                <w:rFonts w:ascii="Calibri" w:eastAsia="Times New Roman" w:hAnsi="Calibri" w:cs="Arial"/>
                <w:b/>
                <w:bCs/>
                <w:color w:val="0000FF"/>
                <w:sz w:val="20"/>
                <w:szCs w:val="20"/>
                <w:lang w:eastAsia="es-SV"/>
              </w:rPr>
              <w:t>0%</w:t>
            </w:r>
          </w:p>
        </w:tc>
      </w:tr>
      <w:tr w:rsidR="00EB614E" w:rsidRPr="000819D0" w:rsidTr="00283D77">
        <w:trPr>
          <w:trHeight w:val="699"/>
        </w:trPr>
        <w:tc>
          <w:tcPr>
            <w:tcW w:w="124" w:type="pct"/>
            <w:vMerge/>
            <w:tcBorders>
              <w:left w:val="single" w:sz="4" w:space="0" w:color="auto"/>
              <w:bottom w:val="nil"/>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282EB6" w:rsidRDefault="00EB614E" w:rsidP="00AB04A0">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Ae.1.2.2. Constituir el Sistema Nacional de Humedales y el Sistema Nacional de Áreas Protegidas.</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DEV</w:t>
            </w:r>
          </w:p>
        </w:tc>
        <w:tc>
          <w:tcPr>
            <w:tcW w:w="446"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sidRPr="000819D0">
              <w:rPr>
                <w:rFonts w:ascii="Calibri" w:eastAsia="Times New Roman" w:hAnsi="Calibri" w:cs="Arial"/>
                <w:b/>
                <w:bCs/>
                <w:color w:val="0000FF"/>
                <w:sz w:val="20"/>
                <w:szCs w:val="20"/>
                <w:lang w:eastAsia="es-SV"/>
              </w:rPr>
              <w:t>8</w:t>
            </w:r>
            <w:r>
              <w:rPr>
                <w:rFonts w:ascii="Calibri" w:eastAsia="Times New Roman" w:hAnsi="Calibri" w:cs="Arial"/>
                <w:b/>
                <w:bCs/>
                <w:color w:val="0000FF"/>
                <w:sz w:val="20"/>
                <w:szCs w:val="20"/>
                <w:lang w:eastAsia="es-SV"/>
              </w:rPr>
              <w:t>2</w:t>
            </w:r>
            <w:r w:rsidRPr="000819D0">
              <w:rPr>
                <w:rFonts w:ascii="Calibri" w:eastAsia="Times New Roman" w:hAnsi="Calibri" w:cs="Arial"/>
                <w:b/>
                <w:bCs/>
                <w:color w:val="0000FF"/>
                <w:sz w:val="20"/>
                <w:szCs w:val="20"/>
                <w:lang w:eastAsia="es-SV"/>
              </w:rPr>
              <w:t>%</w:t>
            </w:r>
          </w:p>
        </w:tc>
      </w:tr>
      <w:tr w:rsidR="00EB614E" w:rsidRPr="000819D0" w:rsidTr="00283D77">
        <w:trPr>
          <w:trHeight w:val="979"/>
        </w:trPr>
        <w:tc>
          <w:tcPr>
            <w:tcW w:w="124" w:type="pct"/>
            <w:vMerge/>
            <w:tcBorders>
              <w:left w:val="single" w:sz="4" w:space="0" w:color="auto"/>
              <w:bottom w:val="nil"/>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282EB6" w:rsidRDefault="00EB614E" w:rsidP="00AB04A0">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Ae.1.2.3. Acompañar estratégicamente la ejecución de proyectos pilotos de conservación y restauración de ecosistemas y paisajes en territorios prioritarios.</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DEV</w:t>
            </w:r>
          </w:p>
        </w:tc>
        <w:tc>
          <w:tcPr>
            <w:tcW w:w="446"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Pr>
                <w:rFonts w:ascii="Calibri" w:eastAsia="Times New Roman" w:hAnsi="Calibri" w:cs="Arial"/>
                <w:b/>
                <w:bCs/>
                <w:color w:val="0000FF"/>
                <w:sz w:val="20"/>
                <w:szCs w:val="20"/>
                <w:lang w:eastAsia="es-SV"/>
              </w:rPr>
              <w:t>81</w:t>
            </w:r>
            <w:r w:rsidRPr="000819D0">
              <w:rPr>
                <w:rFonts w:ascii="Calibri" w:eastAsia="Times New Roman" w:hAnsi="Calibri" w:cs="Arial"/>
                <w:b/>
                <w:bCs/>
                <w:color w:val="0000FF"/>
                <w:sz w:val="20"/>
                <w:szCs w:val="20"/>
                <w:lang w:eastAsia="es-SV"/>
              </w:rPr>
              <w:t>%</w:t>
            </w:r>
          </w:p>
        </w:tc>
      </w:tr>
      <w:tr w:rsidR="00EB614E" w:rsidRPr="000819D0" w:rsidTr="00283D77">
        <w:trPr>
          <w:trHeight w:val="851"/>
        </w:trPr>
        <w:tc>
          <w:tcPr>
            <w:tcW w:w="124"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EB614E" w:rsidRPr="000819D0" w:rsidRDefault="00EB614E" w:rsidP="00AB04A0">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282EB6" w:rsidRDefault="00EB614E" w:rsidP="00AB04A0">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Ae.1.2.4. Fortalecer la institucionalidad para la gestión de la conservación y restauración de la biodiversidad frente al cambio climático a nivel de país.</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DEV</w:t>
            </w:r>
          </w:p>
        </w:tc>
        <w:tc>
          <w:tcPr>
            <w:tcW w:w="446" w:type="pct"/>
            <w:tcBorders>
              <w:top w:val="nil"/>
              <w:left w:val="single" w:sz="4" w:space="0" w:color="auto"/>
              <w:bottom w:val="single" w:sz="4" w:space="0" w:color="auto"/>
              <w:right w:val="single" w:sz="4" w:space="0" w:color="auto"/>
            </w:tcBorders>
            <w:shd w:val="clear" w:color="000000" w:fill="FFFFFF"/>
            <w:noWrap/>
            <w:vAlign w:val="center"/>
            <w:hideMark/>
          </w:tcPr>
          <w:p w:rsidR="00EB614E" w:rsidRPr="000819D0" w:rsidRDefault="00EB614E" w:rsidP="00AB04A0">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AB04A0">
            <w:pPr>
              <w:spacing w:after="0" w:line="240" w:lineRule="auto"/>
              <w:jc w:val="center"/>
              <w:rPr>
                <w:rFonts w:ascii="Calibri" w:eastAsia="Times New Roman" w:hAnsi="Calibri" w:cs="Arial"/>
                <w:b/>
                <w:bCs/>
                <w:color w:val="0000FF"/>
                <w:sz w:val="20"/>
                <w:szCs w:val="20"/>
                <w:lang w:eastAsia="es-SV"/>
              </w:rPr>
            </w:pPr>
            <w:r>
              <w:rPr>
                <w:rFonts w:ascii="Calibri" w:eastAsia="Times New Roman" w:hAnsi="Calibri" w:cs="Arial"/>
                <w:b/>
                <w:bCs/>
                <w:color w:val="0000FF"/>
                <w:sz w:val="20"/>
                <w:szCs w:val="20"/>
                <w:lang w:eastAsia="es-SV"/>
              </w:rPr>
              <w:t>100</w:t>
            </w:r>
            <w:r w:rsidRPr="000819D0">
              <w:rPr>
                <w:rFonts w:ascii="Calibri" w:eastAsia="Times New Roman" w:hAnsi="Calibri" w:cs="Arial"/>
                <w:b/>
                <w:bCs/>
                <w:color w:val="0000FF"/>
                <w:sz w:val="20"/>
                <w:szCs w:val="20"/>
                <w:lang w:eastAsia="es-SV"/>
              </w:rPr>
              <w:t>%</w:t>
            </w:r>
          </w:p>
        </w:tc>
      </w:tr>
      <w:tr w:rsidR="00EB614E" w:rsidRPr="000819D0" w:rsidTr="009708EC">
        <w:trPr>
          <w:trHeight w:val="467"/>
        </w:trPr>
        <w:tc>
          <w:tcPr>
            <w:tcW w:w="456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EB614E" w:rsidRPr="009708EC" w:rsidRDefault="00EB614E" w:rsidP="00AB04A0">
            <w:pPr>
              <w:spacing w:after="0" w:line="240" w:lineRule="auto"/>
              <w:rPr>
                <w:rFonts w:ascii="Calibri" w:eastAsia="Times New Roman" w:hAnsi="Calibri" w:cs="Arial"/>
                <w:b/>
                <w:bCs/>
                <w:color w:val="0000D4"/>
                <w:sz w:val="24"/>
                <w:szCs w:val="24"/>
                <w:lang w:eastAsia="es-SV"/>
              </w:rPr>
            </w:pPr>
            <w:r w:rsidRPr="009708EC">
              <w:rPr>
                <w:rFonts w:ascii="Calibri" w:eastAsia="Times New Roman" w:hAnsi="Calibri" w:cs="Arial"/>
                <w:b/>
                <w:bCs/>
                <w:color w:val="0000D4"/>
                <w:sz w:val="24"/>
                <w:szCs w:val="24"/>
                <w:lang w:eastAsia="es-SV"/>
              </w:rPr>
              <w:t xml:space="preserve">AE.1.3. Impulsar la gestión integrada del recurso hídrico. </w:t>
            </w:r>
          </w:p>
        </w:tc>
        <w:tc>
          <w:tcPr>
            <w:tcW w:w="433"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EB614E" w:rsidRPr="00F415D4" w:rsidRDefault="00EB614E" w:rsidP="00AB04A0">
            <w:pPr>
              <w:spacing w:after="0" w:line="240" w:lineRule="auto"/>
              <w:jc w:val="center"/>
              <w:rPr>
                <w:rFonts w:ascii="Calibri" w:eastAsia="Times New Roman" w:hAnsi="Calibri" w:cs="Arial"/>
                <w:b/>
                <w:bCs/>
                <w:color w:val="0000D4"/>
                <w:sz w:val="36"/>
                <w:szCs w:val="36"/>
                <w:lang w:eastAsia="es-SV"/>
              </w:rPr>
            </w:pPr>
            <w:r w:rsidRPr="00F415D4">
              <w:rPr>
                <w:rFonts w:ascii="Calibri" w:eastAsia="Times New Roman" w:hAnsi="Calibri" w:cs="Arial"/>
                <w:b/>
                <w:bCs/>
                <w:color w:val="002060"/>
                <w:sz w:val="36"/>
                <w:szCs w:val="36"/>
                <w:lang w:eastAsia="es-SV"/>
              </w:rPr>
              <w:t>83%</w:t>
            </w:r>
          </w:p>
        </w:tc>
      </w:tr>
      <w:tr w:rsidR="00AB04A0" w:rsidRPr="000819D0" w:rsidTr="00283D77">
        <w:trPr>
          <w:trHeight w:val="639"/>
        </w:trPr>
        <w:tc>
          <w:tcPr>
            <w:tcW w:w="124"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Ae.1.3.1. Elaborar e implementar  instrumentos de gestión integrada del recurso hídrico. </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proofErr w:type="spellStart"/>
            <w:r w:rsidRPr="000819D0">
              <w:rPr>
                <w:rFonts w:ascii="Calibri" w:eastAsia="Times New Roman" w:hAnsi="Calibri" w:cs="Arial"/>
                <w:sz w:val="20"/>
                <w:szCs w:val="20"/>
                <w:lang w:eastAsia="es-SV"/>
              </w:rPr>
              <w:t>FdeA</w:t>
            </w:r>
            <w:proofErr w:type="spellEnd"/>
          </w:p>
        </w:tc>
        <w:tc>
          <w:tcPr>
            <w:tcW w:w="446"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EB614E">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97%</w:t>
            </w:r>
          </w:p>
        </w:tc>
      </w:tr>
      <w:tr w:rsidR="00AB04A0" w:rsidRPr="000819D0" w:rsidTr="00283D77">
        <w:trPr>
          <w:trHeight w:val="561"/>
        </w:trPr>
        <w:tc>
          <w:tcPr>
            <w:tcW w:w="124"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p>
        </w:tc>
        <w:tc>
          <w:tcPr>
            <w:tcW w:w="3462" w:type="pct"/>
            <w:tcBorders>
              <w:top w:val="nil"/>
              <w:left w:val="single" w:sz="4" w:space="0" w:color="auto"/>
              <w:bottom w:val="single" w:sz="4" w:space="0" w:color="auto"/>
              <w:right w:val="single" w:sz="4" w:space="0" w:color="auto"/>
            </w:tcBorders>
            <w:shd w:val="clear" w:color="auto" w:fill="auto"/>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Ae.1.3.2. Ordenar la gestión del recurso hídrico y asegurar su sostenibilidad.</w:t>
            </w:r>
          </w:p>
        </w:tc>
        <w:tc>
          <w:tcPr>
            <w:tcW w:w="535"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proofErr w:type="spellStart"/>
            <w:r w:rsidRPr="000819D0">
              <w:rPr>
                <w:rFonts w:ascii="Calibri" w:eastAsia="Times New Roman" w:hAnsi="Calibri" w:cs="Arial"/>
                <w:sz w:val="20"/>
                <w:szCs w:val="20"/>
                <w:lang w:eastAsia="es-SV"/>
              </w:rPr>
              <w:t>FdeA</w:t>
            </w:r>
            <w:proofErr w:type="spellEnd"/>
          </w:p>
        </w:tc>
        <w:tc>
          <w:tcPr>
            <w:tcW w:w="446"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55%</w:t>
            </w:r>
          </w:p>
        </w:tc>
        <w:tc>
          <w:tcPr>
            <w:tcW w:w="433" w:type="pct"/>
            <w:tcBorders>
              <w:top w:val="nil"/>
              <w:left w:val="single" w:sz="4" w:space="0" w:color="auto"/>
              <w:bottom w:val="single" w:sz="4" w:space="0" w:color="auto"/>
              <w:right w:val="single" w:sz="4" w:space="0" w:color="auto"/>
            </w:tcBorders>
            <w:shd w:val="clear" w:color="000000" w:fill="FFFFFF"/>
            <w:vAlign w:val="center"/>
          </w:tcPr>
          <w:p w:rsidR="00EB614E" w:rsidRPr="000819D0" w:rsidRDefault="00EB614E" w:rsidP="00EB614E">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72%</w:t>
            </w:r>
          </w:p>
        </w:tc>
      </w:tr>
    </w:tbl>
    <w:p w:rsidR="0012583D" w:rsidRDefault="0012583D">
      <w:r>
        <w:br w:type="page"/>
      </w:r>
    </w:p>
    <w:tbl>
      <w:tblPr>
        <w:tblW w:w="5330" w:type="pct"/>
        <w:tblInd w:w="-85" w:type="dxa"/>
        <w:tblCellMar>
          <w:left w:w="70" w:type="dxa"/>
          <w:right w:w="70" w:type="dxa"/>
        </w:tblCellMar>
        <w:tblLook w:val="04A0"/>
      </w:tblPr>
      <w:tblGrid>
        <w:gridCol w:w="192"/>
        <w:gridCol w:w="6665"/>
        <w:gridCol w:w="1022"/>
        <w:gridCol w:w="890"/>
        <w:gridCol w:w="802"/>
      </w:tblGrid>
      <w:tr w:rsidR="00EB614E" w:rsidRPr="000819D0" w:rsidTr="009708EC">
        <w:trPr>
          <w:trHeight w:val="502"/>
        </w:trPr>
        <w:tc>
          <w:tcPr>
            <w:tcW w:w="4581"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EB614E" w:rsidRPr="009708EC" w:rsidRDefault="00EB614E" w:rsidP="00EB614E">
            <w:pPr>
              <w:spacing w:after="0" w:line="240" w:lineRule="auto"/>
              <w:rPr>
                <w:rFonts w:ascii="Calibri" w:eastAsia="Times New Roman" w:hAnsi="Calibri" w:cs="Arial"/>
                <w:b/>
                <w:bCs/>
                <w:color w:val="0000D4"/>
                <w:sz w:val="24"/>
                <w:szCs w:val="24"/>
                <w:lang w:eastAsia="es-SV"/>
              </w:rPr>
            </w:pPr>
            <w:r>
              <w:lastRenderedPageBreak/>
              <w:br w:type="page"/>
            </w:r>
            <w:r w:rsidRPr="009708EC">
              <w:rPr>
                <w:rFonts w:ascii="Calibri" w:eastAsia="Times New Roman" w:hAnsi="Calibri" w:cs="Arial"/>
                <w:b/>
                <w:bCs/>
                <w:color w:val="0000D4"/>
                <w:sz w:val="24"/>
                <w:szCs w:val="24"/>
                <w:lang w:eastAsia="es-SV"/>
              </w:rPr>
              <w:t>AE.1.4. Impulsar la gestión integral del saneamiento ambiental.</w:t>
            </w:r>
          </w:p>
        </w:tc>
        <w:tc>
          <w:tcPr>
            <w:tcW w:w="419"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EB614E" w:rsidRPr="00F415D4" w:rsidRDefault="00EB614E" w:rsidP="00EB614E">
            <w:pPr>
              <w:spacing w:after="0" w:line="240" w:lineRule="auto"/>
              <w:jc w:val="center"/>
              <w:rPr>
                <w:rFonts w:ascii="Calibri" w:eastAsia="Times New Roman" w:hAnsi="Calibri" w:cs="Arial"/>
                <w:b/>
                <w:bCs/>
                <w:color w:val="0000D4"/>
                <w:sz w:val="36"/>
                <w:szCs w:val="36"/>
                <w:lang w:eastAsia="es-SV"/>
              </w:rPr>
            </w:pPr>
            <w:r w:rsidRPr="00F415D4">
              <w:rPr>
                <w:rFonts w:ascii="Calibri" w:eastAsia="Times New Roman" w:hAnsi="Calibri" w:cs="Arial"/>
                <w:b/>
                <w:bCs/>
                <w:color w:val="002060"/>
                <w:sz w:val="36"/>
                <w:szCs w:val="36"/>
                <w:lang w:eastAsia="es-SV"/>
              </w:rPr>
              <w:t>67%</w:t>
            </w:r>
          </w:p>
        </w:tc>
      </w:tr>
      <w:tr w:rsidR="00283D77" w:rsidRPr="000819D0" w:rsidTr="00324FC1">
        <w:trPr>
          <w:trHeight w:val="488"/>
        </w:trPr>
        <w:tc>
          <w:tcPr>
            <w:tcW w:w="100" w:type="pct"/>
            <w:vMerge w:val="restart"/>
            <w:tcBorders>
              <w:top w:val="single" w:sz="4" w:space="0" w:color="auto"/>
              <w:left w:val="single" w:sz="4" w:space="0" w:color="auto"/>
              <w:right w:val="single" w:sz="4" w:space="0" w:color="auto"/>
            </w:tcBorders>
            <w:shd w:val="clear" w:color="auto" w:fill="E2EFD9" w:themeFill="accent6" w:themeFillTint="33"/>
            <w:noWrap/>
            <w:vAlign w:val="center"/>
          </w:tcPr>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283D77" w:rsidRPr="000819D0" w:rsidRDefault="00283D77"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82" w:type="pct"/>
            <w:tcBorders>
              <w:top w:val="single" w:sz="4" w:space="0" w:color="auto"/>
              <w:left w:val="single" w:sz="4" w:space="0" w:color="auto"/>
              <w:bottom w:val="single" w:sz="4" w:space="0" w:color="auto"/>
              <w:right w:val="single" w:sz="4" w:space="0" w:color="auto"/>
            </w:tcBorders>
            <w:shd w:val="clear" w:color="auto" w:fill="auto"/>
            <w:vAlign w:val="center"/>
          </w:tcPr>
          <w:p w:rsidR="00283D77" w:rsidRPr="000819D0" w:rsidRDefault="00283D77" w:rsidP="00EB614E">
            <w:pPr>
              <w:spacing w:after="0" w:line="180" w:lineRule="auto"/>
              <w:jc w:val="center"/>
              <w:rPr>
                <w:rFonts w:ascii="Calibri" w:eastAsia="Times New Roman" w:hAnsi="Calibri" w:cs="Arial"/>
                <w:b/>
                <w:sz w:val="20"/>
                <w:szCs w:val="20"/>
                <w:lang w:eastAsia="es-SV"/>
              </w:rPr>
            </w:pPr>
            <w:r w:rsidRPr="000819D0">
              <w:rPr>
                <w:rFonts w:ascii="Calibri" w:eastAsia="Times New Roman" w:hAnsi="Calibri" w:cs="Arial"/>
                <w:b/>
                <w:sz w:val="20"/>
                <w:szCs w:val="20"/>
                <w:lang w:eastAsia="es-SV"/>
              </w:rPr>
              <w:t xml:space="preserve">Nombre </w:t>
            </w:r>
            <w:r>
              <w:rPr>
                <w:rFonts w:ascii="Calibri" w:eastAsia="Times New Roman" w:hAnsi="Calibri" w:cs="Arial"/>
                <w:b/>
                <w:sz w:val="20"/>
                <w:szCs w:val="20"/>
                <w:lang w:eastAsia="es-SV"/>
              </w:rPr>
              <w:t>de la Acción específica</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rsidR="00283D77" w:rsidRPr="00324FC1" w:rsidRDefault="00283D77" w:rsidP="00EB614E">
            <w:pPr>
              <w:spacing w:after="0" w:line="180" w:lineRule="auto"/>
              <w:jc w:val="center"/>
              <w:rPr>
                <w:rFonts w:ascii="Calibri" w:eastAsia="Times New Roman" w:hAnsi="Calibri" w:cs="Arial"/>
                <w:b/>
                <w:sz w:val="16"/>
                <w:szCs w:val="16"/>
                <w:lang w:eastAsia="es-SV"/>
              </w:rPr>
            </w:pPr>
            <w:r w:rsidRPr="00324FC1">
              <w:rPr>
                <w:rFonts w:ascii="Calibri" w:eastAsia="Times New Roman" w:hAnsi="Calibri" w:cs="Arial"/>
                <w:b/>
                <w:sz w:val="16"/>
                <w:szCs w:val="16"/>
                <w:lang w:eastAsia="es-SV"/>
              </w:rPr>
              <w:t>Unidad responsable</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rsidR="00283D77" w:rsidRPr="00324FC1" w:rsidRDefault="00283D77" w:rsidP="00EB614E">
            <w:pPr>
              <w:spacing w:after="0" w:line="180" w:lineRule="auto"/>
              <w:jc w:val="center"/>
              <w:rPr>
                <w:rFonts w:ascii="Calibri" w:eastAsia="Times New Roman" w:hAnsi="Calibri" w:cs="Arial"/>
                <w:b/>
                <w:sz w:val="16"/>
                <w:szCs w:val="16"/>
                <w:lang w:eastAsia="es-SV"/>
              </w:rPr>
            </w:pPr>
            <w:r w:rsidRPr="00324FC1">
              <w:rPr>
                <w:rFonts w:ascii="Calibri" w:eastAsia="Times New Roman" w:hAnsi="Calibri" w:cs="Arial"/>
                <w:b/>
                <w:sz w:val="16"/>
                <w:szCs w:val="16"/>
                <w:lang w:eastAsia="es-SV"/>
              </w:rPr>
              <w:t>Peso respecto a la AE</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tcPr>
          <w:p w:rsidR="00283D77" w:rsidRPr="00324FC1" w:rsidRDefault="00283D77" w:rsidP="00EB614E">
            <w:pPr>
              <w:spacing w:after="0" w:line="180" w:lineRule="auto"/>
              <w:jc w:val="center"/>
              <w:rPr>
                <w:rFonts w:ascii="Calibri" w:eastAsia="Times New Roman" w:hAnsi="Calibri" w:cs="Arial"/>
                <w:b/>
                <w:sz w:val="16"/>
                <w:szCs w:val="16"/>
                <w:lang w:eastAsia="es-SV"/>
              </w:rPr>
            </w:pPr>
            <w:proofErr w:type="spellStart"/>
            <w:r w:rsidRPr="00324FC1">
              <w:rPr>
                <w:rFonts w:ascii="Calibri" w:eastAsia="Times New Roman" w:hAnsi="Calibri" w:cs="Arial"/>
                <w:b/>
                <w:sz w:val="16"/>
                <w:szCs w:val="16"/>
                <w:lang w:eastAsia="es-SV"/>
              </w:rPr>
              <w:t>Cumpli</w:t>
            </w:r>
            <w:proofErr w:type="spellEnd"/>
            <w:r w:rsidRPr="00324FC1">
              <w:rPr>
                <w:rFonts w:ascii="Calibri" w:eastAsia="Times New Roman" w:hAnsi="Calibri" w:cs="Arial"/>
                <w:b/>
                <w:sz w:val="16"/>
                <w:szCs w:val="16"/>
                <w:lang w:eastAsia="es-SV"/>
              </w:rPr>
              <w:t>-miento anual</w:t>
            </w:r>
          </w:p>
        </w:tc>
      </w:tr>
      <w:tr w:rsidR="00283D77" w:rsidRPr="000819D0" w:rsidTr="00324FC1">
        <w:trPr>
          <w:trHeight w:val="561"/>
        </w:trPr>
        <w:tc>
          <w:tcPr>
            <w:tcW w:w="100" w:type="pct"/>
            <w:vMerge/>
            <w:tcBorders>
              <w:left w:val="single" w:sz="4" w:space="0" w:color="auto"/>
              <w:right w:val="single" w:sz="4" w:space="0" w:color="auto"/>
            </w:tcBorders>
            <w:shd w:val="clear" w:color="auto" w:fill="E2EFD9" w:themeFill="accent6" w:themeFillTint="33"/>
            <w:noWrap/>
            <w:vAlign w:val="center"/>
            <w:hideMark/>
          </w:tcPr>
          <w:p w:rsidR="00283D77" w:rsidRPr="000819D0" w:rsidRDefault="00283D77" w:rsidP="00EB614E">
            <w:pPr>
              <w:spacing w:after="0" w:line="240" w:lineRule="auto"/>
              <w:rPr>
                <w:rFonts w:ascii="Calibri" w:eastAsia="Times New Roman" w:hAnsi="Calibri" w:cs="Arial"/>
                <w:sz w:val="20"/>
                <w:szCs w:val="20"/>
                <w:lang w:eastAsia="es-SV"/>
              </w:rPr>
            </w:pPr>
          </w:p>
        </w:tc>
        <w:tc>
          <w:tcPr>
            <w:tcW w:w="3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3D77" w:rsidRPr="00282EB6" w:rsidRDefault="00283D77"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Ae.1.4.1. Impulsar el manejo integral de desechos sólidos con enfoque cultura 3Rs y desecho cero.</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DSA</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tcPr>
          <w:p w:rsidR="00283D77" w:rsidRPr="000819D0" w:rsidRDefault="00283D77" w:rsidP="00EB614E">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59%</w:t>
            </w:r>
          </w:p>
        </w:tc>
      </w:tr>
      <w:tr w:rsidR="00283D77" w:rsidRPr="000819D0" w:rsidTr="00324FC1">
        <w:trPr>
          <w:trHeight w:val="698"/>
        </w:trPr>
        <w:tc>
          <w:tcPr>
            <w:tcW w:w="100" w:type="pct"/>
            <w:vMerge/>
            <w:tcBorders>
              <w:left w:val="single" w:sz="4" w:space="0" w:color="auto"/>
              <w:right w:val="single" w:sz="4" w:space="0" w:color="auto"/>
            </w:tcBorders>
            <w:shd w:val="clear" w:color="auto" w:fill="E2EFD9" w:themeFill="accent6" w:themeFillTint="33"/>
            <w:noWrap/>
            <w:vAlign w:val="center"/>
            <w:hideMark/>
          </w:tcPr>
          <w:p w:rsidR="00283D77" w:rsidRPr="000819D0" w:rsidRDefault="00283D77" w:rsidP="00EB614E">
            <w:pPr>
              <w:spacing w:after="0" w:line="240" w:lineRule="auto"/>
              <w:rPr>
                <w:rFonts w:ascii="Calibri" w:eastAsia="Times New Roman" w:hAnsi="Calibri" w:cs="Arial"/>
                <w:sz w:val="20"/>
                <w:szCs w:val="20"/>
                <w:lang w:eastAsia="es-SV"/>
              </w:rPr>
            </w:pPr>
          </w:p>
        </w:tc>
        <w:tc>
          <w:tcPr>
            <w:tcW w:w="3482" w:type="pct"/>
            <w:tcBorders>
              <w:top w:val="nil"/>
              <w:left w:val="single" w:sz="4" w:space="0" w:color="auto"/>
              <w:bottom w:val="single" w:sz="4" w:space="0" w:color="auto"/>
              <w:right w:val="single" w:sz="4" w:space="0" w:color="auto"/>
            </w:tcBorders>
            <w:shd w:val="clear" w:color="auto" w:fill="auto"/>
            <w:vAlign w:val="center"/>
            <w:hideMark/>
          </w:tcPr>
          <w:p w:rsidR="00283D77" w:rsidRPr="00282EB6" w:rsidRDefault="00283D77"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Ae.1.4.2. Impulsar el tratamiento de aguas residuales (TAR) de núcleos urbanos y zona costero marina.</w:t>
            </w:r>
          </w:p>
        </w:tc>
        <w:tc>
          <w:tcPr>
            <w:tcW w:w="534" w:type="pct"/>
            <w:tcBorders>
              <w:top w:val="nil"/>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DSA</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419" w:type="pct"/>
            <w:tcBorders>
              <w:top w:val="nil"/>
              <w:left w:val="single" w:sz="4" w:space="0" w:color="auto"/>
              <w:bottom w:val="single" w:sz="4" w:space="0" w:color="auto"/>
              <w:right w:val="single" w:sz="4" w:space="0" w:color="auto"/>
            </w:tcBorders>
            <w:shd w:val="clear" w:color="000000" w:fill="FFFFFF"/>
            <w:vAlign w:val="center"/>
          </w:tcPr>
          <w:p w:rsidR="00283D77" w:rsidRPr="000819D0" w:rsidRDefault="00283D77" w:rsidP="00EB614E">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70%</w:t>
            </w:r>
          </w:p>
        </w:tc>
      </w:tr>
      <w:tr w:rsidR="00283D77" w:rsidRPr="000819D0" w:rsidTr="00324FC1">
        <w:trPr>
          <w:trHeight w:val="835"/>
        </w:trPr>
        <w:tc>
          <w:tcPr>
            <w:tcW w:w="100" w:type="pct"/>
            <w:vMerge/>
            <w:tcBorders>
              <w:left w:val="single" w:sz="4" w:space="0" w:color="auto"/>
              <w:right w:val="single" w:sz="4" w:space="0" w:color="auto"/>
            </w:tcBorders>
            <w:shd w:val="clear" w:color="auto" w:fill="E2EFD9" w:themeFill="accent6" w:themeFillTint="33"/>
            <w:noWrap/>
            <w:vAlign w:val="center"/>
            <w:hideMark/>
          </w:tcPr>
          <w:p w:rsidR="00283D77" w:rsidRPr="000819D0" w:rsidRDefault="00283D77" w:rsidP="00EB614E">
            <w:pPr>
              <w:spacing w:after="0" w:line="240" w:lineRule="auto"/>
              <w:rPr>
                <w:rFonts w:ascii="Calibri" w:eastAsia="Times New Roman" w:hAnsi="Calibri" w:cs="Arial"/>
                <w:sz w:val="20"/>
                <w:szCs w:val="20"/>
                <w:lang w:eastAsia="es-SV"/>
              </w:rPr>
            </w:pPr>
          </w:p>
        </w:tc>
        <w:tc>
          <w:tcPr>
            <w:tcW w:w="3482" w:type="pct"/>
            <w:tcBorders>
              <w:top w:val="nil"/>
              <w:left w:val="single" w:sz="4" w:space="0" w:color="auto"/>
              <w:bottom w:val="single" w:sz="4" w:space="0" w:color="auto"/>
              <w:right w:val="single" w:sz="4" w:space="0" w:color="auto"/>
            </w:tcBorders>
            <w:shd w:val="clear" w:color="auto" w:fill="auto"/>
            <w:vAlign w:val="center"/>
            <w:hideMark/>
          </w:tcPr>
          <w:p w:rsidR="00283D77" w:rsidRPr="00282EB6" w:rsidRDefault="00283D77"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Ae.1.4.3. Impulsar la gestión integral de sustancias, residuos y desechos peligrosos, con énfasis en la prevención y en la remediación de sitios contaminados. </w:t>
            </w:r>
          </w:p>
        </w:tc>
        <w:tc>
          <w:tcPr>
            <w:tcW w:w="534" w:type="pct"/>
            <w:tcBorders>
              <w:top w:val="nil"/>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DSA</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19" w:type="pct"/>
            <w:tcBorders>
              <w:top w:val="nil"/>
              <w:left w:val="single" w:sz="4" w:space="0" w:color="auto"/>
              <w:bottom w:val="single" w:sz="4" w:space="0" w:color="auto"/>
              <w:right w:val="single" w:sz="4" w:space="0" w:color="auto"/>
            </w:tcBorders>
            <w:shd w:val="clear" w:color="000000" w:fill="FFFFFF"/>
            <w:vAlign w:val="center"/>
          </w:tcPr>
          <w:p w:rsidR="00283D77" w:rsidRPr="000819D0" w:rsidRDefault="00283D77" w:rsidP="00EB614E">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62%</w:t>
            </w:r>
          </w:p>
        </w:tc>
      </w:tr>
      <w:tr w:rsidR="00283D77" w:rsidRPr="000819D0" w:rsidTr="00324FC1">
        <w:trPr>
          <w:trHeight w:val="488"/>
        </w:trPr>
        <w:tc>
          <w:tcPr>
            <w:tcW w:w="100"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283D77" w:rsidRPr="000819D0" w:rsidRDefault="00283D77" w:rsidP="00EB614E">
            <w:pPr>
              <w:spacing w:after="0" w:line="240" w:lineRule="auto"/>
              <w:rPr>
                <w:rFonts w:ascii="Calibri" w:eastAsia="Times New Roman" w:hAnsi="Calibri" w:cs="Arial"/>
                <w:sz w:val="20"/>
                <w:szCs w:val="20"/>
                <w:lang w:eastAsia="es-SV"/>
              </w:rPr>
            </w:pPr>
          </w:p>
        </w:tc>
        <w:tc>
          <w:tcPr>
            <w:tcW w:w="3482" w:type="pct"/>
            <w:tcBorders>
              <w:top w:val="nil"/>
              <w:left w:val="single" w:sz="4" w:space="0" w:color="auto"/>
              <w:bottom w:val="single" w:sz="4" w:space="0" w:color="auto"/>
              <w:right w:val="single" w:sz="4" w:space="0" w:color="auto"/>
            </w:tcBorders>
            <w:shd w:val="clear" w:color="auto" w:fill="auto"/>
            <w:vAlign w:val="center"/>
            <w:hideMark/>
          </w:tcPr>
          <w:p w:rsidR="00283D77" w:rsidRPr="00282EB6" w:rsidRDefault="00283D77"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Ae.1.4.4. Impulsar la gestión integral de la calidad del aire.</w:t>
            </w:r>
          </w:p>
        </w:tc>
        <w:tc>
          <w:tcPr>
            <w:tcW w:w="534" w:type="pct"/>
            <w:tcBorders>
              <w:top w:val="nil"/>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DOA</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283D77" w:rsidRPr="000819D0" w:rsidRDefault="00283D77"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15%</w:t>
            </w:r>
          </w:p>
        </w:tc>
        <w:tc>
          <w:tcPr>
            <w:tcW w:w="419" w:type="pct"/>
            <w:tcBorders>
              <w:top w:val="nil"/>
              <w:left w:val="single" w:sz="4" w:space="0" w:color="auto"/>
              <w:bottom w:val="single" w:sz="4" w:space="0" w:color="auto"/>
              <w:right w:val="single" w:sz="4" w:space="0" w:color="auto"/>
            </w:tcBorders>
            <w:shd w:val="clear" w:color="000000" w:fill="FFFFFF"/>
            <w:vAlign w:val="center"/>
          </w:tcPr>
          <w:p w:rsidR="00283D77" w:rsidRPr="000819D0" w:rsidRDefault="00283D77" w:rsidP="00EB614E">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83%</w:t>
            </w:r>
          </w:p>
        </w:tc>
      </w:tr>
      <w:tr w:rsidR="00EB614E" w:rsidRPr="000819D0" w:rsidTr="009708EC">
        <w:trPr>
          <w:trHeight w:val="411"/>
        </w:trPr>
        <w:tc>
          <w:tcPr>
            <w:tcW w:w="4581"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EB614E" w:rsidRPr="009708EC" w:rsidRDefault="00EB614E" w:rsidP="00EB614E">
            <w:pPr>
              <w:spacing w:after="0" w:line="240" w:lineRule="auto"/>
              <w:rPr>
                <w:rFonts w:ascii="Calibri" w:eastAsia="Times New Roman" w:hAnsi="Calibri" w:cs="Arial"/>
                <w:b/>
                <w:bCs/>
                <w:color w:val="0000D4"/>
                <w:sz w:val="24"/>
                <w:szCs w:val="24"/>
                <w:lang w:eastAsia="es-SV"/>
              </w:rPr>
            </w:pPr>
            <w:r w:rsidRPr="009708EC">
              <w:rPr>
                <w:rFonts w:ascii="Calibri" w:eastAsia="Times New Roman" w:hAnsi="Calibri" w:cs="Arial"/>
                <w:b/>
                <w:bCs/>
                <w:color w:val="0000D4"/>
                <w:sz w:val="24"/>
                <w:szCs w:val="24"/>
                <w:lang w:eastAsia="es-SV"/>
              </w:rPr>
              <w:t>AE.1.5. Desarrollar la institucionalidad para la gestión ambiental.</w:t>
            </w:r>
          </w:p>
        </w:tc>
        <w:tc>
          <w:tcPr>
            <w:tcW w:w="419" w:type="pct"/>
            <w:tcBorders>
              <w:top w:val="nil"/>
              <w:left w:val="nil"/>
              <w:bottom w:val="single" w:sz="4" w:space="0" w:color="auto"/>
              <w:right w:val="single" w:sz="4" w:space="0" w:color="auto"/>
            </w:tcBorders>
            <w:shd w:val="clear" w:color="auto" w:fill="C5E0B3" w:themeFill="accent6" w:themeFillTint="66"/>
            <w:vAlign w:val="center"/>
            <w:hideMark/>
          </w:tcPr>
          <w:p w:rsidR="00EB614E" w:rsidRPr="00F415D4" w:rsidRDefault="00EB614E" w:rsidP="00EB614E">
            <w:pPr>
              <w:spacing w:after="0" w:line="240" w:lineRule="auto"/>
              <w:jc w:val="center"/>
              <w:rPr>
                <w:rFonts w:ascii="Calibri" w:eastAsia="Times New Roman" w:hAnsi="Calibri" w:cs="Arial"/>
                <w:b/>
                <w:bCs/>
                <w:color w:val="0000D4"/>
                <w:sz w:val="36"/>
                <w:szCs w:val="36"/>
                <w:lang w:eastAsia="es-SV"/>
              </w:rPr>
            </w:pPr>
            <w:r w:rsidRPr="00F415D4">
              <w:rPr>
                <w:rFonts w:ascii="Calibri" w:eastAsia="Times New Roman" w:hAnsi="Calibri" w:cs="Arial"/>
                <w:b/>
                <w:bCs/>
                <w:color w:val="002060"/>
                <w:sz w:val="36"/>
                <w:szCs w:val="36"/>
                <w:lang w:eastAsia="es-SV"/>
              </w:rPr>
              <w:t>81%</w:t>
            </w:r>
          </w:p>
        </w:tc>
      </w:tr>
      <w:tr w:rsidR="00AB04A0" w:rsidRPr="000819D0" w:rsidTr="00324FC1">
        <w:trPr>
          <w:trHeight w:val="408"/>
        </w:trPr>
        <w:tc>
          <w:tcPr>
            <w:tcW w:w="100" w:type="pct"/>
            <w:vMerge w:val="restart"/>
            <w:tcBorders>
              <w:top w:val="nil"/>
              <w:left w:val="single" w:sz="4" w:space="0" w:color="auto"/>
              <w:bottom w:val="nil"/>
              <w:right w:val="single" w:sz="4" w:space="0" w:color="auto"/>
            </w:tcBorders>
            <w:shd w:val="clear" w:color="auto" w:fill="E2EFD9" w:themeFill="accent6" w:themeFillTint="33"/>
            <w:hideMark/>
          </w:tcPr>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82" w:type="pct"/>
            <w:tcBorders>
              <w:top w:val="nil"/>
              <w:left w:val="single" w:sz="4" w:space="0" w:color="auto"/>
              <w:bottom w:val="single" w:sz="4" w:space="0" w:color="auto"/>
              <w:right w:val="single" w:sz="4" w:space="0" w:color="auto"/>
            </w:tcBorders>
            <w:shd w:val="clear" w:color="000000" w:fill="FFFFFF"/>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Ae.1.5.1. Desarrollar un modelo de gobernanza para la gestión ambiental.</w:t>
            </w:r>
          </w:p>
        </w:tc>
        <w:tc>
          <w:tcPr>
            <w:tcW w:w="534"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DCI</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60%</w:t>
            </w:r>
          </w:p>
        </w:tc>
        <w:tc>
          <w:tcPr>
            <w:tcW w:w="419" w:type="pct"/>
            <w:tcBorders>
              <w:top w:val="nil"/>
              <w:left w:val="single" w:sz="4" w:space="0" w:color="auto"/>
              <w:bottom w:val="single" w:sz="4" w:space="0" w:color="auto"/>
              <w:right w:val="single" w:sz="4" w:space="0" w:color="auto"/>
            </w:tcBorders>
            <w:shd w:val="clear" w:color="000000" w:fill="FFFFFF"/>
            <w:vAlign w:val="center"/>
          </w:tcPr>
          <w:p w:rsidR="00EB614E" w:rsidRPr="00534229" w:rsidRDefault="00EB614E" w:rsidP="00EB614E">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78%</w:t>
            </w:r>
          </w:p>
        </w:tc>
      </w:tr>
      <w:tr w:rsidR="00AB04A0" w:rsidRPr="000819D0" w:rsidTr="00324FC1">
        <w:trPr>
          <w:trHeight w:val="699"/>
        </w:trPr>
        <w:tc>
          <w:tcPr>
            <w:tcW w:w="100"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p>
        </w:tc>
        <w:tc>
          <w:tcPr>
            <w:tcW w:w="3482" w:type="pct"/>
            <w:tcBorders>
              <w:top w:val="nil"/>
              <w:left w:val="single" w:sz="4" w:space="0" w:color="auto"/>
              <w:bottom w:val="single" w:sz="4" w:space="0" w:color="auto"/>
              <w:right w:val="single" w:sz="4" w:space="0" w:color="auto"/>
            </w:tcBorders>
            <w:shd w:val="clear" w:color="000000" w:fill="FFFFFF"/>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Ae.1.5.2. Poner en marcha un Sistema Integrado de Información y Monitoreo GEO-Ambiental.</w:t>
            </w:r>
          </w:p>
        </w:tc>
        <w:tc>
          <w:tcPr>
            <w:tcW w:w="534"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DOA</w:t>
            </w:r>
          </w:p>
        </w:tc>
        <w:tc>
          <w:tcPr>
            <w:tcW w:w="464" w:type="pct"/>
            <w:tcBorders>
              <w:top w:val="nil"/>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40%</w:t>
            </w:r>
          </w:p>
        </w:tc>
        <w:tc>
          <w:tcPr>
            <w:tcW w:w="419" w:type="pct"/>
            <w:tcBorders>
              <w:top w:val="nil"/>
              <w:left w:val="single" w:sz="4" w:space="0" w:color="auto"/>
              <w:bottom w:val="single" w:sz="4" w:space="0" w:color="auto"/>
              <w:right w:val="single" w:sz="4" w:space="0" w:color="auto"/>
            </w:tcBorders>
            <w:shd w:val="clear" w:color="000000" w:fill="FFFFFF"/>
            <w:vAlign w:val="center"/>
          </w:tcPr>
          <w:p w:rsidR="00EB614E" w:rsidRPr="00534229" w:rsidRDefault="00EB614E" w:rsidP="00EB614E">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85%</w:t>
            </w:r>
          </w:p>
        </w:tc>
      </w:tr>
      <w:tr w:rsidR="00EB614E" w:rsidRPr="000819D0" w:rsidTr="009708EC">
        <w:trPr>
          <w:trHeight w:val="391"/>
        </w:trPr>
        <w:tc>
          <w:tcPr>
            <w:tcW w:w="4581"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EB614E" w:rsidRPr="009708EC" w:rsidRDefault="00EB614E" w:rsidP="00EB614E">
            <w:pPr>
              <w:spacing w:after="0" w:line="240" w:lineRule="auto"/>
              <w:rPr>
                <w:rFonts w:ascii="Calibri" w:eastAsia="Times New Roman" w:hAnsi="Calibri" w:cs="Arial"/>
                <w:b/>
                <w:bCs/>
                <w:color w:val="0000D4"/>
                <w:sz w:val="24"/>
                <w:szCs w:val="24"/>
                <w:lang w:eastAsia="es-SV"/>
              </w:rPr>
            </w:pPr>
            <w:r w:rsidRPr="009708EC">
              <w:rPr>
                <w:rFonts w:ascii="Calibri" w:eastAsia="Times New Roman" w:hAnsi="Calibri" w:cs="Arial"/>
                <w:b/>
                <w:bCs/>
                <w:color w:val="0000D4"/>
                <w:sz w:val="24"/>
                <w:szCs w:val="24"/>
                <w:lang w:eastAsia="es-SV"/>
              </w:rPr>
              <w:t>AE.1.6. Optimizar el Sistema de Evaluación Ambiental.</w:t>
            </w:r>
          </w:p>
        </w:tc>
        <w:tc>
          <w:tcPr>
            <w:tcW w:w="419" w:type="pct"/>
            <w:tcBorders>
              <w:top w:val="nil"/>
              <w:left w:val="nil"/>
              <w:bottom w:val="single" w:sz="4" w:space="0" w:color="auto"/>
              <w:right w:val="single" w:sz="4" w:space="0" w:color="auto"/>
            </w:tcBorders>
            <w:shd w:val="clear" w:color="auto" w:fill="C5E0B3" w:themeFill="accent6" w:themeFillTint="66"/>
            <w:vAlign w:val="center"/>
            <w:hideMark/>
          </w:tcPr>
          <w:p w:rsidR="00EB614E" w:rsidRPr="00F415D4" w:rsidRDefault="00EB614E" w:rsidP="00EB614E">
            <w:pPr>
              <w:spacing w:after="0" w:line="240" w:lineRule="auto"/>
              <w:jc w:val="center"/>
              <w:rPr>
                <w:rFonts w:ascii="Calibri" w:eastAsia="Times New Roman" w:hAnsi="Calibri" w:cs="Arial"/>
                <w:b/>
                <w:bCs/>
                <w:color w:val="0000D4"/>
                <w:sz w:val="36"/>
                <w:szCs w:val="36"/>
                <w:lang w:eastAsia="es-SV"/>
              </w:rPr>
            </w:pPr>
            <w:r w:rsidRPr="00F415D4">
              <w:rPr>
                <w:rFonts w:ascii="Calibri" w:eastAsia="Times New Roman" w:hAnsi="Calibri" w:cs="Arial"/>
                <w:b/>
                <w:bCs/>
                <w:color w:val="002060"/>
                <w:sz w:val="36"/>
                <w:szCs w:val="36"/>
                <w:lang w:eastAsia="es-SV"/>
              </w:rPr>
              <w:t>72%</w:t>
            </w:r>
          </w:p>
        </w:tc>
      </w:tr>
      <w:tr w:rsidR="00AB04A0" w:rsidRPr="000819D0" w:rsidTr="00324FC1">
        <w:trPr>
          <w:trHeight w:val="493"/>
        </w:trPr>
        <w:tc>
          <w:tcPr>
            <w:tcW w:w="100" w:type="pct"/>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Ae.1.6.1. </w:t>
            </w:r>
            <w:proofErr w:type="spellStart"/>
            <w:r w:rsidRPr="00282EB6">
              <w:rPr>
                <w:rFonts w:ascii="Calibri" w:eastAsia="Times New Roman" w:hAnsi="Calibri" w:cs="Arial"/>
                <w:b/>
                <w:sz w:val="20"/>
                <w:szCs w:val="20"/>
                <w:lang w:eastAsia="es-SV"/>
              </w:rPr>
              <w:t>Eficientar</w:t>
            </w:r>
            <w:proofErr w:type="spellEnd"/>
            <w:r w:rsidRPr="00282EB6">
              <w:rPr>
                <w:rFonts w:ascii="Calibri" w:eastAsia="Times New Roman" w:hAnsi="Calibri" w:cs="Arial"/>
                <w:b/>
                <w:sz w:val="20"/>
                <w:szCs w:val="20"/>
                <w:lang w:eastAsia="es-SV"/>
              </w:rPr>
              <w:t xml:space="preserve"> el Sistema de Evaluación de Impacto Ambiental. </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45%</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EB614E" w:rsidRPr="00534229" w:rsidRDefault="00EB614E" w:rsidP="00EB614E">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77%</w:t>
            </w:r>
          </w:p>
        </w:tc>
      </w:tr>
      <w:tr w:rsidR="00AB04A0" w:rsidRPr="000819D0" w:rsidTr="00324FC1">
        <w:trPr>
          <w:trHeight w:val="624"/>
        </w:trPr>
        <w:tc>
          <w:tcPr>
            <w:tcW w:w="100" w:type="pct"/>
            <w:vMerge/>
            <w:tcBorders>
              <w:left w:val="single" w:sz="4" w:space="0" w:color="auto"/>
              <w:right w:val="single" w:sz="4" w:space="0" w:color="auto"/>
            </w:tcBorders>
            <w:shd w:val="clear" w:color="auto" w:fill="E2EFD9" w:themeFill="accent6" w:themeFillTint="33"/>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Ae.1.6.2. Fortalecer el cumplimiento ambiental para mejorar su efectividad.</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35%</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EB614E" w:rsidRPr="00534229" w:rsidRDefault="00EB614E" w:rsidP="00EB614E">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67%</w:t>
            </w:r>
          </w:p>
        </w:tc>
      </w:tr>
      <w:tr w:rsidR="00AB04A0" w:rsidRPr="000819D0" w:rsidTr="00324FC1">
        <w:trPr>
          <w:trHeight w:val="562"/>
        </w:trPr>
        <w:tc>
          <w:tcPr>
            <w:tcW w:w="100"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282EB6" w:rsidRDefault="00EB614E" w:rsidP="00EB614E">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Ae.1.6.3. Implementar la Evaluación Ambiental Estratégica.</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614E" w:rsidRPr="000819D0" w:rsidRDefault="00EB614E" w:rsidP="00EB614E">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EB614E" w:rsidRPr="00534229" w:rsidRDefault="00EB614E" w:rsidP="00EB614E">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72%</w:t>
            </w:r>
          </w:p>
        </w:tc>
      </w:tr>
      <w:tr w:rsidR="00AB04A0" w:rsidRPr="000819D0" w:rsidTr="00324FC1">
        <w:trPr>
          <w:trHeight w:val="270"/>
        </w:trPr>
        <w:tc>
          <w:tcPr>
            <w:tcW w:w="100" w:type="pct"/>
            <w:tcBorders>
              <w:top w:val="single" w:sz="4" w:space="0" w:color="auto"/>
              <w:left w:val="nil"/>
              <w:bottom w:val="nil"/>
              <w:right w:val="nil"/>
            </w:tcBorders>
            <w:shd w:val="clear" w:color="000000" w:fill="FFFFFF"/>
            <w:noWrap/>
            <w:vAlign w:val="center"/>
            <w:hideMark/>
          </w:tcPr>
          <w:p w:rsidR="00EB614E" w:rsidRPr="000819D0" w:rsidRDefault="00EB614E" w:rsidP="00EB614E">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482" w:type="pct"/>
            <w:tcBorders>
              <w:top w:val="single" w:sz="4" w:space="0" w:color="auto"/>
              <w:left w:val="nil"/>
              <w:bottom w:val="nil"/>
              <w:right w:val="nil"/>
            </w:tcBorders>
            <w:shd w:val="clear" w:color="000000" w:fill="FFFFFF"/>
            <w:vAlign w:val="center"/>
            <w:hideMark/>
          </w:tcPr>
          <w:p w:rsidR="00EB614E" w:rsidRPr="00282EB6" w:rsidRDefault="00EB614E" w:rsidP="00EB614E">
            <w:pPr>
              <w:spacing w:after="0" w:line="240" w:lineRule="auto"/>
              <w:jc w:val="both"/>
              <w:rPr>
                <w:rFonts w:ascii="Calibri" w:eastAsia="Times New Roman" w:hAnsi="Calibri" w:cs="Arial"/>
                <w:b/>
                <w:bCs/>
                <w:sz w:val="20"/>
                <w:szCs w:val="20"/>
                <w:lang w:eastAsia="es-SV"/>
              </w:rPr>
            </w:pPr>
            <w:r w:rsidRPr="00282EB6">
              <w:rPr>
                <w:rFonts w:ascii="Calibri" w:eastAsia="Times New Roman" w:hAnsi="Calibri" w:cs="Arial"/>
                <w:b/>
                <w:bCs/>
                <w:sz w:val="20"/>
                <w:szCs w:val="20"/>
                <w:lang w:eastAsia="es-SV"/>
              </w:rPr>
              <w:t> </w:t>
            </w:r>
          </w:p>
        </w:tc>
        <w:tc>
          <w:tcPr>
            <w:tcW w:w="534" w:type="pct"/>
            <w:tcBorders>
              <w:top w:val="single" w:sz="4" w:space="0" w:color="auto"/>
              <w:left w:val="nil"/>
              <w:bottom w:val="nil"/>
              <w:right w:val="nil"/>
            </w:tcBorders>
            <w:shd w:val="clear" w:color="000000" w:fill="FFFFFF"/>
            <w:noWrap/>
            <w:vAlign w:val="center"/>
            <w:hideMark/>
          </w:tcPr>
          <w:p w:rsidR="00EB614E" w:rsidRPr="000819D0" w:rsidRDefault="00EB614E" w:rsidP="00EB614E">
            <w:pPr>
              <w:spacing w:after="0" w:line="240" w:lineRule="auto"/>
              <w:jc w:val="both"/>
              <w:rPr>
                <w:rFonts w:ascii="Calibri" w:eastAsia="Times New Roman" w:hAnsi="Calibri" w:cs="Arial"/>
                <w:b/>
                <w:bCs/>
                <w:sz w:val="20"/>
                <w:szCs w:val="20"/>
                <w:lang w:eastAsia="es-SV"/>
              </w:rPr>
            </w:pPr>
            <w:r w:rsidRPr="000819D0">
              <w:rPr>
                <w:rFonts w:ascii="Calibri" w:eastAsia="Times New Roman" w:hAnsi="Calibri" w:cs="Arial"/>
                <w:b/>
                <w:bCs/>
                <w:sz w:val="20"/>
                <w:szCs w:val="20"/>
                <w:lang w:eastAsia="es-SV"/>
              </w:rPr>
              <w:t> </w:t>
            </w:r>
          </w:p>
        </w:tc>
        <w:tc>
          <w:tcPr>
            <w:tcW w:w="464" w:type="pct"/>
            <w:tcBorders>
              <w:top w:val="single" w:sz="4" w:space="0" w:color="auto"/>
              <w:left w:val="nil"/>
              <w:bottom w:val="nil"/>
              <w:right w:val="nil"/>
            </w:tcBorders>
            <w:shd w:val="clear" w:color="000000" w:fill="FFFFFF"/>
            <w:vAlign w:val="center"/>
            <w:hideMark/>
          </w:tcPr>
          <w:p w:rsidR="00EB614E" w:rsidRPr="000819D0" w:rsidRDefault="00EB614E" w:rsidP="00EB614E">
            <w:pPr>
              <w:spacing w:after="0" w:line="240" w:lineRule="auto"/>
              <w:jc w:val="both"/>
              <w:rPr>
                <w:rFonts w:ascii="Calibri" w:eastAsia="Times New Roman" w:hAnsi="Calibri" w:cs="Arial"/>
                <w:b/>
                <w:bCs/>
                <w:sz w:val="20"/>
                <w:szCs w:val="20"/>
                <w:lang w:eastAsia="es-SV"/>
              </w:rPr>
            </w:pPr>
            <w:r w:rsidRPr="000819D0">
              <w:rPr>
                <w:rFonts w:ascii="Calibri" w:eastAsia="Times New Roman" w:hAnsi="Calibri" w:cs="Arial"/>
                <w:b/>
                <w:bCs/>
                <w:sz w:val="20"/>
                <w:szCs w:val="20"/>
                <w:lang w:eastAsia="es-SV"/>
              </w:rPr>
              <w:t> </w:t>
            </w:r>
          </w:p>
        </w:tc>
        <w:tc>
          <w:tcPr>
            <w:tcW w:w="419" w:type="pct"/>
            <w:tcBorders>
              <w:top w:val="single" w:sz="4" w:space="0" w:color="auto"/>
              <w:left w:val="nil"/>
              <w:bottom w:val="nil"/>
              <w:right w:val="nil"/>
            </w:tcBorders>
            <w:shd w:val="clear" w:color="000000" w:fill="FFFFFF"/>
            <w:vAlign w:val="center"/>
            <w:hideMark/>
          </w:tcPr>
          <w:p w:rsidR="00EB614E" w:rsidRPr="00534229" w:rsidRDefault="00EB614E" w:rsidP="00EB614E">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 </w:t>
            </w:r>
          </w:p>
        </w:tc>
      </w:tr>
    </w:tbl>
    <w:p w:rsidR="00E67AF9" w:rsidRPr="00E67AF9" w:rsidRDefault="00E67AF9" w:rsidP="00E67AF9">
      <w:pPr>
        <w:jc w:val="both"/>
        <w:rPr>
          <w:b/>
          <w:sz w:val="40"/>
          <w:szCs w:val="40"/>
        </w:rPr>
      </w:pPr>
    </w:p>
    <w:p w:rsidR="00AB04A0" w:rsidRDefault="00AB04A0">
      <w:r>
        <w:br w:type="page"/>
      </w:r>
    </w:p>
    <w:tbl>
      <w:tblPr>
        <w:tblW w:w="5647" w:type="pct"/>
        <w:tblInd w:w="-15" w:type="dxa"/>
        <w:tblCellMar>
          <w:left w:w="70" w:type="dxa"/>
          <w:right w:w="70" w:type="dxa"/>
        </w:tblCellMar>
        <w:tblLook w:val="04A0"/>
      </w:tblPr>
      <w:tblGrid>
        <w:gridCol w:w="186"/>
        <w:gridCol w:w="6698"/>
        <w:gridCol w:w="1031"/>
        <w:gridCol w:w="717"/>
        <w:gridCol w:w="774"/>
        <w:gridCol w:w="146"/>
        <w:gridCol w:w="588"/>
      </w:tblGrid>
      <w:tr w:rsidR="00AB04A0" w:rsidRPr="000819D0" w:rsidTr="00283D77">
        <w:trPr>
          <w:gridAfter w:val="2"/>
          <w:wAfter w:w="368" w:type="pct"/>
          <w:trHeight w:val="495"/>
        </w:trPr>
        <w:tc>
          <w:tcPr>
            <w:tcW w:w="463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4A0" w:rsidRPr="00324E51" w:rsidRDefault="00AB04A0" w:rsidP="00AB04A0">
            <w:pPr>
              <w:spacing w:after="0" w:line="240" w:lineRule="auto"/>
              <w:jc w:val="center"/>
              <w:rPr>
                <w:rFonts w:ascii="Calibri" w:eastAsia="Times New Roman" w:hAnsi="Calibri" w:cs="Arial"/>
                <w:b/>
                <w:bCs/>
                <w:color w:val="0000D4"/>
                <w:sz w:val="32"/>
                <w:szCs w:val="32"/>
                <w:lang w:eastAsia="es-SV"/>
              </w:rPr>
            </w:pPr>
            <w:r w:rsidRPr="00324E51">
              <w:rPr>
                <w:rFonts w:ascii="Calibri" w:eastAsia="Times New Roman" w:hAnsi="Calibri" w:cs="Arial"/>
                <w:b/>
                <w:bCs/>
                <w:color w:val="0000D4"/>
                <w:sz w:val="32"/>
                <w:szCs w:val="32"/>
                <w:lang w:eastAsia="es-SV"/>
              </w:rPr>
              <w:lastRenderedPageBreak/>
              <w:t>OBJETIVO ESTRATÉGICO 2</w:t>
            </w:r>
          </w:p>
          <w:p w:rsidR="00AB04A0" w:rsidRPr="00611DD5" w:rsidRDefault="00AB04A0" w:rsidP="00AB04A0">
            <w:pPr>
              <w:spacing w:after="0" w:line="240" w:lineRule="auto"/>
              <w:jc w:val="center"/>
              <w:rPr>
                <w:rFonts w:ascii="Calibri" w:eastAsia="Times New Roman" w:hAnsi="Calibri" w:cs="Arial"/>
                <w:b/>
                <w:bCs/>
                <w:i/>
                <w:color w:val="0000D4"/>
                <w:sz w:val="24"/>
                <w:szCs w:val="24"/>
                <w:lang w:eastAsia="es-SV"/>
              </w:rPr>
            </w:pPr>
            <w:r w:rsidRPr="00611DD5">
              <w:rPr>
                <w:rFonts w:ascii="Calibri" w:eastAsia="Times New Roman" w:hAnsi="Calibri" w:cs="Arial"/>
                <w:b/>
                <w:bCs/>
                <w:i/>
                <w:color w:val="0000D4"/>
                <w:sz w:val="24"/>
                <w:szCs w:val="24"/>
                <w:lang w:eastAsia="es-SV"/>
              </w:rPr>
              <w:t>EFECTUAR UNA TRANSFORMACIÓN Y FORTALECIMIENTO INSTITUCIONAL, PARA LIDERAR UNA GESTIÓN AMBIENTAL PÚBLICA, ARTICULADA, ENÉRGICA, EFICÁZ, EFICIENTE Y TRANSPARENTE</w:t>
            </w:r>
          </w:p>
        </w:tc>
      </w:tr>
      <w:tr w:rsidR="00AB04A0" w:rsidRPr="000819D0" w:rsidTr="00283D77">
        <w:trPr>
          <w:gridAfter w:val="2"/>
          <w:wAfter w:w="368" w:type="pct"/>
          <w:trHeight w:val="495"/>
        </w:trPr>
        <w:tc>
          <w:tcPr>
            <w:tcW w:w="424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B04A0" w:rsidRPr="00FC43A3" w:rsidRDefault="00AB04A0" w:rsidP="00AB04A0">
            <w:pPr>
              <w:spacing w:after="0" w:line="240" w:lineRule="auto"/>
              <w:rPr>
                <w:rFonts w:ascii="Calibri" w:eastAsia="Times New Roman" w:hAnsi="Calibri" w:cs="Arial"/>
                <w:b/>
                <w:bCs/>
                <w:color w:val="0000D4"/>
                <w:sz w:val="24"/>
                <w:szCs w:val="24"/>
                <w:lang w:eastAsia="es-SV"/>
              </w:rPr>
            </w:pPr>
            <w:r w:rsidRPr="00FC43A3">
              <w:rPr>
                <w:rFonts w:ascii="Calibri" w:eastAsia="Times New Roman" w:hAnsi="Calibri" w:cs="Arial"/>
                <w:b/>
                <w:bCs/>
                <w:color w:val="0000D4"/>
                <w:sz w:val="24"/>
                <w:szCs w:val="24"/>
                <w:lang w:eastAsia="es-SV"/>
              </w:rPr>
              <w:t>AE.2.1. Establecer un sistema de gestión  institucional por resultados.</w:t>
            </w:r>
          </w:p>
        </w:tc>
        <w:tc>
          <w:tcPr>
            <w:tcW w:w="385"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AB04A0" w:rsidRPr="00FC43A3" w:rsidRDefault="00AB04A0" w:rsidP="00AB04A0">
            <w:pPr>
              <w:spacing w:after="0" w:line="240" w:lineRule="auto"/>
              <w:jc w:val="center"/>
              <w:rPr>
                <w:rFonts w:ascii="Calibri" w:eastAsia="Times New Roman" w:hAnsi="Calibri" w:cs="Arial"/>
                <w:b/>
                <w:bCs/>
                <w:color w:val="0000D4"/>
                <w:sz w:val="32"/>
                <w:szCs w:val="32"/>
                <w:lang w:eastAsia="es-SV"/>
              </w:rPr>
            </w:pPr>
            <w:r w:rsidRPr="00FC43A3">
              <w:rPr>
                <w:rFonts w:ascii="Calibri" w:eastAsia="Times New Roman" w:hAnsi="Calibri" w:cs="Arial"/>
                <w:b/>
                <w:bCs/>
                <w:color w:val="002060"/>
                <w:sz w:val="32"/>
                <w:szCs w:val="32"/>
                <w:lang w:eastAsia="es-SV"/>
              </w:rPr>
              <w:t>84%</w:t>
            </w:r>
          </w:p>
        </w:tc>
      </w:tr>
      <w:tr w:rsidR="00324FC1" w:rsidRPr="000819D0" w:rsidTr="00324FC1">
        <w:trPr>
          <w:gridAfter w:val="2"/>
          <w:wAfter w:w="368" w:type="pct"/>
          <w:trHeight w:val="417"/>
        </w:trPr>
        <w:tc>
          <w:tcPr>
            <w:tcW w:w="93" w:type="pct"/>
            <w:tcBorders>
              <w:top w:val="nil"/>
              <w:left w:val="single" w:sz="4" w:space="0" w:color="auto"/>
              <w:bottom w:val="nil"/>
              <w:right w:val="single" w:sz="4" w:space="0" w:color="auto"/>
            </w:tcBorders>
            <w:shd w:val="clear" w:color="auto" w:fill="E2EFD9" w:themeFill="accent6" w:themeFillTint="33"/>
            <w:noWrap/>
            <w:vAlign w:val="center"/>
          </w:tcPr>
          <w:p w:rsidR="00324FC1" w:rsidRPr="000819D0" w:rsidRDefault="00324FC1" w:rsidP="00324FC1">
            <w:pPr>
              <w:spacing w:after="0" w:line="240" w:lineRule="auto"/>
              <w:rPr>
                <w:rFonts w:ascii="Calibri" w:eastAsia="Times New Roman" w:hAnsi="Calibri" w:cs="Arial"/>
                <w:sz w:val="20"/>
                <w:szCs w:val="20"/>
                <w:lang w:eastAsia="es-SV"/>
              </w:rPr>
            </w:pPr>
          </w:p>
        </w:tc>
        <w:tc>
          <w:tcPr>
            <w:tcW w:w="3308" w:type="pct"/>
            <w:tcBorders>
              <w:top w:val="nil"/>
              <w:left w:val="single" w:sz="4" w:space="0" w:color="auto"/>
              <w:bottom w:val="single" w:sz="4" w:space="0" w:color="auto"/>
              <w:right w:val="single" w:sz="4" w:space="0" w:color="auto"/>
            </w:tcBorders>
            <w:shd w:val="clear" w:color="auto" w:fill="auto"/>
            <w:vAlign w:val="center"/>
          </w:tcPr>
          <w:p w:rsidR="00324FC1" w:rsidRPr="000819D0" w:rsidRDefault="00324FC1" w:rsidP="00324FC1">
            <w:pPr>
              <w:spacing w:after="0" w:line="180" w:lineRule="auto"/>
              <w:jc w:val="center"/>
              <w:rPr>
                <w:rFonts w:ascii="Calibri" w:eastAsia="Times New Roman" w:hAnsi="Calibri" w:cs="Arial"/>
                <w:b/>
                <w:sz w:val="20"/>
                <w:szCs w:val="20"/>
                <w:lang w:eastAsia="es-SV"/>
              </w:rPr>
            </w:pPr>
            <w:r w:rsidRPr="000819D0">
              <w:rPr>
                <w:rFonts w:ascii="Calibri" w:eastAsia="Times New Roman" w:hAnsi="Calibri" w:cs="Arial"/>
                <w:b/>
                <w:sz w:val="20"/>
                <w:szCs w:val="20"/>
                <w:lang w:eastAsia="es-SV"/>
              </w:rPr>
              <w:t xml:space="preserve">Nombre </w:t>
            </w:r>
            <w:r>
              <w:rPr>
                <w:rFonts w:ascii="Calibri" w:eastAsia="Times New Roman" w:hAnsi="Calibri" w:cs="Arial"/>
                <w:b/>
                <w:sz w:val="20"/>
                <w:szCs w:val="20"/>
                <w:lang w:eastAsia="es-SV"/>
              </w:rPr>
              <w:t>de la Acción específica</w:t>
            </w:r>
          </w:p>
        </w:tc>
        <w:tc>
          <w:tcPr>
            <w:tcW w:w="512" w:type="pct"/>
            <w:tcBorders>
              <w:top w:val="nil"/>
              <w:left w:val="single" w:sz="4" w:space="0" w:color="auto"/>
              <w:bottom w:val="single" w:sz="4" w:space="0" w:color="auto"/>
              <w:right w:val="single" w:sz="4" w:space="0" w:color="auto"/>
            </w:tcBorders>
            <w:shd w:val="clear" w:color="000000" w:fill="FFFFFF"/>
            <w:vAlign w:val="center"/>
          </w:tcPr>
          <w:p w:rsidR="00324FC1" w:rsidRPr="00324FC1" w:rsidRDefault="00324FC1" w:rsidP="00324FC1">
            <w:pPr>
              <w:spacing w:after="0" w:line="180" w:lineRule="auto"/>
              <w:jc w:val="center"/>
              <w:rPr>
                <w:rFonts w:ascii="Calibri" w:eastAsia="Times New Roman" w:hAnsi="Calibri" w:cs="Arial"/>
                <w:b/>
                <w:sz w:val="16"/>
                <w:szCs w:val="16"/>
                <w:lang w:eastAsia="es-SV"/>
              </w:rPr>
            </w:pPr>
            <w:r w:rsidRPr="00324FC1">
              <w:rPr>
                <w:rFonts w:ascii="Calibri" w:eastAsia="Times New Roman" w:hAnsi="Calibri" w:cs="Arial"/>
                <w:b/>
                <w:sz w:val="16"/>
                <w:szCs w:val="16"/>
                <w:lang w:eastAsia="es-SV"/>
              </w:rPr>
              <w:t>Unidad responsable</w:t>
            </w:r>
          </w:p>
        </w:tc>
        <w:tc>
          <w:tcPr>
            <w:tcW w:w="333" w:type="pct"/>
            <w:tcBorders>
              <w:top w:val="nil"/>
              <w:left w:val="single" w:sz="4" w:space="0" w:color="auto"/>
              <w:bottom w:val="single" w:sz="4" w:space="0" w:color="auto"/>
              <w:right w:val="single" w:sz="4" w:space="0" w:color="auto"/>
            </w:tcBorders>
            <w:shd w:val="clear" w:color="000000" w:fill="FFFFFF"/>
            <w:vAlign w:val="center"/>
          </w:tcPr>
          <w:p w:rsidR="00324FC1" w:rsidRPr="00324FC1" w:rsidRDefault="00324FC1" w:rsidP="00324FC1">
            <w:pPr>
              <w:spacing w:after="0" w:line="180" w:lineRule="auto"/>
              <w:jc w:val="center"/>
              <w:rPr>
                <w:rFonts w:ascii="Calibri" w:eastAsia="Times New Roman" w:hAnsi="Calibri" w:cs="Arial"/>
                <w:b/>
                <w:sz w:val="16"/>
                <w:szCs w:val="16"/>
                <w:lang w:eastAsia="es-SV"/>
              </w:rPr>
            </w:pPr>
            <w:r w:rsidRPr="00324FC1">
              <w:rPr>
                <w:rFonts w:ascii="Calibri" w:eastAsia="Times New Roman" w:hAnsi="Calibri" w:cs="Arial"/>
                <w:b/>
                <w:sz w:val="16"/>
                <w:szCs w:val="16"/>
                <w:lang w:eastAsia="es-SV"/>
              </w:rPr>
              <w:t>Peso respecto a la AE</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324FC1" w:rsidRDefault="00324FC1" w:rsidP="00324FC1">
            <w:pPr>
              <w:spacing w:after="0" w:line="180" w:lineRule="auto"/>
              <w:jc w:val="center"/>
              <w:rPr>
                <w:rFonts w:ascii="Calibri" w:eastAsia="Times New Roman" w:hAnsi="Calibri" w:cs="Arial"/>
                <w:b/>
                <w:sz w:val="16"/>
                <w:szCs w:val="16"/>
                <w:lang w:eastAsia="es-SV"/>
              </w:rPr>
            </w:pPr>
            <w:proofErr w:type="spellStart"/>
            <w:r w:rsidRPr="00324FC1">
              <w:rPr>
                <w:rFonts w:ascii="Calibri" w:eastAsia="Times New Roman" w:hAnsi="Calibri" w:cs="Arial"/>
                <w:b/>
                <w:sz w:val="16"/>
                <w:szCs w:val="16"/>
                <w:lang w:eastAsia="es-SV"/>
              </w:rPr>
              <w:t>Cumpli</w:t>
            </w:r>
            <w:proofErr w:type="spellEnd"/>
            <w:r w:rsidRPr="00324FC1">
              <w:rPr>
                <w:rFonts w:ascii="Calibri" w:eastAsia="Times New Roman" w:hAnsi="Calibri" w:cs="Arial"/>
                <w:b/>
                <w:sz w:val="16"/>
                <w:szCs w:val="16"/>
                <w:lang w:eastAsia="es-SV"/>
              </w:rPr>
              <w:t>-miento anual</w:t>
            </w:r>
          </w:p>
        </w:tc>
      </w:tr>
      <w:tr w:rsidR="00324FC1" w:rsidRPr="000819D0" w:rsidTr="00324FC1">
        <w:trPr>
          <w:gridAfter w:val="2"/>
          <w:wAfter w:w="368" w:type="pct"/>
          <w:trHeight w:val="612"/>
        </w:trPr>
        <w:tc>
          <w:tcPr>
            <w:tcW w:w="93"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Ae.2.1.1. Poner en marcha el proceso de planificación y seguimiento institucional. </w:t>
            </w:r>
          </w:p>
        </w:tc>
        <w:tc>
          <w:tcPr>
            <w:tcW w:w="512"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UPL</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534229" w:rsidRDefault="00324FC1" w:rsidP="00324FC1">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60%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534229" w:rsidRDefault="00324FC1" w:rsidP="00324FC1">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76%</w:t>
            </w:r>
          </w:p>
        </w:tc>
      </w:tr>
      <w:tr w:rsidR="00324FC1" w:rsidRPr="000819D0" w:rsidTr="00324FC1">
        <w:trPr>
          <w:gridAfter w:val="2"/>
          <w:wAfter w:w="368" w:type="pct"/>
          <w:trHeight w:val="321"/>
        </w:trPr>
        <w:tc>
          <w:tcPr>
            <w:tcW w:w="93"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Ae.2.1.2. Impulsar una gestión institucional por procesos y de calidad.</w:t>
            </w:r>
          </w:p>
        </w:tc>
        <w:tc>
          <w:tcPr>
            <w:tcW w:w="512"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UPL</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534229" w:rsidRDefault="00324FC1" w:rsidP="00324FC1">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40%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534229" w:rsidRDefault="00324FC1" w:rsidP="00324FC1">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96%</w:t>
            </w:r>
          </w:p>
        </w:tc>
      </w:tr>
      <w:tr w:rsidR="00324FC1" w:rsidRPr="000819D0" w:rsidTr="00283D77">
        <w:trPr>
          <w:gridAfter w:val="2"/>
          <w:wAfter w:w="368" w:type="pct"/>
          <w:trHeight w:val="495"/>
        </w:trPr>
        <w:tc>
          <w:tcPr>
            <w:tcW w:w="424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rPr>
                <w:rFonts w:ascii="Calibri" w:eastAsia="Times New Roman" w:hAnsi="Calibri" w:cs="Arial"/>
                <w:b/>
                <w:bCs/>
                <w:color w:val="0000D4"/>
                <w:sz w:val="24"/>
                <w:szCs w:val="24"/>
                <w:lang w:eastAsia="es-SV"/>
              </w:rPr>
            </w:pPr>
            <w:r w:rsidRPr="00FC43A3">
              <w:rPr>
                <w:rFonts w:ascii="Calibri" w:eastAsia="Times New Roman" w:hAnsi="Calibri" w:cs="Arial"/>
                <w:b/>
                <w:bCs/>
                <w:color w:val="0000D4"/>
                <w:sz w:val="24"/>
                <w:szCs w:val="24"/>
                <w:lang w:eastAsia="es-SV"/>
              </w:rPr>
              <w:t xml:space="preserve">AE.2.2. Asegurar la gestión de la agenda internacional en consistencia  con las prioridades nacionales.  </w:t>
            </w:r>
          </w:p>
        </w:tc>
        <w:tc>
          <w:tcPr>
            <w:tcW w:w="385" w:type="pct"/>
            <w:tcBorders>
              <w:top w:val="nil"/>
              <w:left w:val="nil"/>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jc w:val="center"/>
              <w:rPr>
                <w:rFonts w:ascii="Calibri" w:eastAsia="Times New Roman" w:hAnsi="Calibri" w:cs="Arial"/>
                <w:b/>
                <w:bCs/>
                <w:color w:val="0000D4"/>
                <w:sz w:val="32"/>
                <w:szCs w:val="32"/>
                <w:lang w:eastAsia="es-SV"/>
              </w:rPr>
            </w:pPr>
            <w:r w:rsidRPr="00FC43A3">
              <w:rPr>
                <w:rFonts w:ascii="Calibri" w:eastAsia="Times New Roman" w:hAnsi="Calibri" w:cs="Arial"/>
                <w:b/>
                <w:bCs/>
                <w:color w:val="002060"/>
                <w:sz w:val="32"/>
                <w:szCs w:val="32"/>
                <w:lang w:eastAsia="es-SV"/>
              </w:rPr>
              <w:t>60%</w:t>
            </w:r>
          </w:p>
        </w:tc>
      </w:tr>
      <w:tr w:rsidR="00324FC1" w:rsidRPr="000819D0" w:rsidTr="00324FC1">
        <w:trPr>
          <w:gridAfter w:val="2"/>
          <w:wAfter w:w="368" w:type="pct"/>
          <w:trHeight w:val="434"/>
        </w:trPr>
        <w:tc>
          <w:tcPr>
            <w:tcW w:w="93"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Ae.2.2.1. Impulsar gestión de financiamiento de programas estratégicos para el MARN.</w:t>
            </w:r>
          </w:p>
        </w:tc>
        <w:tc>
          <w:tcPr>
            <w:tcW w:w="512"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534229" w:rsidRDefault="00324FC1" w:rsidP="00324FC1">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40%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534229" w:rsidRDefault="00324FC1" w:rsidP="00324FC1">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64%</w:t>
            </w:r>
          </w:p>
        </w:tc>
      </w:tr>
      <w:tr w:rsidR="00324FC1" w:rsidRPr="000819D0" w:rsidTr="00324FC1">
        <w:trPr>
          <w:gridAfter w:val="2"/>
          <w:wAfter w:w="368" w:type="pct"/>
          <w:trHeight w:val="602"/>
        </w:trPr>
        <w:tc>
          <w:tcPr>
            <w:tcW w:w="93"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12583D" w:rsidRDefault="00324FC1" w:rsidP="00324FC1">
            <w:pPr>
              <w:spacing w:after="0" w:line="240" w:lineRule="auto"/>
              <w:rPr>
                <w:rFonts w:ascii="Calibri" w:eastAsia="Times New Roman" w:hAnsi="Calibri" w:cs="Arial"/>
                <w:b/>
                <w:sz w:val="20"/>
                <w:szCs w:val="20"/>
                <w:lang w:eastAsia="es-SV"/>
              </w:rPr>
            </w:pPr>
            <w:r w:rsidRPr="0012583D">
              <w:rPr>
                <w:rFonts w:ascii="Calibri" w:eastAsia="Times New Roman" w:hAnsi="Calibri" w:cs="Arial"/>
                <w:b/>
                <w:sz w:val="20"/>
                <w:szCs w:val="20"/>
                <w:lang w:eastAsia="es-SV"/>
              </w:rPr>
              <w:t>Ae.2.2.2. Impulsar el cumplimiento de los compromisos adquiridos en  los Acuerdos Multilaterales de Medioambiente (</w:t>
            </w:r>
            <w:proofErr w:type="spellStart"/>
            <w:r w:rsidRPr="0012583D">
              <w:rPr>
                <w:rFonts w:ascii="Calibri" w:eastAsia="Times New Roman" w:hAnsi="Calibri" w:cs="Arial"/>
                <w:b/>
                <w:sz w:val="20"/>
                <w:szCs w:val="20"/>
                <w:lang w:eastAsia="es-SV"/>
              </w:rPr>
              <w:t>AMUMA's</w:t>
            </w:r>
            <w:proofErr w:type="spellEnd"/>
            <w:r w:rsidRPr="0012583D">
              <w:rPr>
                <w:rFonts w:ascii="Calibri" w:eastAsia="Times New Roman" w:hAnsi="Calibri" w:cs="Arial"/>
                <w:b/>
                <w:sz w:val="20"/>
                <w:szCs w:val="20"/>
                <w:lang w:eastAsia="es-SV"/>
              </w:rPr>
              <w:t>).</w:t>
            </w:r>
          </w:p>
        </w:tc>
        <w:tc>
          <w:tcPr>
            <w:tcW w:w="512"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534229" w:rsidRDefault="00324FC1" w:rsidP="00324FC1">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60%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534229" w:rsidRDefault="00324FC1" w:rsidP="00324FC1">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57%</w:t>
            </w:r>
          </w:p>
        </w:tc>
      </w:tr>
      <w:tr w:rsidR="00324FC1" w:rsidRPr="000819D0" w:rsidTr="00283D77">
        <w:trPr>
          <w:gridAfter w:val="2"/>
          <w:wAfter w:w="368" w:type="pct"/>
          <w:trHeight w:val="495"/>
        </w:trPr>
        <w:tc>
          <w:tcPr>
            <w:tcW w:w="424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rPr>
                <w:rFonts w:ascii="Calibri" w:eastAsia="Times New Roman" w:hAnsi="Calibri" w:cs="Arial"/>
                <w:b/>
                <w:bCs/>
                <w:color w:val="0000D4"/>
                <w:sz w:val="24"/>
                <w:szCs w:val="24"/>
                <w:lang w:eastAsia="es-SV"/>
              </w:rPr>
            </w:pPr>
            <w:r w:rsidRPr="00FC43A3">
              <w:rPr>
                <w:rFonts w:ascii="Calibri" w:eastAsia="Times New Roman" w:hAnsi="Calibri" w:cs="Arial"/>
                <w:b/>
                <w:bCs/>
                <w:color w:val="0000D4"/>
                <w:sz w:val="24"/>
                <w:szCs w:val="24"/>
                <w:lang w:eastAsia="es-SV"/>
              </w:rPr>
              <w:t>AE.2.3. Asegurar la gestión de tecnología de la información y telecomunicaciones.</w:t>
            </w:r>
          </w:p>
        </w:tc>
        <w:tc>
          <w:tcPr>
            <w:tcW w:w="385" w:type="pct"/>
            <w:tcBorders>
              <w:top w:val="nil"/>
              <w:left w:val="nil"/>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jc w:val="center"/>
              <w:rPr>
                <w:rFonts w:ascii="Calibri" w:eastAsia="Times New Roman" w:hAnsi="Calibri" w:cs="Arial"/>
                <w:b/>
                <w:bCs/>
                <w:color w:val="0000D4"/>
                <w:sz w:val="32"/>
                <w:szCs w:val="32"/>
                <w:lang w:eastAsia="es-SV"/>
              </w:rPr>
            </w:pPr>
            <w:r w:rsidRPr="00FC43A3">
              <w:rPr>
                <w:rFonts w:ascii="Calibri" w:eastAsia="Times New Roman" w:hAnsi="Calibri" w:cs="Arial"/>
                <w:b/>
                <w:bCs/>
                <w:color w:val="002060"/>
                <w:sz w:val="32"/>
                <w:szCs w:val="32"/>
                <w:lang w:eastAsia="es-SV"/>
              </w:rPr>
              <w:t>76%</w:t>
            </w:r>
          </w:p>
        </w:tc>
      </w:tr>
      <w:tr w:rsidR="00324FC1" w:rsidRPr="000819D0" w:rsidTr="00324FC1">
        <w:trPr>
          <w:gridAfter w:val="2"/>
          <w:wAfter w:w="368" w:type="pct"/>
          <w:trHeight w:val="610"/>
        </w:trPr>
        <w:tc>
          <w:tcPr>
            <w:tcW w:w="93"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Ae.2.3.1. Automatizar procesos para </w:t>
            </w:r>
            <w:proofErr w:type="spellStart"/>
            <w:r w:rsidRPr="00282EB6">
              <w:rPr>
                <w:rFonts w:ascii="Calibri" w:eastAsia="Times New Roman" w:hAnsi="Calibri" w:cs="Arial"/>
                <w:b/>
                <w:sz w:val="20"/>
                <w:szCs w:val="20"/>
                <w:lang w:eastAsia="es-SV"/>
              </w:rPr>
              <w:t>eficientar</w:t>
            </w:r>
            <w:proofErr w:type="spellEnd"/>
            <w:r w:rsidRPr="00282EB6">
              <w:rPr>
                <w:rFonts w:ascii="Calibri" w:eastAsia="Times New Roman" w:hAnsi="Calibri" w:cs="Arial"/>
                <w:b/>
                <w:sz w:val="20"/>
                <w:szCs w:val="20"/>
                <w:lang w:eastAsia="es-SV"/>
              </w:rPr>
              <w:t xml:space="preserve"> la gestión técnica y administrativa institucional. </w:t>
            </w:r>
          </w:p>
        </w:tc>
        <w:tc>
          <w:tcPr>
            <w:tcW w:w="512" w:type="pct"/>
            <w:tcBorders>
              <w:top w:val="nil"/>
              <w:left w:val="single" w:sz="4" w:space="0" w:color="auto"/>
              <w:bottom w:val="single" w:sz="4" w:space="0" w:color="auto"/>
              <w:right w:val="single" w:sz="4" w:space="0" w:color="auto"/>
            </w:tcBorders>
            <w:shd w:val="clear" w:color="000000" w:fill="FFFFFF"/>
            <w:vAlign w:val="center"/>
          </w:tcPr>
          <w:p w:rsidR="00324FC1" w:rsidRPr="000819D0" w:rsidRDefault="00324FC1" w:rsidP="00324FC1">
            <w:pPr>
              <w:spacing w:after="0" w:line="240" w:lineRule="auto"/>
              <w:jc w:val="center"/>
              <w:rPr>
                <w:rFonts w:ascii="Calibri" w:eastAsia="Times New Roman" w:hAnsi="Calibri" w:cs="Arial"/>
                <w:sz w:val="20"/>
                <w:szCs w:val="20"/>
                <w:lang w:eastAsia="es-SV"/>
              </w:rPr>
            </w:pPr>
            <w:r>
              <w:rPr>
                <w:rFonts w:ascii="Calibri" w:eastAsia="Times New Roman" w:hAnsi="Calibri" w:cs="Arial"/>
                <w:sz w:val="20"/>
                <w:szCs w:val="20"/>
                <w:lang w:eastAsia="es-SV"/>
              </w:rPr>
              <w:t>DAD</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60%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9E67F5" w:rsidRDefault="00324FC1" w:rsidP="00324FC1">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8</w:t>
            </w:r>
            <w:r>
              <w:rPr>
                <w:rFonts w:ascii="Calibri" w:eastAsia="Times New Roman" w:hAnsi="Calibri" w:cs="Arial"/>
                <w:b/>
                <w:bCs/>
                <w:color w:val="0000D4"/>
                <w:sz w:val="24"/>
                <w:szCs w:val="24"/>
                <w:lang w:eastAsia="es-SV"/>
              </w:rPr>
              <w:t>7</w:t>
            </w:r>
            <w:r w:rsidRPr="009E67F5">
              <w:rPr>
                <w:rFonts w:ascii="Calibri" w:eastAsia="Times New Roman" w:hAnsi="Calibri" w:cs="Arial"/>
                <w:b/>
                <w:bCs/>
                <w:color w:val="0000D4"/>
                <w:sz w:val="24"/>
                <w:szCs w:val="24"/>
                <w:lang w:eastAsia="es-SV"/>
              </w:rPr>
              <w:t>%</w:t>
            </w:r>
          </w:p>
        </w:tc>
      </w:tr>
      <w:tr w:rsidR="00324FC1" w:rsidRPr="000819D0" w:rsidTr="00324FC1">
        <w:trPr>
          <w:gridAfter w:val="2"/>
          <w:wAfter w:w="368" w:type="pct"/>
          <w:trHeight w:val="431"/>
        </w:trPr>
        <w:tc>
          <w:tcPr>
            <w:tcW w:w="93"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Ae.2.3.2. Implementar medidas de seguridad para la  información y datos institucionales. </w:t>
            </w:r>
          </w:p>
        </w:tc>
        <w:tc>
          <w:tcPr>
            <w:tcW w:w="512" w:type="pct"/>
            <w:tcBorders>
              <w:top w:val="nil"/>
              <w:left w:val="single" w:sz="4" w:space="0" w:color="auto"/>
              <w:bottom w:val="single" w:sz="4" w:space="0" w:color="auto"/>
              <w:right w:val="single" w:sz="4" w:space="0" w:color="auto"/>
            </w:tcBorders>
            <w:shd w:val="clear" w:color="000000" w:fill="FFFFFF"/>
            <w:vAlign w:val="center"/>
          </w:tcPr>
          <w:p w:rsidR="00324FC1" w:rsidRPr="000819D0" w:rsidRDefault="00324FC1" w:rsidP="00324FC1">
            <w:pPr>
              <w:spacing w:after="0" w:line="240" w:lineRule="auto"/>
              <w:jc w:val="center"/>
              <w:rPr>
                <w:rFonts w:ascii="Calibri" w:eastAsia="Times New Roman" w:hAnsi="Calibri" w:cs="Arial"/>
                <w:sz w:val="20"/>
                <w:szCs w:val="20"/>
                <w:lang w:eastAsia="es-SV"/>
              </w:rPr>
            </w:pPr>
            <w:r>
              <w:rPr>
                <w:rFonts w:ascii="Calibri" w:eastAsia="Times New Roman" w:hAnsi="Calibri" w:cs="Arial"/>
                <w:sz w:val="20"/>
                <w:szCs w:val="20"/>
                <w:lang w:eastAsia="es-SV"/>
              </w:rPr>
              <w:t>DAD</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9E67F5" w:rsidRDefault="00324FC1" w:rsidP="00324FC1">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60%</w:t>
            </w:r>
          </w:p>
        </w:tc>
      </w:tr>
      <w:tr w:rsidR="00324FC1" w:rsidRPr="000819D0" w:rsidTr="00283D77">
        <w:trPr>
          <w:gridAfter w:val="2"/>
          <w:wAfter w:w="368" w:type="pct"/>
          <w:trHeight w:val="510"/>
        </w:trPr>
        <w:tc>
          <w:tcPr>
            <w:tcW w:w="424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rPr>
                <w:rFonts w:ascii="Calibri" w:eastAsia="Times New Roman" w:hAnsi="Calibri" w:cs="Arial"/>
                <w:b/>
                <w:bCs/>
                <w:color w:val="0000D4"/>
                <w:sz w:val="24"/>
                <w:szCs w:val="24"/>
                <w:lang w:eastAsia="es-SV"/>
              </w:rPr>
            </w:pPr>
            <w:r w:rsidRPr="00FC43A3">
              <w:rPr>
                <w:rFonts w:ascii="Calibri" w:eastAsia="Times New Roman" w:hAnsi="Calibri" w:cs="Arial"/>
                <w:b/>
                <w:bCs/>
                <w:color w:val="0000D4"/>
                <w:sz w:val="24"/>
                <w:szCs w:val="24"/>
                <w:lang w:eastAsia="es-SV"/>
              </w:rPr>
              <w:t>AE.2.4. Potenciar la imagen y  el posicionamiento del MARN.</w:t>
            </w:r>
          </w:p>
        </w:tc>
        <w:tc>
          <w:tcPr>
            <w:tcW w:w="385" w:type="pct"/>
            <w:tcBorders>
              <w:top w:val="nil"/>
              <w:left w:val="nil"/>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jc w:val="center"/>
              <w:rPr>
                <w:rFonts w:ascii="Calibri" w:eastAsia="Times New Roman" w:hAnsi="Calibri" w:cs="Arial"/>
                <w:b/>
                <w:bCs/>
                <w:color w:val="002060"/>
                <w:sz w:val="32"/>
                <w:szCs w:val="32"/>
                <w:lang w:eastAsia="es-SV"/>
              </w:rPr>
            </w:pPr>
            <w:r w:rsidRPr="00FC43A3">
              <w:rPr>
                <w:rFonts w:ascii="Calibri" w:eastAsia="Times New Roman" w:hAnsi="Calibri" w:cs="Arial"/>
                <w:b/>
                <w:bCs/>
                <w:color w:val="002060"/>
                <w:sz w:val="32"/>
                <w:szCs w:val="32"/>
                <w:lang w:eastAsia="es-SV"/>
              </w:rPr>
              <w:t>74%</w:t>
            </w:r>
          </w:p>
        </w:tc>
      </w:tr>
      <w:tr w:rsidR="00324FC1" w:rsidRPr="000819D0" w:rsidTr="00324FC1">
        <w:trPr>
          <w:gridAfter w:val="2"/>
          <w:wAfter w:w="368" w:type="pct"/>
          <w:trHeight w:val="404"/>
        </w:trPr>
        <w:tc>
          <w:tcPr>
            <w:tcW w:w="93"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Ae.2.4.1. Implementar el enfoque de Comunicación para el Desarrollo.</w:t>
            </w:r>
          </w:p>
        </w:tc>
        <w:tc>
          <w:tcPr>
            <w:tcW w:w="512"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UCM</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60%</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rsidR="00324FC1" w:rsidRPr="009E67F5" w:rsidRDefault="00324FC1" w:rsidP="00324FC1">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88%</w:t>
            </w:r>
          </w:p>
        </w:tc>
      </w:tr>
      <w:tr w:rsidR="00324FC1" w:rsidRPr="000819D0" w:rsidTr="00324FC1">
        <w:trPr>
          <w:gridAfter w:val="2"/>
          <w:wAfter w:w="368" w:type="pct"/>
          <w:trHeight w:val="126"/>
        </w:trPr>
        <w:tc>
          <w:tcPr>
            <w:tcW w:w="93"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Ae.2.4.2. Asegurar la aplicación de los mecanismos de transparencia. </w:t>
            </w:r>
          </w:p>
        </w:tc>
        <w:tc>
          <w:tcPr>
            <w:tcW w:w="512"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UCM/UAIP</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40%</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rsidR="00324FC1" w:rsidRPr="009E67F5" w:rsidRDefault="00324FC1" w:rsidP="00324FC1">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53%</w:t>
            </w:r>
          </w:p>
        </w:tc>
      </w:tr>
      <w:tr w:rsidR="00324FC1" w:rsidRPr="000819D0" w:rsidTr="00283D77">
        <w:trPr>
          <w:trHeight w:val="495"/>
        </w:trPr>
        <w:tc>
          <w:tcPr>
            <w:tcW w:w="4247"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rPr>
                <w:rFonts w:ascii="Calibri" w:eastAsia="Times New Roman" w:hAnsi="Calibri" w:cs="Arial"/>
                <w:b/>
                <w:bCs/>
                <w:color w:val="0000D4"/>
                <w:sz w:val="24"/>
                <w:szCs w:val="24"/>
                <w:lang w:eastAsia="es-SV"/>
              </w:rPr>
            </w:pPr>
            <w:r w:rsidRPr="00FC43A3">
              <w:rPr>
                <w:rFonts w:ascii="Calibri" w:eastAsia="Times New Roman" w:hAnsi="Calibri" w:cs="Arial"/>
                <w:b/>
                <w:bCs/>
                <w:color w:val="0000D4"/>
                <w:sz w:val="24"/>
                <w:szCs w:val="24"/>
                <w:lang w:eastAsia="es-SV"/>
              </w:rPr>
              <w:t>AE.2.5. Desarrollar el sistema de gestión del talento humano institucional.</w:t>
            </w:r>
          </w:p>
        </w:tc>
        <w:tc>
          <w:tcPr>
            <w:tcW w:w="385" w:type="pct"/>
            <w:tcBorders>
              <w:top w:val="nil"/>
              <w:left w:val="nil"/>
              <w:bottom w:val="single" w:sz="4" w:space="0" w:color="auto"/>
              <w:right w:val="single" w:sz="4" w:space="0" w:color="auto"/>
            </w:tcBorders>
            <w:shd w:val="clear" w:color="auto" w:fill="C5E0B3" w:themeFill="accent6" w:themeFillTint="66"/>
            <w:vAlign w:val="center"/>
            <w:hideMark/>
          </w:tcPr>
          <w:p w:rsidR="00324FC1" w:rsidRPr="00FC43A3" w:rsidRDefault="00324FC1" w:rsidP="00324FC1">
            <w:pPr>
              <w:spacing w:after="0" w:line="240" w:lineRule="auto"/>
              <w:jc w:val="center"/>
              <w:rPr>
                <w:rFonts w:ascii="Calibri" w:eastAsia="Times New Roman" w:hAnsi="Calibri" w:cs="Arial"/>
                <w:b/>
                <w:bCs/>
                <w:color w:val="0000D4"/>
                <w:sz w:val="32"/>
                <w:szCs w:val="32"/>
                <w:lang w:eastAsia="es-SV"/>
              </w:rPr>
            </w:pPr>
            <w:r w:rsidRPr="00FC43A3">
              <w:rPr>
                <w:rFonts w:ascii="Calibri" w:eastAsia="Times New Roman" w:hAnsi="Calibri" w:cs="Arial"/>
                <w:b/>
                <w:bCs/>
                <w:color w:val="002060"/>
                <w:sz w:val="32"/>
                <w:szCs w:val="32"/>
                <w:lang w:eastAsia="es-SV"/>
              </w:rPr>
              <w:t>81%</w:t>
            </w:r>
          </w:p>
        </w:tc>
        <w:tc>
          <w:tcPr>
            <w:tcW w:w="73" w:type="pct"/>
          </w:tcPr>
          <w:p w:rsidR="00324FC1" w:rsidRPr="000819D0" w:rsidRDefault="00324FC1" w:rsidP="00324FC1">
            <w:pPr>
              <w:rPr>
                <w:rFonts w:ascii="Times New Roman" w:eastAsia="Times New Roman" w:hAnsi="Times New Roman" w:cs="Times New Roman"/>
                <w:sz w:val="20"/>
                <w:szCs w:val="20"/>
                <w:lang w:eastAsia="es-SV"/>
              </w:rPr>
            </w:pPr>
          </w:p>
        </w:tc>
        <w:tc>
          <w:tcPr>
            <w:tcW w:w="295" w:type="pct"/>
            <w:tcBorders>
              <w:right w:val="single" w:sz="4" w:space="0" w:color="auto"/>
            </w:tcBorders>
            <w:vAlign w:val="center"/>
          </w:tcPr>
          <w:p w:rsidR="00324FC1" w:rsidRPr="000819D0" w:rsidRDefault="00324FC1" w:rsidP="00324FC1">
            <w:pPr>
              <w:spacing w:after="0" w:line="240" w:lineRule="auto"/>
              <w:jc w:val="center"/>
              <w:rPr>
                <w:rFonts w:ascii="Calibri" w:eastAsia="Times New Roman" w:hAnsi="Calibri" w:cs="Arial"/>
                <w:sz w:val="20"/>
                <w:szCs w:val="20"/>
                <w:lang w:eastAsia="es-SV"/>
              </w:rPr>
            </w:pPr>
          </w:p>
        </w:tc>
      </w:tr>
      <w:tr w:rsidR="00324FC1" w:rsidRPr="000819D0" w:rsidTr="00324FC1">
        <w:trPr>
          <w:gridAfter w:val="2"/>
          <w:wAfter w:w="368" w:type="pct"/>
          <w:trHeight w:val="426"/>
        </w:trPr>
        <w:tc>
          <w:tcPr>
            <w:tcW w:w="93"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24FC1" w:rsidRPr="000819D0" w:rsidRDefault="00324FC1" w:rsidP="00324FC1">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Ae.2.5.1. Asegurar el desarrollo, mantenimiento y control del talento humano.</w:t>
            </w:r>
          </w:p>
        </w:tc>
        <w:tc>
          <w:tcPr>
            <w:tcW w:w="512" w:type="pct"/>
            <w:tcBorders>
              <w:top w:val="nil"/>
              <w:left w:val="single" w:sz="4" w:space="0" w:color="auto"/>
              <w:bottom w:val="single" w:sz="4" w:space="0" w:color="auto"/>
              <w:right w:val="single" w:sz="4" w:space="0" w:color="auto"/>
            </w:tcBorders>
            <w:shd w:val="clear" w:color="auto" w:fill="auto"/>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DAD</w:t>
            </w:r>
          </w:p>
        </w:tc>
        <w:tc>
          <w:tcPr>
            <w:tcW w:w="333" w:type="pct"/>
            <w:tcBorders>
              <w:top w:val="nil"/>
              <w:left w:val="single" w:sz="4" w:space="0" w:color="auto"/>
              <w:bottom w:val="single" w:sz="4" w:space="0" w:color="auto"/>
              <w:right w:val="single" w:sz="4" w:space="0" w:color="auto"/>
            </w:tcBorders>
            <w:shd w:val="clear" w:color="auto" w:fill="auto"/>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70%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D517B6" w:rsidRDefault="00324FC1" w:rsidP="00324FC1">
            <w:pPr>
              <w:spacing w:after="0" w:line="240" w:lineRule="auto"/>
              <w:jc w:val="center"/>
              <w:rPr>
                <w:rFonts w:ascii="Calibri" w:eastAsia="Times New Roman" w:hAnsi="Calibri" w:cs="Arial"/>
                <w:b/>
                <w:bCs/>
                <w:color w:val="0000D4"/>
                <w:sz w:val="24"/>
                <w:szCs w:val="24"/>
                <w:lang w:eastAsia="es-SV"/>
              </w:rPr>
            </w:pPr>
            <w:r w:rsidRPr="00D517B6">
              <w:rPr>
                <w:rFonts w:ascii="Calibri" w:eastAsia="Times New Roman" w:hAnsi="Calibri" w:cs="Arial"/>
                <w:b/>
                <w:bCs/>
                <w:color w:val="0000D4"/>
                <w:sz w:val="24"/>
                <w:szCs w:val="24"/>
                <w:lang w:eastAsia="es-SV"/>
              </w:rPr>
              <w:t>90%</w:t>
            </w:r>
          </w:p>
        </w:tc>
      </w:tr>
      <w:tr w:rsidR="00324FC1" w:rsidRPr="000819D0" w:rsidTr="00324FC1">
        <w:trPr>
          <w:gridAfter w:val="2"/>
          <w:wAfter w:w="368" w:type="pct"/>
          <w:trHeight w:val="252"/>
        </w:trPr>
        <w:tc>
          <w:tcPr>
            <w:tcW w:w="93"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324FC1" w:rsidRPr="000819D0" w:rsidRDefault="00324FC1" w:rsidP="00324FC1">
            <w:pPr>
              <w:spacing w:after="0" w:line="240" w:lineRule="auto"/>
              <w:rPr>
                <w:rFonts w:ascii="Calibri" w:eastAsia="Times New Roman" w:hAnsi="Calibri" w:cs="Arial"/>
                <w:sz w:val="20"/>
                <w:szCs w:val="20"/>
                <w:lang w:eastAsia="es-SV"/>
              </w:rPr>
            </w:pPr>
          </w:p>
        </w:tc>
        <w:tc>
          <w:tcPr>
            <w:tcW w:w="3308" w:type="pct"/>
            <w:tcBorders>
              <w:top w:val="nil"/>
              <w:left w:val="single" w:sz="4" w:space="0" w:color="auto"/>
              <w:bottom w:val="single" w:sz="4" w:space="0" w:color="auto"/>
              <w:right w:val="single" w:sz="4" w:space="0" w:color="auto"/>
            </w:tcBorders>
            <w:shd w:val="clear" w:color="auto" w:fill="auto"/>
            <w:vAlign w:val="center"/>
            <w:hideMark/>
          </w:tcPr>
          <w:p w:rsidR="00324FC1" w:rsidRPr="00282EB6" w:rsidRDefault="00324FC1" w:rsidP="00324FC1">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Ae.2.5.2. Instalar el sistema de seguridad y salud ocupacional.</w:t>
            </w:r>
          </w:p>
        </w:tc>
        <w:tc>
          <w:tcPr>
            <w:tcW w:w="512" w:type="pct"/>
            <w:tcBorders>
              <w:top w:val="nil"/>
              <w:left w:val="single" w:sz="4" w:space="0" w:color="auto"/>
              <w:bottom w:val="single" w:sz="4" w:space="0" w:color="auto"/>
              <w:right w:val="single" w:sz="4" w:space="0" w:color="auto"/>
            </w:tcBorders>
            <w:shd w:val="clear" w:color="auto" w:fill="auto"/>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DAD</w:t>
            </w:r>
          </w:p>
        </w:tc>
        <w:tc>
          <w:tcPr>
            <w:tcW w:w="333" w:type="pct"/>
            <w:tcBorders>
              <w:top w:val="nil"/>
              <w:left w:val="single" w:sz="4" w:space="0" w:color="auto"/>
              <w:bottom w:val="single" w:sz="4" w:space="0" w:color="auto"/>
              <w:right w:val="single" w:sz="4" w:space="0" w:color="auto"/>
            </w:tcBorders>
            <w:shd w:val="clear" w:color="auto" w:fill="auto"/>
            <w:vAlign w:val="center"/>
            <w:hideMark/>
          </w:tcPr>
          <w:p w:rsidR="00324FC1" w:rsidRPr="000819D0" w:rsidRDefault="00324FC1" w:rsidP="00324FC1">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385" w:type="pct"/>
            <w:tcBorders>
              <w:top w:val="nil"/>
              <w:left w:val="single" w:sz="4" w:space="0" w:color="auto"/>
              <w:bottom w:val="single" w:sz="4" w:space="0" w:color="auto"/>
              <w:right w:val="single" w:sz="4" w:space="0" w:color="auto"/>
            </w:tcBorders>
            <w:shd w:val="clear" w:color="000000" w:fill="FFFFFF"/>
            <w:vAlign w:val="center"/>
          </w:tcPr>
          <w:p w:rsidR="00324FC1" w:rsidRPr="00D517B6" w:rsidRDefault="00324FC1" w:rsidP="00324FC1">
            <w:pPr>
              <w:spacing w:after="0" w:line="240" w:lineRule="auto"/>
              <w:jc w:val="center"/>
              <w:rPr>
                <w:rFonts w:ascii="Calibri" w:eastAsia="Times New Roman" w:hAnsi="Calibri" w:cs="Arial"/>
                <w:b/>
                <w:bCs/>
                <w:color w:val="0000D4"/>
                <w:sz w:val="24"/>
                <w:szCs w:val="24"/>
                <w:lang w:eastAsia="es-SV"/>
              </w:rPr>
            </w:pPr>
            <w:r w:rsidRPr="00D517B6">
              <w:rPr>
                <w:rFonts w:ascii="Calibri" w:eastAsia="Times New Roman" w:hAnsi="Calibri" w:cs="Arial"/>
                <w:b/>
                <w:bCs/>
                <w:color w:val="0000D4"/>
                <w:sz w:val="24"/>
                <w:szCs w:val="24"/>
                <w:lang w:eastAsia="es-SV"/>
              </w:rPr>
              <w:t>58%</w:t>
            </w:r>
          </w:p>
        </w:tc>
      </w:tr>
    </w:tbl>
    <w:p w:rsidR="00EB614E" w:rsidRDefault="00EB614E">
      <w:pPr>
        <w:rPr>
          <w:b/>
          <w:sz w:val="32"/>
          <w:szCs w:val="32"/>
        </w:rPr>
      </w:pPr>
      <w:r>
        <w:rPr>
          <w:b/>
          <w:sz w:val="32"/>
          <w:szCs w:val="32"/>
        </w:rPr>
        <w:br w:type="page"/>
      </w:r>
    </w:p>
    <w:p w:rsidR="00C73E58" w:rsidRDefault="0067069C" w:rsidP="00C73E58">
      <w:pPr>
        <w:spacing w:after="0"/>
        <w:jc w:val="center"/>
        <w:rPr>
          <w:b/>
          <w:sz w:val="32"/>
          <w:szCs w:val="32"/>
        </w:rPr>
      </w:pPr>
      <w:r>
        <w:rPr>
          <w:b/>
          <w:sz w:val="32"/>
          <w:szCs w:val="32"/>
        </w:rPr>
        <w:lastRenderedPageBreak/>
        <w:t xml:space="preserve">INFORME </w:t>
      </w:r>
      <w:r w:rsidRPr="00E67AF9">
        <w:rPr>
          <w:b/>
          <w:sz w:val="32"/>
          <w:szCs w:val="32"/>
        </w:rPr>
        <w:t>DE CUMPLIMIENTO DE L</w:t>
      </w:r>
      <w:r>
        <w:rPr>
          <w:b/>
          <w:sz w:val="32"/>
          <w:szCs w:val="32"/>
        </w:rPr>
        <w:t xml:space="preserve">OS PRODUCTOS </w:t>
      </w:r>
      <w:r w:rsidR="002F148A">
        <w:rPr>
          <w:b/>
          <w:sz w:val="32"/>
          <w:szCs w:val="32"/>
        </w:rPr>
        <w:t>REALIZADOS</w:t>
      </w:r>
      <w:r>
        <w:rPr>
          <w:b/>
          <w:sz w:val="32"/>
          <w:szCs w:val="32"/>
        </w:rPr>
        <w:t xml:space="preserve"> </w:t>
      </w:r>
      <w:r w:rsidR="00C73E58">
        <w:rPr>
          <w:b/>
          <w:sz w:val="32"/>
          <w:szCs w:val="32"/>
        </w:rPr>
        <w:t xml:space="preserve">POR LOS PROYECTOS </w:t>
      </w:r>
      <w:r w:rsidR="002F148A">
        <w:rPr>
          <w:b/>
          <w:sz w:val="32"/>
          <w:szCs w:val="32"/>
        </w:rPr>
        <w:t>PARA</w:t>
      </w:r>
      <w:r w:rsidR="001C44DA">
        <w:rPr>
          <w:b/>
          <w:sz w:val="32"/>
          <w:szCs w:val="32"/>
        </w:rPr>
        <w:t xml:space="preserve"> CADA ACCION ESPECÍFICA</w:t>
      </w:r>
      <w:r>
        <w:rPr>
          <w:b/>
          <w:sz w:val="32"/>
          <w:szCs w:val="32"/>
        </w:rPr>
        <w:t xml:space="preserve">L </w:t>
      </w:r>
    </w:p>
    <w:p w:rsidR="00FF3671" w:rsidRDefault="002F148A" w:rsidP="00C73E58">
      <w:pPr>
        <w:spacing w:after="0"/>
        <w:jc w:val="center"/>
        <w:rPr>
          <w:sz w:val="24"/>
          <w:szCs w:val="24"/>
        </w:rPr>
      </w:pPr>
      <w:r>
        <w:rPr>
          <w:b/>
          <w:sz w:val="32"/>
          <w:szCs w:val="32"/>
        </w:rPr>
        <w:t xml:space="preserve">DEL </w:t>
      </w:r>
      <w:r w:rsidR="0067069C">
        <w:rPr>
          <w:b/>
          <w:sz w:val="32"/>
          <w:szCs w:val="32"/>
        </w:rPr>
        <w:t>POA 2015</w:t>
      </w:r>
    </w:p>
    <w:p w:rsidR="00C73E58" w:rsidRDefault="00C73E58" w:rsidP="001F1B90">
      <w:pPr>
        <w:jc w:val="both"/>
        <w:rPr>
          <w:sz w:val="24"/>
          <w:szCs w:val="24"/>
        </w:rPr>
      </w:pPr>
    </w:p>
    <w:tbl>
      <w:tblPr>
        <w:tblStyle w:val="Tablaconcuadrcula"/>
        <w:tblW w:w="9493" w:type="dxa"/>
        <w:tblLook w:val="04A0"/>
      </w:tblPr>
      <w:tblGrid>
        <w:gridCol w:w="7317"/>
        <w:gridCol w:w="625"/>
        <w:gridCol w:w="707"/>
        <w:gridCol w:w="844"/>
      </w:tblGrid>
      <w:tr w:rsidR="00B97202" w:rsidTr="0054077F">
        <w:trPr>
          <w:trHeight w:val="708"/>
        </w:trPr>
        <w:tc>
          <w:tcPr>
            <w:tcW w:w="9493" w:type="dxa"/>
            <w:gridSpan w:val="4"/>
            <w:shd w:val="clear" w:color="auto" w:fill="A8D08D" w:themeFill="accent6" w:themeFillTint="99"/>
          </w:tcPr>
          <w:p w:rsidR="00B97202" w:rsidRPr="00B97202" w:rsidRDefault="00E67AF9">
            <w:pPr>
              <w:rPr>
                <w:b/>
                <w:sz w:val="24"/>
                <w:szCs w:val="24"/>
              </w:rPr>
            </w:pPr>
            <w:r>
              <w:br w:type="page"/>
            </w:r>
            <w:r w:rsidR="00B97202" w:rsidRPr="00B97202">
              <w:rPr>
                <w:b/>
                <w:sz w:val="24"/>
                <w:szCs w:val="24"/>
              </w:rPr>
              <w:t>OE.1. Preparar al país para hacer frente a los efectos del cambio climático y reducir la degradación ambiental.</w:t>
            </w:r>
          </w:p>
        </w:tc>
      </w:tr>
      <w:tr w:rsidR="007E2728" w:rsidTr="00C73E58">
        <w:trPr>
          <w:trHeight w:val="548"/>
        </w:trPr>
        <w:tc>
          <w:tcPr>
            <w:tcW w:w="8649" w:type="dxa"/>
            <w:gridSpan w:val="3"/>
            <w:shd w:val="clear" w:color="auto" w:fill="C5E0B3" w:themeFill="accent6" w:themeFillTint="66"/>
          </w:tcPr>
          <w:p w:rsidR="007E2728" w:rsidRPr="007E2728" w:rsidRDefault="007E2728">
            <w:pPr>
              <w:rPr>
                <w:b/>
              </w:rPr>
            </w:pPr>
            <w:r w:rsidRPr="007E2728">
              <w:rPr>
                <w:b/>
              </w:rPr>
              <w:t>AE.1.1. Orientar la reducción del riesgo de desastres y la adaptación y mitigación del cambio climático.</w:t>
            </w:r>
          </w:p>
        </w:tc>
        <w:tc>
          <w:tcPr>
            <w:tcW w:w="844" w:type="dxa"/>
            <w:shd w:val="clear" w:color="auto" w:fill="C5E0B3" w:themeFill="accent6" w:themeFillTint="66"/>
            <w:vAlign w:val="center"/>
          </w:tcPr>
          <w:p w:rsidR="007E2728" w:rsidRPr="00E81E4F" w:rsidRDefault="00B97202" w:rsidP="00B97202">
            <w:pPr>
              <w:jc w:val="center"/>
              <w:rPr>
                <w:b/>
                <w:sz w:val="32"/>
                <w:szCs w:val="32"/>
              </w:rPr>
            </w:pPr>
            <w:r w:rsidRPr="00484FEB">
              <w:rPr>
                <w:rFonts w:ascii="Calibri" w:eastAsia="Times New Roman" w:hAnsi="Calibri" w:cs="Arial"/>
                <w:b/>
                <w:bCs/>
                <w:color w:val="002060"/>
                <w:sz w:val="36"/>
                <w:szCs w:val="36"/>
                <w:lang w:eastAsia="es-SV"/>
              </w:rPr>
              <w:t>86%</w:t>
            </w:r>
          </w:p>
        </w:tc>
      </w:tr>
      <w:tr w:rsidR="007E2728" w:rsidTr="00C73E58">
        <w:trPr>
          <w:trHeight w:val="700"/>
        </w:trPr>
        <w:tc>
          <w:tcPr>
            <w:tcW w:w="7317" w:type="dxa"/>
            <w:vAlign w:val="center"/>
          </w:tcPr>
          <w:p w:rsidR="007E2728" w:rsidRDefault="007E2728" w:rsidP="007E2728">
            <w:r>
              <w:rPr>
                <w:rFonts w:ascii="Arial" w:hAnsi="Arial" w:cs="Arial"/>
                <w:b/>
                <w:bCs/>
                <w:sz w:val="20"/>
                <w:szCs w:val="20"/>
              </w:rPr>
              <w:t>Ae.1.1.1.</w:t>
            </w:r>
            <w:r>
              <w:rPr>
                <w:rFonts w:ascii="Arial" w:hAnsi="Arial" w:cs="Arial"/>
                <w:sz w:val="20"/>
                <w:szCs w:val="20"/>
              </w:rPr>
              <w:t xml:space="preserve"> Establecer directrices efectivas de zonificación ambiental y lineamientos de actuación a diferentes escalas territoriales. </w:t>
            </w:r>
          </w:p>
        </w:tc>
        <w:tc>
          <w:tcPr>
            <w:tcW w:w="625" w:type="dxa"/>
            <w:vAlign w:val="center"/>
          </w:tcPr>
          <w:p w:rsidR="007E2728" w:rsidRDefault="007E2728" w:rsidP="007E2728">
            <w:pPr>
              <w:jc w:val="center"/>
            </w:pPr>
            <w:r>
              <w:t>DEC</w:t>
            </w:r>
          </w:p>
        </w:tc>
        <w:tc>
          <w:tcPr>
            <w:tcW w:w="707" w:type="dxa"/>
            <w:vAlign w:val="center"/>
          </w:tcPr>
          <w:p w:rsidR="007E2728" w:rsidRDefault="007E2728" w:rsidP="007E2728">
            <w:pPr>
              <w:jc w:val="center"/>
            </w:pPr>
            <w:r>
              <w:t>30%</w:t>
            </w:r>
          </w:p>
        </w:tc>
        <w:tc>
          <w:tcPr>
            <w:tcW w:w="844" w:type="dxa"/>
            <w:vAlign w:val="center"/>
          </w:tcPr>
          <w:p w:rsidR="007E2728" w:rsidRPr="00484FEB" w:rsidRDefault="00B97202" w:rsidP="007E2728">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79%</w:t>
            </w:r>
          </w:p>
        </w:tc>
      </w:tr>
      <w:tr w:rsidR="007E2728" w:rsidTr="00C73E58">
        <w:trPr>
          <w:trHeight w:val="570"/>
        </w:trPr>
        <w:tc>
          <w:tcPr>
            <w:tcW w:w="7317" w:type="dxa"/>
            <w:vAlign w:val="center"/>
          </w:tcPr>
          <w:p w:rsidR="007E2728" w:rsidRDefault="007E2728" w:rsidP="007E2728">
            <w:r>
              <w:rPr>
                <w:rFonts w:ascii="Arial" w:hAnsi="Arial" w:cs="Arial"/>
                <w:b/>
                <w:bCs/>
                <w:sz w:val="20"/>
                <w:szCs w:val="20"/>
              </w:rPr>
              <w:t>Ae.1.1.2.</w:t>
            </w:r>
            <w:r>
              <w:rPr>
                <w:rFonts w:ascii="Arial" w:hAnsi="Arial" w:cs="Arial"/>
                <w:sz w:val="20"/>
                <w:szCs w:val="20"/>
              </w:rPr>
              <w:t xml:space="preserve"> Desarrollar estrategias sectoriales de adaptación al cambio climático.</w:t>
            </w:r>
          </w:p>
        </w:tc>
        <w:tc>
          <w:tcPr>
            <w:tcW w:w="625" w:type="dxa"/>
            <w:vAlign w:val="center"/>
          </w:tcPr>
          <w:p w:rsidR="007E2728" w:rsidRDefault="007E2728" w:rsidP="007E2728">
            <w:pPr>
              <w:jc w:val="center"/>
            </w:pPr>
            <w:r>
              <w:t>GAT</w:t>
            </w:r>
          </w:p>
        </w:tc>
        <w:tc>
          <w:tcPr>
            <w:tcW w:w="707" w:type="dxa"/>
            <w:vAlign w:val="center"/>
          </w:tcPr>
          <w:p w:rsidR="007E2728" w:rsidRDefault="007E2728" w:rsidP="007E2728">
            <w:pPr>
              <w:jc w:val="center"/>
            </w:pPr>
            <w:r>
              <w:t>15%</w:t>
            </w:r>
          </w:p>
        </w:tc>
        <w:tc>
          <w:tcPr>
            <w:tcW w:w="844" w:type="dxa"/>
            <w:vAlign w:val="center"/>
          </w:tcPr>
          <w:p w:rsidR="007E2728" w:rsidRPr="00484FEB" w:rsidRDefault="00B97202" w:rsidP="007E2728">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93%</w:t>
            </w:r>
          </w:p>
        </w:tc>
      </w:tr>
      <w:tr w:rsidR="007E2728" w:rsidTr="00C73E58">
        <w:trPr>
          <w:trHeight w:val="689"/>
        </w:trPr>
        <w:tc>
          <w:tcPr>
            <w:tcW w:w="7317" w:type="dxa"/>
            <w:vAlign w:val="center"/>
          </w:tcPr>
          <w:p w:rsidR="007E2728" w:rsidRDefault="007E2728" w:rsidP="007E2728">
            <w:r>
              <w:rPr>
                <w:rFonts w:ascii="Arial" w:hAnsi="Arial" w:cs="Arial"/>
                <w:b/>
                <w:bCs/>
                <w:sz w:val="20"/>
                <w:szCs w:val="20"/>
              </w:rPr>
              <w:t>Ae.1.1.3.</w:t>
            </w:r>
            <w:r>
              <w:rPr>
                <w:rFonts w:ascii="Arial" w:hAnsi="Arial" w:cs="Arial"/>
                <w:sz w:val="20"/>
                <w:szCs w:val="20"/>
              </w:rPr>
              <w:t xml:space="preserve"> Identificar inversiones críticas para reducir pérdidas y daños ante los impactos por cambio climático y fenómenos naturales.</w:t>
            </w:r>
          </w:p>
        </w:tc>
        <w:tc>
          <w:tcPr>
            <w:tcW w:w="625" w:type="dxa"/>
            <w:vAlign w:val="center"/>
          </w:tcPr>
          <w:p w:rsidR="007E2728" w:rsidRDefault="007E2728" w:rsidP="007E2728">
            <w:pPr>
              <w:jc w:val="center"/>
            </w:pPr>
            <w:r>
              <w:t>GAT</w:t>
            </w:r>
          </w:p>
        </w:tc>
        <w:tc>
          <w:tcPr>
            <w:tcW w:w="707" w:type="dxa"/>
            <w:vAlign w:val="center"/>
          </w:tcPr>
          <w:p w:rsidR="007E2728" w:rsidRDefault="007E2728" w:rsidP="007E2728">
            <w:pPr>
              <w:jc w:val="center"/>
            </w:pPr>
            <w:r>
              <w:t>15%</w:t>
            </w:r>
          </w:p>
        </w:tc>
        <w:tc>
          <w:tcPr>
            <w:tcW w:w="844" w:type="dxa"/>
            <w:vAlign w:val="center"/>
          </w:tcPr>
          <w:p w:rsidR="007E2728" w:rsidRPr="00484FEB" w:rsidRDefault="00B97202" w:rsidP="007E2728">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80%</w:t>
            </w:r>
          </w:p>
        </w:tc>
      </w:tr>
      <w:tr w:rsidR="007E2728" w:rsidTr="00C73E58">
        <w:trPr>
          <w:trHeight w:val="550"/>
        </w:trPr>
        <w:tc>
          <w:tcPr>
            <w:tcW w:w="7317" w:type="dxa"/>
            <w:vAlign w:val="center"/>
          </w:tcPr>
          <w:p w:rsidR="007E2728" w:rsidRDefault="007E2728" w:rsidP="007E2728">
            <w:r w:rsidRPr="007E2728">
              <w:rPr>
                <w:rFonts w:ascii="Arial" w:hAnsi="Arial" w:cs="Arial"/>
                <w:b/>
                <w:sz w:val="20"/>
                <w:szCs w:val="20"/>
              </w:rPr>
              <w:t>Ae.1.1.4.</w:t>
            </w:r>
            <w:r w:rsidRPr="007E2728">
              <w:rPr>
                <w:rFonts w:ascii="Arial" w:hAnsi="Arial" w:cs="Arial"/>
                <w:sz w:val="20"/>
                <w:szCs w:val="20"/>
              </w:rPr>
              <w:t xml:space="preserve"> Crear el Fondo Nacional de Adaptación al Cambio Climático.</w:t>
            </w:r>
          </w:p>
        </w:tc>
        <w:tc>
          <w:tcPr>
            <w:tcW w:w="625" w:type="dxa"/>
            <w:vAlign w:val="center"/>
          </w:tcPr>
          <w:p w:rsidR="007E2728" w:rsidRDefault="007E2728" w:rsidP="007E2728">
            <w:pPr>
              <w:jc w:val="center"/>
            </w:pPr>
            <w:r>
              <w:t>GAT</w:t>
            </w:r>
          </w:p>
        </w:tc>
        <w:tc>
          <w:tcPr>
            <w:tcW w:w="707" w:type="dxa"/>
            <w:vAlign w:val="center"/>
          </w:tcPr>
          <w:p w:rsidR="007E2728" w:rsidRDefault="007E2728" w:rsidP="007E2728">
            <w:pPr>
              <w:jc w:val="center"/>
            </w:pPr>
            <w:r>
              <w:t>15%</w:t>
            </w:r>
          </w:p>
        </w:tc>
        <w:tc>
          <w:tcPr>
            <w:tcW w:w="844" w:type="dxa"/>
            <w:vAlign w:val="center"/>
          </w:tcPr>
          <w:p w:rsidR="007E2728" w:rsidRPr="00484FEB" w:rsidRDefault="00B97202" w:rsidP="007E2728">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91%</w:t>
            </w:r>
          </w:p>
        </w:tc>
      </w:tr>
      <w:tr w:rsidR="007E2728" w:rsidTr="00C73E58">
        <w:trPr>
          <w:trHeight w:val="699"/>
        </w:trPr>
        <w:tc>
          <w:tcPr>
            <w:tcW w:w="7317" w:type="dxa"/>
            <w:vAlign w:val="center"/>
          </w:tcPr>
          <w:p w:rsidR="007E2728" w:rsidRDefault="007E2728" w:rsidP="007E2728">
            <w:r w:rsidRPr="007E2728">
              <w:rPr>
                <w:rFonts w:ascii="Arial" w:hAnsi="Arial" w:cs="Arial"/>
                <w:b/>
                <w:sz w:val="20"/>
                <w:szCs w:val="20"/>
              </w:rPr>
              <w:t>Ae.1.1.5.</w:t>
            </w:r>
            <w:r w:rsidRPr="007E2728">
              <w:rPr>
                <w:rFonts w:ascii="Arial" w:hAnsi="Arial" w:cs="Arial"/>
                <w:sz w:val="20"/>
                <w:szCs w:val="20"/>
              </w:rPr>
              <w:t xml:space="preserve"> Crear el sistema integral de información, estadísticas y servicios para la gestión de riesgos de desastres ante fenómenos naturales y de cambio climático.</w:t>
            </w:r>
          </w:p>
        </w:tc>
        <w:tc>
          <w:tcPr>
            <w:tcW w:w="625" w:type="dxa"/>
            <w:vAlign w:val="center"/>
          </w:tcPr>
          <w:p w:rsidR="007E2728" w:rsidRDefault="007E2728" w:rsidP="007E2728">
            <w:pPr>
              <w:jc w:val="center"/>
            </w:pPr>
            <w:r>
              <w:t>DOA</w:t>
            </w:r>
          </w:p>
        </w:tc>
        <w:tc>
          <w:tcPr>
            <w:tcW w:w="707" w:type="dxa"/>
            <w:vAlign w:val="center"/>
          </w:tcPr>
          <w:p w:rsidR="007E2728" w:rsidRDefault="007E2728" w:rsidP="007E2728">
            <w:pPr>
              <w:jc w:val="center"/>
            </w:pPr>
            <w:r>
              <w:t>25%</w:t>
            </w:r>
          </w:p>
        </w:tc>
        <w:tc>
          <w:tcPr>
            <w:tcW w:w="844" w:type="dxa"/>
            <w:vAlign w:val="center"/>
          </w:tcPr>
          <w:p w:rsidR="007E2728" w:rsidRPr="00484FEB" w:rsidRDefault="00B97202" w:rsidP="007E2728">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91%</w:t>
            </w:r>
          </w:p>
        </w:tc>
      </w:tr>
    </w:tbl>
    <w:p w:rsidR="008F3E92" w:rsidRDefault="008F3E92"/>
    <w:p w:rsidR="00612CF8" w:rsidRPr="0054077F" w:rsidRDefault="00612CF8" w:rsidP="0054077F">
      <w:pPr>
        <w:jc w:val="both"/>
        <w:rPr>
          <w:b/>
          <w:color w:val="0070C0"/>
        </w:rPr>
      </w:pPr>
      <w:r w:rsidRPr="0054077F">
        <w:rPr>
          <w:b/>
          <w:color w:val="0070C0"/>
        </w:rPr>
        <w:t>ZONIFICACIÓN AMBIENTAL</w:t>
      </w:r>
    </w:p>
    <w:p w:rsidR="00D5651F" w:rsidRDefault="00D5651F" w:rsidP="0054077F">
      <w:pPr>
        <w:pStyle w:val="Prrafodelista"/>
        <w:numPr>
          <w:ilvl w:val="0"/>
          <w:numId w:val="1"/>
        </w:numPr>
        <w:jc w:val="both"/>
      </w:pPr>
      <w:r w:rsidRPr="0054077F">
        <w:rPr>
          <w:b/>
        </w:rPr>
        <w:t>Metodología y protocolo de actualización para la zonificación ambiental y usos del suelo</w:t>
      </w:r>
      <w:r w:rsidRPr="00D5651F">
        <w:t>.</w:t>
      </w:r>
      <w:r>
        <w:t xml:space="preserve"> Ambos instrumentos serán revisados y mejorados mediante una consultoría que se desarrollará en el 2016.</w:t>
      </w:r>
    </w:p>
    <w:p w:rsidR="00D5651F" w:rsidRDefault="00ED00CC" w:rsidP="0054077F">
      <w:pPr>
        <w:pStyle w:val="Prrafodelista"/>
        <w:numPr>
          <w:ilvl w:val="0"/>
          <w:numId w:val="1"/>
        </w:numPr>
        <w:jc w:val="both"/>
      </w:pPr>
      <w:r>
        <w:t>Documentos preliminares</w:t>
      </w:r>
      <w:r w:rsidR="00D5651F" w:rsidRPr="00D5651F">
        <w:t xml:space="preserve"> de</w:t>
      </w:r>
      <w:r>
        <w:t xml:space="preserve"> </w:t>
      </w:r>
      <w:r w:rsidR="00D5651F" w:rsidRPr="0054077F">
        <w:rPr>
          <w:b/>
        </w:rPr>
        <w:t>Zonificación y Lineamientos de actuación del Volcán de San Salvador y Cordillera del Bálsamo</w:t>
      </w:r>
      <w:r w:rsidR="00D5651F" w:rsidRPr="00D5651F">
        <w:t>.</w:t>
      </w:r>
      <w:r w:rsidR="00D5651F">
        <w:t xml:space="preserve"> Para el 2016 se programa la socialización y elaboración del Atlas.</w:t>
      </w:r>
    </w:p>
    <w:p w:rsidR="00D5651F" w:rsidRDefault="00D5651F" w:rsidP="0054077F">
      <w:pPr>
        <w:pStyle w:val="Prrafodelista"/>
        <w:numPr>
          <w:ilvl w:val="0"/>
          <w:numId w:val="1"/>
        </w:numPr>
        <w:jc w:val="both"/>
      </w:pPr>
      <w:r w:rsidRPr="0054077F">
        <w:rPr>
          <w:b/>
        </w:rPr>
        <w:t>Atlas de la Franja Costero Marina</w:t>
      </w:r>
      <w:r>
        <w:t xml:space="preserve">, </w:t>
      </w:r>
      <w:r w:rsidR="00ED00CC">
        <w:t>que contiene el</w:t>
      </w:r>
      <w:r>
        <w:t xml:space="preserve"> diagnóstico, </w:t>
      </w:r>
      <w:r w:rsidR="00ED00CC">
        <w:t xml:space="preserve">la </w:t>
      </w:r>
      <w:r>
        <w:t xml:space="preserve">zonificación, </w:t>
      </w:r>
      <w:r w:rsidR="00ED00CC">
        <w:t xml:space="preserve">y las </w:t>
      </w:r>
      <w:r>
        <w:t xml:space="preserve">directrices y lineamientos de actuación. </w:t>
      </w:r>
      <w:r w:rsidR="008854BA">
        <w:t>Documentos entregados a las autoridades locales de 29 municipios costeros de la franja costera marina.</w:t>
      </w:r>
      <w:r w:rsidR="008854BA" w:rsidRPr="00AF02AF">
        <w:t xml:space="preserve"> </w:t>
      </w:r>
      <w:r w:rsidR="008854BA">
        <w:t>El</w:t>
      </w:r>
      <w:r w:rsidR="008854BA" w:rsidRPr="00AF02AF">
        <w:t xml:space="preserve"> mapa de zonificación y lineamientos de actuación abarca</w:t>
      </w:r>
      <w:r w:rsidR="008854BA">
        <w:t>n a</w:t>
      </w:r>
      <w:r w:rsidR="008854BA" w:rsidRPr="00AF02AF">
        <w:t xml:space="preserve"> 128 municipios y una cobertura </w:t>
      </w:r>
      <w:r w:rsidR="008854BA">
        <w:t xml:space="preserve">poblacional </w:t>
      </w:r>
      <w:r w:rsidR="008854BA" w:rsidRPr="00AF02AF">
        <w:t>de 2,5 millones.</w:t>
      </w:r>
      <w:r w:rsidR="00DA2EF9">
        <w:t xml:space="preserve"> Para 2016 se espera su aprobación y socialización.</w:t>
      </w:r>
    </w:p>
    <w:p w:rsidR="00612CF8" w:rsidRPr="0054077F" w:rsidRDefault="00612CF8" w:rsidP="0054077F">
      <w:pPr>
        <w:jc w:val="both"/>
        <w:rPr>
          <w:b/>
          <w:color w:val="0070C0"/>
        </w:rPr>
      </w:pPr>
      <w:r w:rsidRPr="0054077F">
        <w:rPr>
          <w:b/>
          <w:color w:val="0070C0"/>
        </w:rPr>
        <w:t>CAMBIO CLIMÁTICO</w:t>
      </w:r>
    </w:p>
    <w:p w:rsidR="00612CF8" w:rsidRDefault="00ED09A1" w:rsidP="00ED09A1">
      <w:pPr>
        <w:pStyle w:val="Prrafodelista"/>
        <w:numPr>
          <w:ilvl w:val="0"/>
          <w:numId w:val="2"/>
        </w:numPr>
        <w:jc w:val="both"/>
      </w:pPr>
      <w:r>
        <w:rPr>
          <w:b/>
        </w:rPr>
        <w:t>D</w:t>
      </w:r>
      <w:r w:rsidRPr="00ED09A1">
        <w:rPr>
          <w:b/>
        </w:rPr>
        <w:t xml:space="preserve">iagnóstico sobre la situación de vulnerabilidad de la región del corredor seco, </w:t>
      </w:r>
      <w:r>
        <w:rPr>
          <w:b/>
        </w:rPr>
        <w:t>y Matriz</w:t>
      </w:r>
      <w:r w:rsidR="00612CF8" w:rsidRPr="0054077F">
        <w:rPr>
          <w:b/>
        </w:rPr>
        <w:t xml:space="preserve"> de seguimiento de las acciones </w:t>
      </w:r>
      <w:r w:rsidR="00612CF8" w:rsidRPr="00245860">
        <w:rPr>
          <w:b/>
        </w:rPr>
        <w:t>de adaptación</w:t>
      </w:r>
      <w:r w:rsidR="00612CF8" w:rsidRPr="00612CF8">
        <w:t xml:space="preserve"> </w:t>
      </w:r>
      <w:r w:rsidR="00612CF8" w:rsidRPr="00ED09A1">
        <w:rPr>
          <w:b/>
        </w:rPr>
        <w:t>en el corredor seco</w:t>
      </w:r>
      <w:r w:rsidR="00612CF8">
        <w:t>,</w:t>
      </w:r>
      <w:r w:rsidR="00245860" w:rsidRPr="00245860">
        <w:t xml:space="preserve"> </w:t>
      </w:r>
      <w:r w:rsidR="00245860" w:rsidRPr="00AF02AF">
        <w:t>elaborada en apoyo al MAG</w:t>
      </w:r>
      <w:r w:rsidR="00245860" w:rsidRPr="00245860">
        <w:t xml:space="preserve"> </w:t>
      </w:r>
      <w:r w:rsidR="00245860" w:rsidRPr="00AF02AF">
        <w:t>y en el marco del grupo</w:t>
      </w:r>
      <w:r w:rsidR="00245860">
        <w:t xml:space="preserve"> de coordinación del proyecto </w:t>
      </w:r>
      <w:proofErr w:type="spellStart"/>
      <w:r w:rsidR="00245860" w:rsidRPr="008E1842">
        <w:t>Readiness</w:t>
      </w:r>
      <w:proofErr w:type="spellEnd"/>
      <w:r w:rsidR="00245860" w:rsidRPr="00AF02AF">
        <w:t xml:space="preserve"> para el Fondo Verde del clima</w:t>
      </w:r>
      <w:r w:rsidR="00245860">
        <w:t>,</w:t>
      </w:r>
      <w:r w:rsidR="00612CF8" w:rsidRPr="00612CF8">
        <w:t xml:space="preserve"> insertada</w:t>
      </w:r>
      <w:r w:rsidR="00612CF8">
        <w:t>s</w:t>
      </w:r>
      <w:r w:rsidR="00612CF8" w:rsidRPr="00612CF8">
        <w:t xml:space="preserve"> en la matriz de seguimiento al cumplimiento del PNCC.</w:t>
      </w:r>
    </w:p>
    <w:p w:rsidR="00612CF8" w:rsidRDefault="00612CF8" w:rsidP="00636619">
      <w:pPr>
        <w:pStyle w:val="Prrafodelista"/>
        <w:numPr>
          <w:ilvl w:val="0"/>
          <w:numId w:val="2"/>
        </w:numPr>
        <w:jc w:val="both"/>
      </w:pPr>
      <w:r w:rsidRPr="0054077F">
        <w:rPr>
          <w:b/>
        </w:rPr>
        <w:t>Listado de proyectos en cambio climático y propuesta de arquitectura institucional para cambio climático</w:t>
      </w:r>
      <w:r>
        <w:t xml:space="preserve">, </w:t>
      </w:r>
      <w:r w:rsidR="00ED09A1">
        <w:t>e</w:t>
      </w:r>
      <w:r w:rsidR="00636619">
        <w:t>laborada en</w:t>
      </w:r>
      <w:r w:rsidR="00636619" w:rsidRPr="00636619">
        <w:t xml:space="preserve"> el marco del grupo de coordinación del proyecto  </w:t>
      </w:r>
      <w:proofErr w:type="spellStart"/>
      <w:r w:rsidR="00636619" w:rsidRPr="00636619">
        <w:t>Readiness</w:t>
      </w:r>
      <w:proofErr w:type="spellEnd"/>
      <w:r w:rsidR="00636619" w:rsidRPr="00636619">
        <w:t xml:space="preserve"> </w:t>
      </w:r>
      <w:r w:rsidR="00636619" w:rsidRPr="00636619">
        <w:lastRenderedPageBreak/>
        <w:t>para el Fondo Verde del clima</w:t>
      </w:r>
      <w:r w:rsidR="00636619">
        <w:t>,</w:t>
      </w:r>
      <w:r w:rsidR="00636619" w:rsidRPr="00636619">
        <w:t xml:space="preserve"> </w:t>
      </w:r>
      <w:r>
        <w:t xml:space="preserve">la cual </w:t>
      </w:r>
      <w:r w:rsidR="00B775B4">
        <w:t xml:space="preserve">será presentada para su </w:t>
      </w:r>
      <w:r w:rsidR="00B775B4" w:rsidRPr="00AF02AF">
        <w:t>validación</w:t>
      </w:r>
      <w:r w:rsidR="00B775B4">
        <w:t xml:space="preserve"> ante el Gabinete de Sustentabilidad Ambiental y Vulnerabilidad</w:t>
      </w:r>
      <w:r w:rsidR="00B775B4" w:rsidRPr="00AF02AF">
        <w:t>.</w:t>
      </w:r>
      <w:r w:rsidR="00636619" w:rsidRPr="00636619">
        <w:t xml:space="preserve"> Se hará la gestión para conjuntamente con la Cancillería de la República</w:t>
      </w:r>
      <w:r w:rsidR="00636619">
        <w:t>,</w:t>
      </w:r>
      <w:r w:rsidR="00636619" w:rsidRPr="00636619">
        <w:t xml:space="preserve"> quienes son la Autoridad Designada en Financiamiento climáticos</w:t>
      </w:r>
      <w:r w:rsidR="00636619">
        <w:t>,</w:t>
      </w:r>
      <w:r w:rsidR="00636619" w:rsidRPr="00636619">
        <w:t xml:space="preserve"> consolide un inventario nacional de  necesidades climáticas</w:t>
      </w:r>
      <w:r w:rsidR="00636619">
        <w:t>.</w:t>
      </w:r>
    </w:p>
    <w:p w:rsidR="00612CF8" w:rsidRDefault="00DE33D4" w:rsidP="00DE33D4">
      <w:pPr>
        <w:pStyle w:val="Prrafodelista"/>
        <w:numPr>
          <w:ilvl w:val="0"/>
          <w:numId w:val="2"/>
        </w:numPr>
        <w:jc w:val="both"/>
      </w:pPr>
      <w:r>
        <w:rPr>
          <w:b/>
        </w:rPr>
        <w:t xml:space="preserve">Estudio de las vulnerabilidades de infraestructura a nivel nacional y </w:t>
      </w:r>
      <w:r w:rsidR="00612CF8" w:rsidRPr="0054077F">
        <w:rPr>
          <w:b/>
        </w:rPr>
        <w:t>Parámetros para el análisis costo beneficio</w:t>
      </w:r>
      <w:r w:rsidR="00612CF8" w:rsidRPr="00612CF8">
        <w:t xml:space="preserve"> </w:t>
      </w:r>
      <w:r w:rsidRPr="00DE33D4">
        <w:rPr>
          <w:b/>
        </w:rPr>
        <w:t xml:space="preserve">de infraestructura crítica </w:t>
      </w:r>
      <w:r w:rsidRPr="00DE33D4">
        <w:t>en el marco de pérdidas y daños</w:t>
      </w:r>
      <w:r>
        <w:t>, a</w:t>
      </w:r>
      <w:r w:rsidRPr="00DE33D4">
        <w:t xml:space="preserve"> presentar para aprobación </w:t>
      </w:r>
      <w:r w:rsidR="00B775B4">
        <w:t>al Despacho Ministerial</w:t>
      </w:r>
      <w:r w:rsidR="00612CF8">
        <w:t>.</w:t>
      </w:r>
    </w:p>
    <w:p w:rsidR="00612CF8" w:rsidRDefault="00181215" w:rsidP="00AB04A0">
      <w:pPr>
        <w:pStyle w:val="Prrafodelista"/>
        <w:numPr>
          <w:ilvl w:val="0"/>
          <w:numId w:val="2"/>
        </w:numPr>
        <w:jc w:val="both"/>
      </w:pPr>
      <w:r>
        <w:t>Propuestas que soportan técnicamente las acciones nacionales de adaptación y mitigación frente a</w:t>
      </w:r>
      <w:r w:rsidRPr="00181215">
        <w:t>l cambio climático</w:t>
      </w:r>
      <w:r>
        <w:t>:</w:t>
      </w:r>
      <w:r w:rsidR="00B775B4" w:rsidRPr="00181215">
        <w:rPr>
          <w:b/>
        </w:rPr>
        <w:t xml:space="preserve"> </w:t>
      </w:r>
      <w:r w:rsidR="00612CF8" w:rsidRPr="00181215">
        <w:rPr>
          <w:b/>
        </w:rPr>
        <w:t xml:space="preserve">Documento con las Contribuciones Tentativas Nacionalmente Determinadas </w:t>
      </w:r>
      <w:proofErr w:type="spellStart"/>
      <w:r w:rsidR="00612CF8" w:rsidRPr="00181215">
        <w:rPr>
          <w:b/>
        </w:rPr>
        <w:t>INDCs</w:t>
      </w:r>
      <w:proofErr w:type="spellEnd"/>
      <w:r w:rsidRPr="00181215">
        <w:rPr>
          <w:b/>
        </w:rPr>
        <w:t xml:space="preserve"> de El Salvador</w:t>
      </w:r>
      <w:r w:rsidR="00B775B4" w:rsidRPr="00181215">
        <w:rPr>
          <w:b/>
        </w:rPr>
        <w:t xml:space="preserve"> </w:t>
      </w:r>
      <w:r w:rsidR="00B775B4" w:rsidRPr="00B775B4">
        <w:t>presentado a la Convención Marco de Naciones Unidas sobre el Cambio Climático (CMNUCC)</w:t>
      </w:r>
      <w:r>
        <w:t xml:space="preserve">, </w:t>
      </w:r>
      <w:r>
        <w:rPr>
          <w:b/>
        </w:rPr>
        <w:t>S</w:t>
      </w:r>
      <w:r w:rsidRPr="00181215">
        <w:rPr>
          <w:b/>
        </w:rPr>
        <w:t xml:space="preserve">ectores y </w:t>
      </w:r>
      <w:r>
        <w:rPr>
          <w:b/>
        </w:rPr>
        <w:t>M</w:t>
      </w:r>
      <w:r w:rsidRPr="00181215">
        <w:rPr>
          <w:b/>
        </w:rPr>
        <w:t>etodología identificados para los escenarios climáticos</w:t>
      </w:r>
      <w:r>
        <w:t xml:space="preserve">, </w:t>
      </w:r>
      <w:r w:rsidR="00612CF8" w:rsidRPr="00181215">
        <w:rPr>
          <w:b/>
        </w:rPr>
        <w:t>Perfil de NAMA para desechos sólidos</w:t>
      </w:r>
      <w:r w:rsidR="00612CF8" w:rsidRPr="00612CF8">
        <w:t xml:space="preserve"> en</w:t>
      </w:r>
      <w:r w:rsidR="00612CF8">
        <w:t xml:space="preserve"> </w:t>
      </w:r>
      <w:r w:rsidR="00612CF8" w:rsidRPr="00612CF8">
        <w:t>construcción</w:t>
      </w:r>
      <w:r w:rsidR="00DA6471">
        <w:t>.</w:t>
      </w:r>
    </w:p>
    <w:p w:rsidR="0054077F" w:rsidRPr="0054077F" w:rsidRDefault="0054077F" w:rsidP="0054077F">
      <w:pPr>
        <w:jc w:val="both"/>
        <w:rPr>
          <w:b/>
          <w:color w:val="0070C0"/>
        </w:rPr>
      </w:pPr>
      <w:r w:rsidRPr="0054077F">
        <w:rPr>
          <w:b/>
          <w:color w:val="0070C0"/>
        </w:rPr>
        <w:t>SISTEMA INTEGRAL DE INFORMACIÓN, ESTADÍSTICAS Y SERVICIOS</w:t>
      </w:r>
    </w:p>
    <w:p w:rsidR="0012262A" w:rsidRDefault="0024575D" w:rsidP="0024575D">
      <w:pPr>
        <w:pStyle w:val="Prrafodelista"/>
        <w:numPr>
          <w:ilvl w:val="0"/>
          <w:numId w:val="3"/>
        </w:numPr>
        <w:jc w:val="both"/>
      </w:pPr>
      <w:r w:rsidRPr="0012262A">
        <w:rPr>
          <w:b/>
        </w:rPr>
        <w:t>Dis</w:t>
      </w:r>
      <w:r w:rsidR="0012262A" w:rsidRPr="0012262A">
        <w:rPr>
          <w:b/>
        </w:rPr>
        <w:t>eño de Plataforma Web</w:t>
      </w:r>
      <w:r w:rsidR="0012262A" w:rsidRPr="0012262A">
        <w:t xml:space="preserve"> </w:t>
      </w:r>
      <w:r w:rsidR="0012262A" w:rsidRPr="000C3FF3">
        <w:rPr>
          <w:b/>
        </w:rPr>
        <w:t>para colocar productos de servicios climáticos</w:t>
      </w:r>
      <w:r w:rsidR="0012262A">
        <w:t xml:space="preserve"> </w:t>
      </w:r>
      <w:r w:rsidR="000C3FF3">
        <w:t xml:space="preserve">cuyo </w:t>
      </w:r>
      <w:r w:rsidR="0012262A" w:rsidRPr="0012262A">
        <w:t xml:space="preserve">documento </w:t>
      </w:r>
      <w:r w:rsidRPr="0012262A">
        <w:t xml:space="preserve">incluye los diagramas y el proceso a seguir para la implantación de la herramienta. </w:t>
      </w:r>
      <w:r w:rsidR="00D11935">
        <w:t>Así también, análisis de las necesidades de los sectores.</w:t>
      </w:r>
    </w:p>
    <w:p w:rsidR="0012262A" w:rsidRDefault="00D11935" w:rsidP="00D11935">
      <w:pPr>
        <w:pStyle w:val="Prrafodelista"/>
        <w:numPr>
          <w:ilvl w:val="0"/>
          <w:numId w:val="3"/>
        </w:numPr>
        <w:jc w:val="both"/>
      </w:pPr>
      <w:r w:rsidRPr="00D11935">
        <w:rPr>
          <w:b/>
        </w:rPr>
        <w:t>Documento de avance del Estudio de Identificación de infraestructura prioritaria y su vulnerabilidad climática</w:t>
      </w:r>
      <w:r>
        <w:t xml:space="preserve">, que incluye los </w:t>
      </w:r>
      <w:r w:rsidRPr="00D11935">
        <w:t>archivos digitales de toda la Información existente recopilada de 8 instituciones claves del tema</w:t>
      </w:r>
      <w:r>
        <w:t>. Este avance será completado en el 2016, así mismo los talleres para homologar conceptos, metodología e información.</w:t>
      </w:r>
    </w:p>
    <w:p w:rsidR="00D11935" w:rsidRDefault="00D11935" w:rsidP="00AB04A0">
      <w:pPr>
        <w:pStyle w:val="Prrafodelista"/>
        <w:numPr>
          <w:ilvl w:val="0"/>
          <w:numId w:val="3"/>
        </w:numPr>
        <w:jc w:val="both"/>
      </w:pPr>
      <w:r w:rsidRPr="00D11935">
        <w:t xml:space="preserve">En el marco de </w:t>
      </w:r>
      <w:r w:rsidR="00407009">
        <w:t>establecer los</w:t>
      </w:r>
      <w:r w:rsidRPr="00D11935">
        <w:t xml:space="preserve"> elemen</w:t>
      </w:r>
      <w:r w:rsidR="00407009">
        <w:t>tos claves de una plataforma de i</w:t>
      </w:r>
      <w:r w:rsidRPr="00D11935">
        <w:t>n</w:t>
      </w:r>
      <w:r w:rsidR="00407009">
        <w:t>formac</w:t>
      </w:r>
      <w:r w:rsidRPr="00D11935">
        <w:t>i</w:t>
      </w:r>
      <w:r w:rsidR="00407009">
        <w:t>ó</w:t>
      </w:r>
      <w:r w:rsidRPr="00D11935">
        <w:t>n y sistemas de alerta temprana se tiene como resultados</w:t>
      </w:r>
      <w:r w:rsidR="00407009">
        <w:t xml:space="preserve"> la mejora de los SAT, siendo</w:t>
      </w:r>
      <w:r w:rsidRPr="00D11935">
        <w:t xml:space="preserve">: </w:t>
      </w:r>
      <w:r w:rsidRPr="00407009">
        <w:rPr>
          <w:b/>
        </w:rPr>
        <w:t>1 Red en el V</w:t>
      </w:r>
      <w:r w:rsidR="00407009" w:rsidRPr="00407009">
        <w:rPr>
          <w:b/>
        </w:rPr>
        <w:t xml:space="preserve">olcán San Salvador, </w:t>
      </w:r>
      <w:r w:rsidRPr="00407009">
        <w:rPr>
          <w:b/>
        </w:rPr>
        <w:t xml:space="preserve"> 1 Red de Tsunami </w:t>
      </w:r>
      <w:r w:rsidR="00407009" w:rsidRPr="00407009">
        <w:rPr>
          <w:b/>
        </w:rPr>
        <w:t>en zona de Jiquilisco,</w:t>
      </w:r>
      <w:r w:rsidRPr="00407009">
        <w:rPr>
          <w:b/>
        </w:rPr>
        <w:t xml:space="preserve"> 1 Red en el Volcán de San Miguel</w:t>
      </w:r>
      <w:r w:rsidR="00407009" w:rsidRPr="00407009">
        <w:rPr>
          <w:b/>
        </w:rPr>
        <w:t>,</w:t>
      </w:r>
      <w:r w:rsidRPr="00407009">
        <w:rPr>
          <w:b/>
        </w:rPr>
        <w:t xml:space="preserve"> SAT por </w:t>
      </w:r>
      <w:r w:rsidR="00407009" w:rsidRPr="00407009">
        <w:rPr>
          <w:b/>
        </w:rPr>
        <w:t xml:space="preserve">inundaciones de la zona costera, </w:t>
      </w:r>
      <w:r w:rsidRPr="00407009">
        <w:rPr>
          <w:b/>
        </w:rPr>
        <w:t xml:space="preserve">SAT </w:t>
      </w:r>
      <w:r w:rsidR="00407009" w:rsidRPr="00407009">
        <w:rPr>
          <w:b/>
        </w:rPr>
        <w:t>en cuencas de respuesta rápida-</w:t>
      </w:r>
      <w:r w:rsidRPr="00407009">
        <w:rPr>
          <w:b/>
        </w:rPr>
        <w:t>Región Bahía de Jiquil</w:t>
      </w:r>
      <w:r w:rsidR="00407009">
        <w:rPr>
          <w:b/>
        </w:rPr>
        <w:t xml:space="preserve">isco y región Mandinga-Comalapa y </w:t>
      </w:r>
      <w:r w:rsidRPr="00407009">
        <w:rPr>
          <w:b/>
        </w:rPr>
        <w:t>Modelación hidrológica e hidráulica, para el pronóstico de crecidas en zonas prioritarias</w:t>
      </w:r>
      <w:r w:rsidRPr="00407009">
        <w:t xml:space="preserve">. </w:t>
      </w:r>
      <w:r w:rsidR="00407009" w:rsidRPr="00407009">
        <w:t>Para todos ellos Informes, mapas y listado.</w:t>
      </w:r>
    </w:p>
    <w:p w:rsidR="00407009" w:rsidRPr="00407009" w:rsidRDefault="00FE0274" w:rsidP="00AB04A0">
      <w:pPr>
        <w:pStyle w:val="Prrafodelista"/>
        <w:numPr>
          <w:ilvl w:val="0"/>
          <w:numId w:val="3"/>
        </w:numPr>
        <w:jc w:val="both"/>
      </w:pPr>
      <w:r w:rsidRPr="00B156FC">
        <w:rPr>
          <w:b/>
        </w:rPr>
        <w:t>Espacio virtual para la difusión de información</w:t>
      </w:r>
      <w:r>
        <w:t xml:space="preserve"> sobre temas relacionados a la gestión de riesgos funcionando en la web, y </w:t>
      </w:r>
      <w:r w:rsidRPr="00B156FC">
        <w:rPr>
          <w:b/>
        </w:rPr>
        <w:t>6 cápsulas informativas</w:t>
      </w:r>
      <w:r>
        <w:t xml:space="preserve"> generadas sobre temas de geología, meteorología, hidrología y gestión de riesgos.</w:t>
      </w:r>
    </w:p>
    <w:p w:rsidR="0054077F" w:rsidRPr="0012262A" w:rsidRDefault="0054077F" w:rsidP="0012262A">
      <w:pPr>
        <w:pStyle w:val="Prrafodelista"/>
        <w:ind w:left="360"/>
        <w:jc w:val="both"/>
        <w:rPr>
          <w:highlight w:val="yellow"/>
        </w:rPr>
      </w:pPr>
    </w:p>
    <w:p w:rsidR="001F1B90" w:rsidRDefault="001F1B90">
      <w:r>
        <w:br w:type="page"/>
      </w:r>
    </w:p>
    <w:tbl>
      <w:tblPr>
        <w:tblStyle w:val="Tablaconcuadrcula"/>
        <w:tblW w:w="9493" w:type="dxa"/>
        <w:tblLook w:val="04A0"/>
      </w:tblPr>
      <w:tblGrid>
        <w:gridCol w:w="7319"/>
        <w:gridCol w:w="624"/>
        <w:gridCol w:w="706"/>
        <w:gridCol w:w="844"/>
      </w:tblGrid>
      <w:tr w:rsidR="00981CD2" w:rsidRPr="00B97202" w:rsidTr="00AB04A0">
        <w:trPr>
          <w:trHeight w:val="708"/>
        </w:trPr>
        <w:tc>
          <w:tcPr>
            <w:tcW w:w="9493" w:type="dxa"/>
            <w:gridSpan w:val="4"/>
            <w:shd w:val="clear" w:color="auto" w:fill="A8D08D" w:themeFill="accent6" w:themeFillTint="99"/>
          </w:tcPr>
          <w:p w:rsidR="00981CD2" w:rsidRPr="00B97202" w:rsidRDefault="00981CD2" w:rsidP="00AB04A0">
            <w:pPr>
              <w:rPr>
                <w:b/>
                <w:sz w:val="24"/>
                <w:szCs w:val="24"/>
              </w:rPr>
            </w:pPr>
            <w:r w:rsidRPr="00B97202">
              <w:rPr>
                <w:b/>
                <w:sz w:val="24"/>
                <w:szCs w:val="24"/>
              </w:rPr>
              <w:lastRenderedPageBreak/>
              <w:t>OE.1. Preparar al país para hacer frente a los efectos del cambio climático y reducir la degradación ambiental.</w:t>
            </w:r>
          </w:p>
        </w:tc>
      </w:tr>
      <w:tr w:rsidR="00981CD2" w:rsidRPr="00B97202" w:rsidTr="000262C8">
        <w:trPr>
          <w:trHeight w:val="548"/>
        </w:trPr>
        <w:tc>
          <w:tcPr>
            <w:tcW w:w="8784" w:type="dxa"/>
            <w:gridSpan w:val="3"/>
            <w:shd w:val="clear" w:color="auto" w:fill="C5E0B3" w:themeFill="accent6" w:themeFillTint="66"/>
            <w:vAlign w:val="center"/>
          </w:tcPr>
          <w:p w:rsidR="00981CD2" w:rsidRPr="007E2728" w:rsidRDefault="00981CD2" w:rsidP="000262C8">
            <w:pPr>
              <w:rPr>
                <w:b/>
              </w:rPr>
            </w:pPr>
            <w:r w:rsidRPr="00981CD2">
              <w:rPr>
                <w:b/>
              </w:rPr>
              <w:t>AE.1.2. Impulsar la restauración de ecosistemas y paisajes.</w:t>
            </w:r>
          </w:p>
        </w:tc>
        <w:tc>
          <w:tcPr>
            <w:tcW w:w="709" w:type="dxa"/>
            <w:shd w:val="clear" w:color="auto" w:fill="C5E0B3" w:themeFill="accent6" w:themeFillTint="66"/>
            <w:vAlign w:val="center"/>
          </w:tcPr>
          <w:p w:rsidR="00981CD2" w:rsidRPr="00E81E4F" w:rsidRDefault="00E81E4F" w:rsidP="00AB04A0">
            <w:pPr>
              <w:jc w:val="center"/>
              <w:rPr>
                <w:b/>
                <w:sz w:val="32"/>
                <w:szCs w:val="32"/>
              </w:rPr>
            </w:pPr>
            <w:r w:rsidRPr="00484FEB">
              <w:rPr>
                <w:rFonts w:ascii="Calibri" w:eastAsia="Times New Roman" w:hAnsi="Calibri" w:cs="Arial"/>
                <w:b/>
                <w:bCs/>
                <w:color w:val="002060"/>
                <w:sz w:val="36"/>
                <w:szCs w:val="36"/>
                <w:lang w:eastAsia="es-SV"/>
              </w:rPr>
              <w:t>91</w:t>
            </w:r>
            <w:r w:rsidR="00981CD2" w:rsidRPr="00484FEB">
              <w:rPr>
                <w:rFonts w:ascii="Calibri" w:eastAsia="Times New Roman" w:hAnsi="Calibri" w:cs="Arial"/>
                <w:b/>
                <w:bCs/>
                <w:color w:val="002060"/>
                <w:sz w:val="36"/>
                <w:szCs w:val="36"/>
                <w:lang w:eastAsia="es-SV"/>
              </w:rPr>
              <w:t>%</w:t>
            </w:r>
          </w:p>
        </w:tc>
      </w:tr>
      <w:tr w:rsidR="004E58DA" w:rsidRPr="00B97202" w:rsidTr="00AB04A0">
        <w:trPr>
          <w:trHeight w:val="700"/>
        </w:trPr>
        <w:tc>
          <w:tcPr>
            <w:tcW w:w="7450" w:type="dxa"/>
            <w:vAlign w:val="center"/>
          </w:tcPr>
          <w:p w:rsidR="004E58DA" w:rsidRDefault="004E58DA" w:rsidP="004E58DA">
            <w:r w:rsidRPr="004E58DA">
              <w:rPr>
                <w:b/>
              </w:rPr>
              <w:t>Ae.1.2.1.</w:t>
            </w:r>
            <w:r w:rsidRPr="00981CD2">
              <w:t xml:space="preserve"> Formular e implementar la estrategia de mitigación basada en la adaptación para enfrentar los efectos del cambio climático, con la participación de actores claves.</w:t>
            </w:r>
          </w:p>
        </w:tc>
        <w:tc>
          <w:tcPr>
            <w:tcW w:w="625" w:type="dxa"/>
            <w:vAlign w:val="center"/>
          </w:tcPr>
          <w:p w:rsidR="004E58DA" w:rsidRDefault="004E58DA" w:rsidP="004E58DA">
            <w:pPr>
              <w:jc w:val="center"/>
            </w:pPr>
            <w:r>
              <w:t>DEV</w:t>
            </w:r>
          </w:p>
        </w:tc>
        <w:tc>
          <w:tcPr>
            <w:tcW w:w="709" w:type="dxa"/>
            <w:vAlign w:val="center"/>
          </w:tcPr>
          <w:p w:rsidR="004E58DA" w:rsidRDefault="004E58DA" w:rsidP="004E58DA">
            <w:pPr>
              <w:jc w:val="center"/>
            </w:pPr>
            <w:r>
              <w:t>25%</w:t>
            </w:r>
          </w:p>
        </w:tc>
        <w:tc>
          <w:tcPr>
            <w:tcW w:w="709" w:type="dxa"/>
            <w:vAlign w:val="center"/>
          </w:tcPr>
          <w:p w:rsidR="004E58DA" w:rsidRPr="00484FEB" w:rsidRDefault="004E58DA" w:rsidP="004E58DA">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100%</w:t>
            </w:r>
          </w:p>
        </w:tc>
      </w:tr>
      <w:tr w:rsidR="004E58DA" w:rsidRPr="00B97202" w:rsidTr="00981CD2">
        <w:trPr>
          <w:trHeight w:val="570"/>
        </w:trPr>
        <w:tc>
          <w:tcPr>
            <w:tcW w:w="7450" w:type="dxa"/>
            <w:vAlign w:val="center"/>
          </w:tcPr>
          <w:p w:rsidR="004E58DA" w:rsidRDefault="004E58DA" w:rsidP="004E58DA">
            <w:r w:rsidRPr="004E58DA">
              <w:rPr>
                <w:b/>
              </w:rPr>
              <w:t>Ae.1.2.2.</w:t>
            </w:r>
            <w:r w:rsidRPr="00981CD2">
              <w:t xml:space="preserve"> Constituir el Sistema Nacional de Humedales y el Sistema Nacional de Áreas Protegidas.</w:t>
            </w:r>
          </w:p>
        </w:tc>
        <w:tc>
          <w:tcPr>
            <w:tcW w:w="625" w:type="dxa"/>
            <w:vAlign w:val="center"/>
          </w:tcPr>
          <w:p w:rsidR="004E58DA" w:rsidRDefault="004E58DA" w:rsidP="004E58DA">
            <w:pPr>
              <w:jc w:val="center"/>
            </w:pPr>
            <w:r w:rsidRPr="00A607C3">
              <w:t>DEV</w:t>
            </w:r>
          </w:p>
        </w:tc>
        <w:tc>
          <w:tcPr>
            <w:tcW w:w="709" w:type="dxa"/>
            <w:vAlign w:val="center"/>
          </w:tcPr>
          <w:p w:rsidR="004E58DA" w:rsidRDefault="004E58DA" w:rsidP="004E58DA">
            <w:pPr>
              <w:jc w:val="center"/>
            </w:pPr>
            <w:r>
              <w:t>25%</w:t>
            </w:r>
          </w:p>
        </w:tc>
        <w:tc>
          <w:tcPr>
            <w:tcW w:w="709" w:type="dxa"/>
            <w:vAlign w:val="center"/>
          </w:tcPr>
          <w:p w:rsidR="004E58DA" w:rsidRPr="00484FEB" w:rsidRDefault="004E58DA" w:rsidP="004E58DA">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82%</w:t>
            </w:r>
          </w:p>
        </w:tc>
      </w:tr>
      <w:tr w:rsidR="004E58DA" w:rsidRPr="00B97202" w:rsidTr="00981CD2">
        <w:trPr>
          <w:trHeight w:val="689"/>
        </w:trPr>
        <w:tc>
          <w:tcPr>
            <w:tcW w:w="7450" w:type="dxa"/>
            <w:vAlign w:val="center"/>
          </w:tcPr>
          <w:p w:rsidR="004E58DA" w:rsidRDefault="004E58DA" w:rsidP="004E58DA">
            <w:r w:rsidRPr="004E58DA">
              <w:rPr>
                <w:b/>
              </w:rPr>
              <w:t>Ae.1.2.3.</w:t>
            </w:r>
            <w:r w:rsidRPr="00981CD2">
              <w:t xml:space="preserve"> Acompañar estratégicamente la ejecución de proyectos pilotos de conservación y restauración de ecosistemas y paisajes en territorios prioritarios.</w:t>
            </w:r>
          </w:p>
        </w:tc>
        <w:tc>
          <w:tcPr>
            <w:tcW w:w="625" w:type="dxa"/>
            <w:vAlign w:val="center"/>
          </w:tcPr>
          <w:p w:rsidR="004E58DA" w:rsidRDefault="004E58DA" w:rsidP="004E58DA">
            <w:pPr>
              <w:jc w:val="center"/>
            </w:pPr>
            <w:r w:rsidRPr="00A607C3">
              <w:t>DEV</w:t>
            </w:r>
          </w:p>
        </w:tc>
        <w:tc>
          <w:tcPr>
            <w:tcW w:w="709" w:type="dxa"/>
            <w:vAlign w:val="center"/>
          </w:tcPr>
          <w:p w:rsidR="004E58DA" w:rsidRDefault="004E58DA" w:rsidP="004E58DA">
            <w:pPr>
              <w:jc w:val="center"/>
            </w:pPr>
            <w:r>
              <w:t>25%</w:t>
            </w:r>
          </w:p>
        </w:tc>
        <w:tc>
          <w:tcPr>
            <w:tcW w:w="709" w:type="dxa"/>
            <w:vAlign w:val="center"/>
          </w:tcPr>
          <w:p w:rsidR="004E58DA" w:rsidRPr="00484FEB" w:rsidRDefault="004E58DA" w:rsidP="004E58DA">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81%</w:t>
            </w:r>
          </w:p>
        </w:tc>
      </w:tr>
      <w:tr w:rsidR="004E58DA" w:rsidRPr="00B97202" w:rsidTr="00981CD2">
        <w:trPr>
          <w:trHeight w:val="550"/>
        </w:trPr>
        <w:tc>
          <w:tcPr>
            <w:tcW w:w="7450" w:type="dxa"/>
            <w:vAlign w:val="center"/>
          </w:tcPr>
          <w:p w:rsidR="004E58DA" w:rsidRDefault="004E58DA" w:rsidP="004E58DA">
            <w:r w:rsidRPr="004E58DA">
              <w:rPr>
                <w:b/>
              </w:rPr>
              <w:t>Ae.1.2.4.</w:t>
            </w:r>
            <w:r w:rsidRPr="00981CD2">
              <w:t xml:space="preserve"> Fortalecer la institucionalidad para la gestión de la conservación y restauración de la biodiversidad frente al cambio climático a nivel de país.</w:t>
            </w:r>
          </w:p>
        </w:tc>
        <w:tc>
          <w:tcPr>
            <w:tcW w:w="625" w:type="dxa"/>
            <w:vAlign w:val="center"/>
          </w:tcPr>
          <w:p w:rsidR="004E58DA" w:rsidRDefault="004E58DA" w:rsidP="004E58DA">
            <w:pPr>
              <w:jc w:val="center"/>
            </w:pPr>
            <w:r w:rsidRPr="00A607C3">
              <w:t>DEV</w:t>
            </w:r>
          </w:p>
        </w:tc>
        <w:tc>
          <w:tcPr>
            <w:tcW w:w="709" w:type="dxa"/>
            <w:vAlign w:val="center"/>
          </w:tcPr>
          <w:p w:rsidR="004E58DA" w:rsidRDefault="004E58DA" w:rsidP="004E58DA">
            <w:pPr>
              <w:jc w:val="center"/>
            </w:pPr>
            <w:r>
              <w:t>25%</w:t>
            </w:r>
          </w:p>
        </w:tc>
        <w:tc>
          <w:tcPr>
            <w:tcW w:w="709" w:type="dxa"/>
            <w:vAlign w:val="center"/>
          </w:tcPr>
          <w:p w:rsidR="004E58DA" w:rsidRPr="00484FEB" w:rsidRDefault="004E58DA" w:rsidP="004E58DA">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100%</w:t>
            </w:r>
          </w:p>
        </w:tc>
      </w:tr>
    </w:tbl>
    <w:p w:rsidR="0054077F" w:rsidRDefault="0054077F" w:rsidP="0054077F">
      <w:pPr>
        <w:jc w:val="both"/>
      </w:pPr>
    </w:p>
    <w:p w:rsidR="000262C8" w:rsidRDefault="00954C10" w:rsidP="00DC384A">
      <w:pPr>
        <w:pStyle w:val="Prrafodelista"/>
        <w:numPr>
          <w:ilvl w:val="0"/>
          <w:numId w:val="4"/>
        </w:numPr>
        <w:jc w:val="both"/>
      </w:pPr>
      <w:r w:rsidRPr="00A373CE">
        <w:t>Documento borrado</w:t>
      </w:r>
      <w:r w:rsidR="004D2F86" w:rsidRPr="00A373CE">
        <w:t>r de la</w:t>
      </w:r>
      <w:r w:rsidR="004D2F86" w:rsidRPr="00DC384A">
        <w:rPr>
          <w:b/>
        </w:rPr>
        <w:t xml:space="preserve"> Estrategia Territorial de Restauración de Ecosistemas y Paisajes</w:t>
      </w:r>
      <w:r w:rsidR="004D2F86">
        <w:t xml:space="preserve"> </w:t>
      </w:r>
      <w:r w:rsidR="001B1446" w:rsidRPr="00AF02AF">
        <w:t xml:space="preserve">Se cuenta con indicadores, técnicas y niveles básicos que permiten medir los avances de restauración y disponer de una base de conocimientos técnicos disponible para diferentes actores claves. </w:t>
      </w:r>
      <w:r w:rsidR="001B1446">
        <w:t>I</w:t>
      </w:r>
      <w:r w:rsidR="001B1446" w:rsidRPr="00AF02AF">
        <w:t>nició el proceso de identificación de las oportunidades para la restauración de ecosistemas, actualizando el mapa de uso de suelo y, sobre esta base, diseñar criterios de prioridad nacional para construir un mapa de oportunidades para restauración. Está disponible la línea base de los servicios ecosistémicos que provee el ecosistema de manglar del Bajo Lempa y Estero de Jaltepeque para establecer un modelo inclusivo de gobernanza y restauración.</w:t>
      </w:r>
      <w:r w:rsidR="001B1446" w:rsidRPr="001B1446">
        <w:t xml:space="preserve"> </w:t>
      </w:r>
      <w:r w:rsidR="001B1446">
        <w:t>Será presentada para su aprobación al Despacho Ministerial.</w:t>
      </w:r>
      <w:r w:rsidR="00DA2EF9">
        <w:t xml:space="preserve"> Continua en POA 2016</w:t>
      </w:r>
    </w:p>
    <w:p w:rsidR="00DC384A" w:rsidRDefault="00DC384A" w:rsidP="00AB04A0">
      <w:pPr>
        <w:pStyle w:val="Prrafodelista"/>
        <w:numPr>
          <w:ilvl w:val="0"/>
          <w:numId w:val="4"/>
        </w:numPr>
        <w:jc w:val="both"/>
      </w:pPr>
      <w:r w:rsidRPr="00DC384A">
        <w:rPr>
          <w:b/>
        </w:rPr>
        <w:t>Plan de manejo fitosanitario del Bosque del ANP Montecristo</w:t>
      </w:r>
      <w:r>
        <w:t xml:space="preserve"> que integra el componente de aprovechamiento sostenible de los recursos forestales y el componente de comunicaciones. Se cuenta con un Convenio firmado entre el MARN y el Plan Trifinio para operar dicho plan.</w:t>
      </w:r>
    </w:p>
    <w:p w:rsidR="00DC384A" w:rsidRDefault="00266FA9" w:rsidP="00DC384A">
      <w:pPr>
        <w:pStyle w:val="Prrafodelista"/>
        <w:numPr>
          <w:ilvl w:val="0"/>
          <w:numId w:val="4"/>
        </w:numPr>
        <w:jc w:val="both"/>
      </w:pPr>
      <w:r>
        <w:rPr>
          <w:b/>
        </w:rPr>
        <w:t>C</w:t>
      </w:r>
      <w:r w:rsidR="00DC384A" w:rsidRPr="00DC384A">
        <w:rPr>
          <w:b/>
        </w:rPr>
        <w:t>onceptualización del Sistema Integrado</w:t>
      </w:r>
      <w:r w:rsidR="004E58DA">
        <w:rPr>
          <w:b/>
        </w:rPr>
        <w:t xml:space="preserve"> de áreas naturales protegidas</w:t>
      </w:r>
      <w:r w:rsidR="00DC384A">
        <w:t xml:space="preserve">, los </w:t>
      </w:r>
      <w:r w:rsidR="00DC384A" w:rsidRPr="00DC384A">
        <w:rPr>
          <w:b/>
        </w:rPr>
        <w:t>Planes de Manejo de las ANP de Los C</w:t>
      </w:r>
      <w:r w:rsidR="00DA6471">
        <w:rPr>
          <w:b/>
        </w:rPr>
        <w:t>ó</w:t>
      </w:r>
      <w:r w:rsidR="00DC384A" w:rsidRPr="00DC384A">
        <w:rPr>
          <w:b/>
        </w:rPr>
        <w:t>banos, Taquillo y Montecristo</w:t>
      </w:r>
      <w:r w:rsidR="00DC384A">
        <w:t xml:space="preserve"> </w:t>
      </w:r>
      <w:r w:rsidR="00335ACF">
        <w:t>en</w:t>
      </w:r>
      <w:r w:rsidR="00DC384A">
        <w:t xml:space="preserve"> revisión final </w:t>
      </w:r>
      <w:r w:rsidR="00335ACF">
        <w:t>por la Dirección de la DEV,</w:t>
      </w:r>
      <w:r w:rsidR="00DC384A">
        <w:t xml:space="preserve"> </w:t>
      </w:r>
      <w:r w:rsidR="00335ACF">
        <w:rPr>
          <w:b/>
        </w:rPr>
        <w:t>v</w:t>
      </w:r>
      <w:r w:rsidR="00DC384A" w:rsidRPr="00DC384A">
        <w:rPr>
          <w:b/>
        </w:rPr>
        <w:t xml:space="preserve">aloración de la infraestructura de las ANP de San Rafael Los Naranjos, </w:t>
      </w:r>
      <w:proofErr w:type="spellStart"/>
      <w:r w:rsidR="00DC384A" w:rsidRPr="00DC384A">
        <w:rPr>
          <w:b/>
        </w:rPr>
        <w:t>Chaguantique</w:t>
      </w:r>
      <w:proofErr w:type="spellEnd"/>
      <w:r w:rsidR="00DC384A" w:rsidRPr="00DC384A">
        <w:rPr>
          <w:b/>
        </w:rPr>
        <w:t>, Los Andes, Nancuchiname, Normandía, El Imposible, Montecristo, Paraje Galán, San Lorenzo, La Argentina</w:t>
      </w:r>
      <w:r w:rsidR="00DC384A">
        <w:t xml:space="preserve">, </w:t>
      </w:r>
      <w:r w:rsidR="00335ACF">
        <w:t>e</w:t>
      </w:r>
      <w:r w:rsidR="00DC384A">
        <w:t xml:space="preserve"> </w:t>
      </w:r>
      <w:r>
        <w:rPr>
          <w:b/>
        </w:rPr>
        <w:t>I</w:t>
      </w:r>
      <w:r w:rsidR="00DC384A" w:rsidRPr="00335ACF">
        <w:rPr>
          <w:b/>
        </w:rPr>
        <w:t xml:space="preserve">nspecciones de monitoreo </w:t>
      </w:r>
      <w:r w:rsidR="00335ACF" w:rsidRPr="00335ACF">
        <w:rPr>
          <w:b/>
        </w:rPr>
        <w:t>(3</w:t>
      </w:r>
      <w:r w:rsidR="00BB5C57">
        <w:rPr>
          <w:b/>
        </w:rPr>
        <w:t>8</w:t>
      </w:r>
      <w:r w:rsidR="00335ACF" w:rsidRPr="00335ACF">
        <w:rPr>
          <w:b/>
        </w:rPr>
        <w:t xml:space="preserve">) </w:t>
      </w:r>
      <w:r w:rsidR="00DC384A" w:rsidRPr="00335ACF">
        <w:rPr>
          <w:b/>
        </w:rPr>
        <w:t>de las concesiones de bosque salado</w:t>
      </w:r>
      <w:r w:rsidR="00DC384A">
        <w:t xml:space="preserve"> para verificar el cumplimiento de los proyectos que están operando.</w:t>
      </w:r>
    </w:p>
    <w:p w:rsidR="00DC384A" w:rsidRDefault="00DC384A" w:rsidP="00AB04A0">
      <w:pPr>
        <w:pStyle w:val="Prrafodelista"/>
        <w:numPr>
          <w:ilvl w:val="0"/>
          <w:numId w:val="4"/>
        </w:numPr>
        <w:jc w:val="both"/>
      </w:pPr>
      <w:r w:rsidRPr="001B1446">
        <w:rPr>
          <w:b/>
        </w:rPr>
        <w:t xml:space="preserve">Planes de manejo de fuego </w:t>
      </w:r>
      <w:r w:rsidR="001B1446" w:rsidRPr="001B1446">
        <w:rPr>
          <w:b/>
        </w:rPr>
        <w:t xml:space="preserve">(54) </w:t>
      </w:r>
      <w:r w:rsidR="001B1446">
        <w:rPr>
          <w:b/>
        </w:rPr>
        <w:t>con cobertura para</w:t>
      </w:r>
      <w:r w:rsidRPr="001B1446">
        <w:rPr>
          <w:b/>
        </w:rPr>
        <w:t xml:space="preserve"> 97 ANP legalmente establecidas</w:t>
      </w:r>
      <w:r w:rsidR="001B1446">
        <w:t xml:space="preserve"> y fortalecimiento de capacidades a </w:t>
      </w:r>
      <w:r>
        <w:t xml:space="preserve">Bomberos, MAG, Fuerza Armada, FGR, </w:t>
      </w:r>
      <w:r w:rsidR="001B1446">
        <w:t>y</w:t>
      </w:r>
      <w:r>
        <w:t xml:space="preserve"> </w:t>
      </w:r>
      <w:proofErr w:type="spellStart"/>
      <w:r>
        <w:t>guardarecursos</w:t>
      </w:r>
      <w:proofErr w:type="spellEnd"/>
      <w:r w:rsidR="001B1446">
        <w:t>.</w:t>
      </w:r>
    </w:p>
    <w:p w:rsidR="001B1446" w:rsidRDefault="00BB5C57" w:rsidP="00611DD5">
      <w:pPr>
        <w:pStyle w:val="Prrafodelista"/>
        <w:numPr>
          <w:ilvl w:val="0"/>
          <w:numId w:val="4"/>
        </w:numPr>
        <w:jc w:val="both"/>
      </w:pPr>
      <w:r w:rsidRPr="00DA6471">
        <w:rPr>
          <w:b/>
        </w:rPr>
        <w:t>Pre diseño del</w:t>
      </w:r>
      <w:r>
        <w:t xml:space="preserve"> </w:t>
      </w:r>
      <w:r w:rsidRPr="00266FA9">
        <w:rPr>
          <w:b/>
        </w:rPr>
        <w:t>Centro de Rescate</w:t>
      </w:r>
      <w:r>
        <w:t xml:space="preserve"> (90%), el </w:t>
      </w:r>
      <w:r w:rsidRPr="00DA6471">
        <w:rPr>
          <w:b/>
        </w:rPr>
        <w:t>diseño del</w:t>
      </w:r>
      <w:r>
        <w:t xml:space="preserve"> </w:t>
      </w:r>
      <w:r w:rsidRPr="00266FA9">
        <w:rPr>
          <w:b/>
        </w:rPr>
        <w:t>Centro Cuarentenario</w:t>
      </w:r>
      <w:r>
        <w:t xml:space="preserve"> </w:t>
      </w:r>
      <w:r w:rsidR="00266FA9">
        <w:t>y</w:t>
      </w:r>
      <w:r>
        <w:t xml:space="preserve"> el </w:t>
      </w:r>
      <w:r w:rsidRPr="00DA6471">
        <w:rPr>
          <w:b/>
        </w:rPr>
        <w:t xml:space="preserve">diseño de </w:t>
      </w:r>
      <w:r w:rsidR="00266FA9" w:rsidRPr="00DA6471">
        <w:rPr>
          <w:b/>
        </w:rPr>
        <w:t>la</w:t>
      </w:r>
      <w:r w:rsidR="00266FA9">
        <w:t xml:space="preserve"> </w:t>
      </w:r>
      <w:r w:rsidRPr="00266FA9">
        <w:rPr>
          <w:b/>
        </w:rPr>
        <w:t xml:space="preserve">Clínica </w:t>
      </w:r>
      <w:r w:rsidR="00DA6471">
        <w:rPr>
          <w:b/>
        </w:rPr>
        <w:t>V</w:t>
      </w:r>
      <w:r w:rsidRPr="00266FA9">
        <w:rPr>
          <w:b/>
        </w:rPr>
        <w:t>eterinaria</w:t>
      </w:r>
      <w:r w:rsidR="00DA2EF9">
        <w:t xml:space="preserve">, componentes del </w:t>
      </w:r>
      <w:r w:rsidR="00DA2EF9" w:rsidRPr="00DA6471">
        <w:t>Diseño de la Red para la Atención y Rehabilitación de Fauna Silvestre</w:t>
      </w:r>
      <w:r w:rsidR="00DA2EF9">
        <w:t xml:space="preserve">. </w:t>
      </w:r>
      <w:r>
        <w:t>Se</w:t>
      </w:r>
      <w:r w:rsidR="00D31543" w:rsidRPr="00D31543">
        <w:t xml:space="preserve"> proyecta </w:t>
      </w:r>
      <w:r w:rsidRPr="00D31543">
        <w:t>concluir</w:t>
      </w:r>
      <w:r w:rsidR="00D31543" w:rsidRPr="00D31543">
        <w:t xml:space="preserve"> en enero 2016.</w:t>
      </w:r>
    </w:p>
    <w:p w:rsidR="00D31543" w:rsidRDefault="00D31543" w:rsidP="00D31543">
      <w:pPr>
        <w:pStyle w:val="Prrafodelista"/>
        <w:ind w:left="360"/>
        <w:jc w:val="both"/>
        <w:rPr>
          <w:b/>
        </w:rPr>
      </w:pPr>
    </w:p>
    <w:p w:rsidR="00A373CE" w:rsidRDefault="00A373CE" w:rsidP="00D31543">
      <w:pPr>
        <w:pStyle w:val="Prrafodelista"/>
        <w:ind w:left="360"/>
        <w:jc w:val="both"/>
        <w:rPr>
          <w:b/>
          <w:color w:val="0070C0"/>
        </w:rPr>
      </w:pPr>
    </w:p>
    <w:p w:rsidR="00A373CE" w:rsidRDefault="00A373CE" w:rsidP="00D31543">
      <w:pPr>
        <w:pStyle w:val="Prrafodelista"/>
        <w:ind w:left="360"/>
        <w:jc w:val="both"/>
        <w:rPr>
          <w:b/>
          <w:color w:val="0070C0"/>
        </w:rPr>
      </w:pPr>
    </w:p>
    <w:p w:rsidR="00A373CE" w:rsidRDefault="00A373CE" w:rsidP="00D31543">
      <w:pPr>
        <w:pStyle w:val="Prrafodelista"/>
        <w:ind w:left="360"/>
        <w:jc w:val="both"/>
        <w:rPr>
          <w:b/>
          <w:color w:val="0070C0"/>
        </w:rPr>
      </w:pPr>
    </w:p>
    <w:p w:rsidR="00A373CE" w:rsidRDefault="00A373CE" w:rsidP="00D31543">
      <w:pPr>
        <w:pStyle w:val="Prrafodelista"/>
        <w:ind w:left="360"/>
        <w:jc w:val="both"/>
        <w:rPr>
          <w:b/>
          <w:color w:val="0070C0"/>
        </w:rPr>
      </w:pPr>
    </w:p>
    <w:p w:rsidR="00A373CE" w:rsidRPr="00C73E58" w:rsidRDefault="00D31543" w:rsidP="00C73E58">
      <w:pPr>
        <w:jc w:val="both"/>
        <w:rPr>
          <w:b/>
          <w:color w:val="0070C0"/>
        </w:rPr>
      </w:pPr>
      <w:r w:rsidRPr="002F148A">
        <w:rPr>
          <w:b/>
          <w:color w:val="0070C0"/>
        </w:rPr>
        <w:t>ACCIONES DE RESTAURACIÓN</w:t>
      </w:r>
    </w:p>
    <w:p w:rsidR="00BB5C57" w:rsidRDefault="00D31543" w:rsidP="007B61C3">
      <w:pPr>
        <w:pStyle w:val="Prrafodelista"/>
        <w:numPr>
          <w:ilvl w:val="0"/>
          <w:numId w:val="4"/>
        </w:numPr>
        <w:jc w:val="both"/>
      </w:pPr>
      <w:r w:rsidRPr="00D31543">
        <w:t>Como acciones preparatorias para la restauración en la zona de Ahuachapán Sur se tiene el</w:t>
      </w:r>
      <w:r w:rsidRPr="00DA2EF9">
        <w:rPr>
          <w:b/>
        </w:rPr>
        <w:t xml:space="preserve"> Inventario de zonas boscosas, línea base de la zona </w:t>
      </w:r>
      <w:r>
        <w:t xml:space="preserve">que incluye las tendencias y los efectos del cambio climático en las actividades productivas, </w:t>
      </w:r>
      <w:r w:rsidRPr="00DA2EF9">
        <w:rPr>
          <w:b/>
        </w:rPr>
        <w:t>Estudio Hidrológico del Sistema de Canales</w:t>
      </w:r>
      <w:r w:rsidR="00BB5C57" w:rsidRPr="00DA2EF9">
        <w:rPr>
          <w:b/>
        </w:rPr>
        <w:t xml:space="preserve">, Seis estructuras locales </w:t>
      </w:r>
      <w:r w:rsidR="00BB5C57" w:rsidRPr="00203ABE">
        <w:t>asistidas técnica y metodológicamente</w:t>
      </w:r>
      <w:r w:rsidR="00BB5C57" w:rsidRPr="00DA2EF9">
        <w:rPr>
          <w:b/>
        </w:rPr>
        <w:t xml:space="preserve"> </w:t>
      </w:r>
      <w:r w:rsidR="00BB5C57" w:rsidRPr="00BB5C57">
        <w:t xml:space="preserve">y </w:t>
      </w:r>
      <w:r w:rsidR="00BB5C57" w:rsidRPr="00DA2EF9">
        <w:rPr>
          <w:b/>
        </w:rPr>
        <w:t xml:space="preserve">Plan maestro del paisaje </w:t>
      </w:r>
      <w:r w:rsidR="00BB5C57" w:rsidRPr="00203ABE">
        <w:t>en áreas de conservación de Ahuachapán Sur.</w:t>
      </w:r>
      <w:r w:rsidR="00DA2EF9">
        <w:t xml:space="preserve"> </w:t>
      </w:r>
      <w:r w:rsidR="00BB5C57" w:rsidRPr="00DA2EF9">
        <w:rPr>
          <w:b/>
        </w:rPr>
        <w:t>Diseño conceptual de ampliación para el proceso de restauración</w:t>
      </w:r>
      <w:r w:rsidR="00BB5C57">
        <w:t xml:space="preserve">, </w:t>
      </w:r>
      <w:r w:rsidR="00BB5C57" w:rsidRPr="00DA2EF9">
        <w:rPr>
          <w:b/>
        </w:rPr>
        <w:t>Mapa de actores y roles</w:t>
      </w:r>
      <w:r w:rsidR="00BB5C57">
        <w:t xml:space="preserve"> para los territorios de</w:t>
      </w:r>
      <w:r w:rsidR="00DA2EF9">
        <w:t xml:space="preserve"> Ahuachapán, que incluye también el</w:t>
      </w:r>
      <w:r w:rsidR="00BB5C57" w:rsidRPr="00BB5C57">
        <w:t xml:space="preserve"> Sur del Humedal del Cerrón Grande.</w:t>
      </w:r>
      <w:r w:rsidR="00DA2EF9" w:rsidRPr="00DA2EF9">
        <w:t xml:space="preserve"> </w:t>
      </w:r>
      <w:r w:rsidR="00C73E58">
        <w:t>Continúa</w:t>
      </w:r>
      <w:r w:rsidR="00DA2EF9">
        <w:t xml:space="preserve"> en POA 2016</w:t>
      </w:r>
      <w:r w:rsidR="00C73E58">
        <w:t>.</w:t>
      </w:r>
    </w:p>
    <w:p w:rsidR="00C73E58" w:rsidRDefault="00C73E58" w:rsidP="00C73E58">
      <w:pPr>
        <w:pStyle w:val="Prrafodelista"/>
        <w:ind w:left="360"/>
        <w:jc w:val="both"/>
      </w:pPr>
    </w:p>
    <w:tbl>
      <w:tblPr>
        <w:tblStyle w:val="Tablaconcuadrcula"/>
        <w:tblW w:w="9493" w:type="dxa"/>
        <w:tblLook w:val="04A0"/>
      </w:tblPr>
      <w:tblGrid>
        <w:gridCol w:w="7342"/>
        <w:gridCol w:w="670"/>
        <w:gridCol w:w="707"/>
        <w:gridCol w:w="774"/>
      </w:tblGrid>
      <w:tr w:rsidR="00A8615C" w:rsidRPr="00B97202" w:rsidTr="00AB04A0">
        <w:trPr>
          <w:trHeight w:val="708"/>
        </w:trPr>
        <w:tc>
          <w:tcPr>
            <w:tcW w:w="9493" w:type="dxa"/>
            <w:gridSpan w:val="4"/>
            <w:shd w:val="clear" w:color="auto" w:fill="A8D08D" w:themeFill="accent6" w:themeFillTint="99"/>
          </w:tcPr>
          <w:p w:rsidR="00A8615C" w:rsidRPr="00B97202" w:rsidRDefault="00A8615C" w:rsidP="00AB04A0">
            <w:pPr>
              <w:rPr>
                <w:b/>
                <w:sz w:val="24"/>
                <w:szCs w:val="24"/>
              </w:rPr>
            </w:pPr>
            <w:r w:rsidRPr="00B97202">
              <w:rPr>
                <w:b/>
                <w:sz w:val="24"/>
                <w:szCs w:val="24"/>
              </w:rPr>
              <w:t>OE.1. Preparar al país para hacer frente a los efectos del cambio climático y reducir la degradación ambiental.</w:t>
            </w:r>
          </w:p>
        </w:tc>
      </w:tr>
      <w:tr w:rsidR="00A8615C" w:rsidRPr="00B97202" w:rsidTr="00C73E58">
        <w:trPr>
          <w:trHeight w:val="548"/>
        </w:trPr>
        <w:tc>
          <w:tcPr>
            <w:tcW w:w="8719" w:type="dxa"/>
            <w:gridSpan w:val="3"/>
            <w:shd w:val="clear" w:color="auto" w:fill="C5E0B3" w:themeFill="accent6" w:themeFillTint="66"/>
            <w:vAlign w:val="center"/>
          </w:tcPr>
          <w:p w:rsidR="00A8615C" w:rsidRPr="007E2728" w:rsidRDefault="00A8615C" w:rsidP="00A8615C">
            <w:pPr>
              <w:rPr>
                <w:b/>
              </w:rPr>
            </w:pPr>
            <w:r w:rsidRPr="00A8615C">
              <w:rPr>
                <w:b/>
              </w:rPr>
              <w:t>AE.1.3. Impulsar la gestión integrada del recurso hídrico.</w:t>
            </w:r>
          </w:p>
        </w:tc>
        <w:tc>
          <w:tcPr>
            <w:tcW w:w="774" w:type="dxa"/>
            <w:shd w:val="clear" w:color="auto" w:fill="C5E0B3" w:themeFill="accent6" w:themeFillTint="66"/>
            <w:vAlign w:val="center"/>
          </w:tcPr>
          <w:p w:rsidR="00A8615C" w:rsidRPr="00E81E4F" w:rsidRDefault="00A8615C" w:rsidP="00AB04A0">
            <w:pPr>
              <w:jc w:val="center"/>
              <w:rPr>
                <w:b/>
                <w:sz w:val="32"/>
                <w:szCs w:val="32"/>
              </w:rPr>
            </w:pPr>
            <w:r w:rsidRPr="00484FEB">
              <w:rPr>
                <w:rFonts w:ascii="Calibri" w:eastAsia="Times New Roman" w:hAnsi="Calibri" w:cs="Arial"/>
                <w:b/>
                <w:bCs/>
                <w:color w:val="002060"/>
                <w:sz w:val="32"/>
                <w:szCs w:val="32"/>
                <w:lang w:eastAsia="es-SV"/>
              </w:rPr>
              <w:t>83%</w:t>
            </w:r>
          </w:p>
        </w:tc>
      </w:tr>
      <w:tr w:rsidR="00A8615C" w:rsidRPr="00B97202" w:rsidTr="00C73E58">
        <w:trPr>
          <w:trHeight w:val="700"/>
        </w:trPr>
        <w:tc>
          <w:tcPr>
            <w:tcW w:w="7342" w:type="dxa"/>
            <w:vAlign w:val="center"/>
          </w:tcPr>
          <w:p w:rsidR="00A8615C" w:rsidRDefault="00A8615C" w:rsidP="00AB04A0">
            <w:r w:rsidRPr="00A8615C">
              <w:rPr>
                <w:rFonts w:ascii="Arial" w:hAnsi="Arial" w:cs="Arial"/>
                <w:b/>
                <w:bCs/>
                <w:sz w:val="20"/>
                <w:szCs w:val="20"/>
              </w:rPr>
              <w:t>Ae.1.3.1. Elaborar e implementar  instrumentos de gestión integrada del recurso hídrico.</w:t>
            </w:r>
          </w:p>
        </w:tc>
        <w:tc>
          <w:tcPr>
            <w:tcW w:w="670" w:type="dxa"/>
            <w:vAlign w:val="center"/>
          </w:tcPr>
          <w:p w:rsidR="00A8615C" w:rsidRDefault="00531805" w:rsidP="00AB04A0">
            <w:pPr>
              <w:jc w:val="center"/>
            </w:pPr>
            <w:proofErr w:type="spellStart"/>
            <w:r>
              <w:t>FdeA</w:t>
            </w:r>
            <w:proofErr w:type="spellEnd"/>
          </w:p>
        </w:tc>
        <w:tc>
          <w:tcPr>
            <w:tcW w:w="707" w:type="dxa"/>
            <w:vAlign w:val="center"/>
          </w:tcPr>
          <w:p w:rsidR="00A8615C" w:rsidRDefault="00A8615C" w:rsidP="00AB04A0">
            <w:pPr>
              <w:jc w:val="center"/>
            </w:pPr>
            <w:r>
              <w:t>45%</w:t>
            </w:r>
          </w:p>
        </w:tc>
        <w:tc>
          <w:tcPr>
            <w:tcW w:w="774" w:type="dxa"/>
            <w:vAlign w:val="center"/>
          </w:tcPr>
          <w:p w:rsidR="00A8615C" w:rsidRPr="00484FEB" w:rsidRDefault="00A8615C" w:rsidP="00AB04A0">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97%</w:t>
            </w:r>
          </w:p>
        </w:tc>
      </w:tr>
      <w:tr w:rsidR="00A8615C" w:rsidRPr="00B97202" w:rsidTr="00C73E58">
        <w:trPr>
          <w:trHeight w:val="570"/>
        </w:trPr>
        <w:tc>
          <w:tcPr>
            <w:tcW w:w="7342" w:type="dxa"/>
            <w:vAlign w:val="center"/>
          </w:tcPr>
          <w:p w:rsidR="00A8615C" w:rsidRDefault="00A8615C" w:rsidP="00AB04A0">
            <w:r w:rsidRPr="00A8615C">
              <w:rPr>
                <w:rFonts w:ascii="Arial" w:hAnsi="Arial" w:cs="Arial"/>
                <w:b/>
                <w:bCs/>
                <w:sz w:val="20"/>
                <w:szCs w:val="20"/>
              </w:rPr>
              <w:t>Ae.1.3.2. Ordenar la gestión del recurso hídrico y asegurar su sostenibilidad.</w:t>
            </w:r>
          </w:p>
        </w:tc>
        <w:tc>
          <w:tcPr>
            <w:tcW w:w="670" w:type="dxa"/>
            <w:vAlign w:val="center"/>
          </w:tcPr>
          <w:p w:rsidR="00A8615C" w:rsidRDefault="00531805" w:rsidP="00AB04A0">
            <w:pPr>
              <w:jc w:val="center"/>
            </w:pPr>
            <w:proofErr w:type="spellStart"/>
            <w:r>
              <w:t>FdeA</w:t>
            </w:r>
            <w:proofErr w:type="spellEnd"/>
          </w:p>
        </w:tc>
        <w:tc>
          <w:tcPr>
            <w:tcW w:w="707" w:type="dxa"/>
            <w:vAlign w:val="center"/>
          </w:tcPr>
          <w:p w:rsidR="00A8615C" w:rsidRDefault="00A8615C" w:rsidP="00AB04A0">
            <w:pPr>
              <w:jc w:val="center"/>
            </w:pPr>
            <w:r>
              <w:t>55%</w:t>
            </w:r>
          </w:p>
        </w:tc>
        <w:tc>
          <w:tcPr>
            <w:tcW w:w="774" w:type="dxa"/>
            <w:vAlign w:val="center"/>
          </w:tcPr>
          <w:p w:rsidR="00A8615C" w:rsidRPr="00484FEB" w:rsidRDefault="00A8615C" w:rsidP="00AB04A0">
            <w:pPr>
              <w:jc w:val="center"/>
              <w:rPr>
                <w:rFonts w:ascii="Calibri" w:eastAsia="Times New Roman" w:hAnsi="Calibri" w:cs="Arial"/>
                <w:b/>
                <w:bCs/>
                <w:color w:val="0000D4"/>
                <w:sz w:val="24"/>
                <w:szCs w:val="24"/>
                <w:lang w:eastAsia="es-SV"/>
              </w:rPr>
            </w:pPr>
            <w:r w:rsidRPr="00484FEB">
              <w:rPr>
                <w:rFonts w:ascii="Calibri" w:eastAsia="Times New Roman" w:hAnsi="Calibri" w:cs="Arial"/>
                <w:b/>
                <w:bCs/>
                <w:color w:val="0000D4"/>
                <w:sz w:val="24"/>
                <w:szCs w:val="24"/>
                <w:lang w:eastAsia="es-SV"/>
              </w:rPr>
              <w:t>72%</w:t>
            </w:r>
          </w:p>
        </w:tc>
      </w:tr>
    </w:tbl>
    <w:p w:rsidR="001F1B90" w:rsidRDefault="001F1B90" w:rsidP="008A3BDB">
      <w:pPr>
        <w:jc w:val="both"/>
        <w:rPr>
          <w:b/>
          <w:color w:val="0070C0"/>
        </w:rPr>
      </w:pPr>
    </w:p>
    <w:p w:rsidR="00F47BE2" w:rsidRDefault="00203ABE" w:rsidP="008A3BDB">
      <w:pPr>
        <w:jc w:val="both"/>
        <w:rPr>
          <w:b/>
          <w:color w:val="0070C0"/>
        </w:rPr>
      </w:pPr>
      <w:r>
        <w:rPr>
          <w:b/>
          <w:color w:val="0070C0"/>
        </w:rPr>
        <w:t>INSTR</w:t>
      </w:r>
      <w:r w:rsidR="00F47BE2">
        <w:rPr>
          <w:b/>
          <w:color w:val="0070C0"/>
        </w:rPr>
        <w:t>UMENTOS PARA LA GESTI</w:t>
      </w:r>
      <w:r w:rsidR="007C4FC1">
        <w:rPr>
          <w:b/>
          <w:color w:val="0070C0"/>
        </w:rPr>
        <w:t>Ó</w:t>
      </w:r>
      <w:r w:rsidR="00F47BE2">
        <w:rPr>
          <w:b/>
          <w:color w:val="0070C0"/>
        </w:rPr>
        <w:t xml:space="preserve">N </w:t>
      </w:r>
      <w:r w:rsidR="007C4FC1">
        <w:rPr>
          <w:b/>
          <w:color w:val="0070C0"/>
        </w:rPr>
        <w:t xml:space="preserve">INTEGRADA </w:t>
      </w:r>
      <w:r w:rsidR="00F47BE2">
        <w:rPr>
          <w:b/>
          <w:color w:val="0070C0"/>
        </w:rPr>
        <w:t>DEL RECURSO H</w:t>
      </w:r>
      <w:r w:rsidR="007C4FC1">
        <w:rPr>
          <w:b/>
          <w:color w:val="0070C0"/>
        </w:rPr>
        <w:t>Í</w:t>
      </w:r>
      <w:r w:rsidR="00F47BE2">
        <w:rPr>
          <w:b/>
          <w:color w:val="0070C0"/>
        </w:rPr>
        <w:t>DRICO</w:t>
      </w:r>
    </w:p>
    <w:p w:rsidR="00ED00CC" w:rsidRDefault="00F47BE2" w:rsidP="007C4FC1">
      <w:pPr>
        <w:pStyle w:val="Prrafodelista"/>
        <w:numPr>
          <w:ilvl w:val="0"/>
          <w:numId w:val="8"/>
        </w:numPr>
        <w:jc w:val="both"/>
      </w:pPr>
      <w:r w:rsidRPr="007C4FC1">
        <w:rPr>
          <w:b/>
        </w:rPr>
        <w:t xml:space="preserve">Sistema de Información Hídrica (SIHI). </w:t>
      </w:r>
      <w:r w:rsidRPr="00F47BE2">
        <w:t>Con un</w:t>
      </w:r>
      <w:r w:rsidRPr="007C4FC1">
        <w:rPr>
          <w:b/>
        </w:rPr>
        <w:t xml:space="preserve"> </w:t>
      </w:r>
      <w:r w:rsidR="008A3BDB" w:rsidRPr="007C4FC1">
        <w:rPr>
          <w:b/>
        </w:rPr>
        <w:t>Protocolo para transferencia e intercambio de información entre las instituciones de gobierno</w:t>
      </w:r>
      <w:r w:rsidR="007052CE">
        <w:t>, validado con el MAG-DGFCR, d</w:t>
      </w:r>
      <w:r>
        <w:t xml:space="preserve">esarrollo de la </w:t>
      </w:r>
      <w:r w:rsidR="00F81AC1" w:rsidRPr="007C4FC1">
        <w:rPr>
          <w:b/>
        </w:rPr>
        <w:t>P</w:t>
      </w:r>
      <w:r w:rsidR="008A3BDB" w:rsidRPr="007C4FC1">
        <w:rPr>
          <w:b/>
        </w:rPr>
        <w:t>rueba piloto</w:t>
      </w:r>
      <w:r w:rsidR="008A3BDB" w:rsidRPr="008A3BDB">
        <w:t xml:space="preserve"> </w:t>
      </w:r>
      <w:r w:rsidR="008A3BDB" w:rsidRPr="007C4FC1">
        <w:rPr>
          <w:b/>
        </w:rPr>
        <w:t>del SIHI sobre los contenidos y los procedimientos</w:t>
      </w:r>
      <w:r w:rsidR="008A3BDB" w:rsidRPr="008A3BDB">
        <w:t xml:space="preserve"> que se deben de seguir para poder </w:t>
      </w:r>
      <w:r w:rsidR="008A3BDB">
        <w:t xml:space="preserve">tener </w:t>
      </w:r>
      <w:r w:rsidR="008A3BDB" w:rsidRPr="008A3BDB">
        <w:t>acceso al sistema</w:t>
      </w:r>
      <w:r w:rsidR="008A3BDB">
        <w:t xml:space="preserve">, para ello se estableció un acuerdo con la Asociación de Municipalidades del Río Torola, para el levantamiento e intercambio de información. </w:t>
      </w:r>
      <w:r w:rsidR="008A3BDB" w:rsidRPr="007C4FC1">
        <w:rPr>
          <w:b/>
        </w:rPr>
        <w:t>Divulgación de la información sistematizada y contenida en el SIHI</w:t>
      </w:r>
      <w:r w:rsidR="008A3BDB">
        <w:t xml:space="preserve"> </w:t>
      </w:r>
      <w:r w:rsidR="00F81AC1">
        <w:t xml:space="preserve">con la mesa de actores de la cuenca del Rio Sucio, Río Grande de San Miguel y del Río Torola, </w:t>
      </w:r>
      <w:r w:rsidR="008A3BDB">
        <w:t xml:space="preserve">para su validación, así como del acceso a la plataforma con  instancias externas. Con ello se validó el potencial uso </w:t>
      </w:r>
      <w:r>
        <w:t>de la información y del sistema</w:t>
      </w:r>
      <w:r w:rsidR="007052CE">
        <w:t>,</w:t>
      </w:r>
      <w:r>
        <w:t xml:space="preserve"> </w:t>
      </w:r>
      <w:r w:rsidR="00ED00CC" w:rsidRPr="007C4FC1">
        <w:rPr>
          <w:b/>
        </w:rPr>
        <w:t xml:space="preserve">Plataforma de </w:t>
      </w:r>
      <w:proofErr w:type="spellStart"/>
      <w:r w:rsidR="00ED00CC" w:rsidRPr="007C4FC1">
        <w:rPr>
          <w:b/>
        </w:rPr>
        <w:t>Geoportal</w:t>
      </w:r>
      <w:proofErr w:type="spellEnd"/>
      <w:r w:rsidR="00ED00CC" w:rsidRPr="007C4FC1">
        <w:rPr>
          <w:b/>
        </w:rPr>
        <w:t xml:space="preserve">  </w:t>
      </w:r>
      <w:r w:rsidR="00ED00CC" w:rsidRPr="00ED00CC">
        <w:t>conteniendo información sistematizada de todas las bases  de datos relacionadas con  información  meteorológica, hidrológica, demandas de agua  por sector usuario y  así como otra información  necesaria para la elaboración de  mapas temáticos.</w:t>
      </w:r>
    </w:p>
    <w:p w:rsidR="007052CE" w:rsidRDefault="007052CE" w:rsidP="007052CE">
      <w:pPr>
        <w:pStyle w:val="Prrafodelista"/>
        <w:ind w:left="360"/>
        <w:jc w:val="both"/>
      </w:pPr>
      <w:r>
        <w:t xml:space="preserve">También el </w:t>
      </w:r>
      <w:r w:rsidRPr="007052CE">
        <w:rPr>
          <w:b/>
        </w:rPr>
        <w:t>Protocolo de Evaluación de calidad de agua</w:t>
      </w:r>
      <w:r>
        <w:t xml:space="preserve"> para lagos y ríos</w:t>
      </w:r>
      <w:r w:rsidRPr="007052CE">
        <w:rPr>
          <w:b/>
        </w:rPr>
        <w:t xml:space="preserve">, Informe de evaluación y determinación del nivel de </w:t>
      </w:r>
      <w:proofErr w:type="spellStart"/>
      <w:r w:rsidR="00861C37">
        <w:rPr>
          <w:b/>
        </w:rPr>
        <w:t>eutrofic</w:t>
      </w:r>
      <w:r w:rsidRPr="007052CE">
        <w:rPr>
          <w:b/>
        </w:rPr>
        <w:t>ación</w:t>
      </w:r>
      <w:proofErr w:type="spellEnd"/>
      <w:r w:rsidRPr="007052CE">
        <w:rPr>
          <w:b/>
        </w:rPr>
        <w:t xml:space="preserve"> </w:t>
      </w:r>
      <w:r w:rsidRPr="00861C37">
        <w:t>de los lagos</w:t>
      </w:r>
      <w:r>
        <w:t xml:space="preserve"> </w:t>
      </w:r>
      <w:r w:rsidR="00861C37">
        <w:t xml:space="preserve">de Coatepeque, Guija e Ilopango </w:t>
      </w:r>
      <w:r>
        <w:t xml:space="preserve">y </w:t>
      </w:r>
      <w:r w:rsidRPr="007052CE">
        <w:rPr>
          <w:b/>
        </w:rPr>
        <w:t>Base de datos de los muestreos de calidad del agua</w:t>
      </w:r>
      <w:r>
        <w:t xml:space="preserve"> de los 3 lagos. </w:t>
      </w:r>
    </w:p>
    <w:p w:rsidR="00DA6471" w:rsidRDefault="00F47BE2" w:rsidP="007C4FC1">
      <w:pPr>
        <w:pStyle w:val="Prrafodelista"/>
        <w:numPr>
          <w:ilvl w:val="0"/>
          <w:numId w:val="8"/>
        </w:numPr>
        <w:tabs>
          <w:tab w:val="left" w:pos="7455"/>
        </w:tabs>
        <w:jc w:val="both"/>
      </w:pPr>
      <w:r w:rsidRPr="007C4FC1">
        <w:rPr>
          <w:b/>
        </w:rPr>
        <w:t xml:space="preserve">Plan Nacional de Gestión Integrada del Recurso Hídrico (PNGIRH). </w:t>
      </w:r>
      <w:r w:rsidRPr="00F47BE2">
        <w:t>Con un</w:t>
      </w:r>
      <w:r w:rsidRPr="007C4FC1">
        <w:rPr>
          <w:b/>
        </w:rPr>
        <w:t xml:space="preserve"> Diagnóstico </w:t>
      </w:r>
      <w:r w:rsidR="00DA6471">
        <w:t>balances hídricos por región, base de datos de variables climatológicas y mapas temáticos. Además,</w:t>
      </w:r>
      <w:r w:rsidRPr="00DA4028">
        <w:t xml:space="preserve"> </w:t>
      </w:r>
      <w:r w:rsidRPr="007C4FC1">
        <w:rPr>
          <w:b/>
        </w:rPr>
        <w:t xml:space="preserve">planes de </w:t>
      </w:r>
      <w:r w:rsidR="00DA6471">
        <w:rPr>
          <w:b/>
        </w:rPr>
        <w:t>medidas y objetivos ambientales (8)</w:t>
      </w:r>
      <w:r w:rsidRPr="00DA4028">
        <w:t xml:space="preserve"> por zonas prioritarias</w:t>
      </w:r>
      <w:r w:rsidR="00DA6471">
        <w:t xml:space="preserve"> con sus presupuestos indicativos.</w:t>
      </w:r>
    </w:p>
    <w:p w:rsidR="00C73E58" w:rsidRDefault="00C73E58" w:rsidP="00C73E58">
      <w:pPr>
        <w:pStyle w:val="Prrafodelista"/>
        <w:tabs>
          <w:tab w:val="left" w:pos="7455"/>
        </w:tabs>
        <w:ind w:left="360"/>
        <w:jc w:val="both"/>
      </w:pPr>
    </w:p>
    <w:p w:rsidR="00ED00CC" w:rsidRDefault="00F47BE2" w:rsidP="007C4FC1">
      <w:pPr>
        <w:pStyle w:val="Prrafodelista"/>
        <w:numPr>
          <w:ilvl w:val="0"/>
          <w:numId w:val="8"/>
        </w:numPr>
        <w:jc w:val="both"/>
      </w:pPr>
      <w:r w:rsidRPr="007C4FC1">
        <w:rPr>
          <w:b/>
        </w:rPr>
        <w:lastRenderedPageBreak/>
        <w:t>Propuesta preliminar del Reglamento Especial para la Gestión, Uso, Protección y Manejo de las Aguas y Ecosistema</w:t>
      </w:r>
      <w:r w:rsidR="00D17CDE">
        <w:rPr>
          <w:b/>
        </w:rPr>
        <w:t>s</w:t>
      </w:r>
      <w:r w:rsidRPr="007C4FC1">
        <w:rPr>
          <w:b/>
        </w:rPr>
        <w:t xml:space="preserve">, </w:t>
      </w:r>
      <w:r w:rsidRPr="00DA6471">
        <w:t>para lo cual</w:t>
      </w:r>
      <w:r w:rsidRPr="007C4FC1">
        <w:rPr>
          <w:b/>
        </w:rPr>
        <w:t xml:space="preserve"> </w:t>
      </w:r>
      <w:r w:rsidR="00196BF7">
        <w:t>se tiene l</w:t>
      </w:r>
      <w:r w:rsidR="00ED00CC">
        <w:t xml:space="preserve">os arreglos institucionales identificados </w:t>
      </w:r>
      <w:r w:rsidR="00196BF7">
        <w:t xml:space="preserve">que </w:t>
      </w:r>
      <w:r w:rsidR="00ED00CC">
        <w:t>corresponden a:</w:t>
      </w:r>
    </w:p>
    <w:p w:rsidR="00ED00CC" w:rsidRDefault="00196BF7" w:rsidP="007C4FC1">
      <w:pPr>
        <w:pStyle w:val="Prrafodelista"/>
        <w:numPr>
          <w:ilvl w:val="1"/>
          <w:numId w:val="8"/>
        </w:numPr>
        <w:ind w:left="851" w:hanging="284"/>
        <w:jc w:val="both"/>
      </w:pPr>
      <w:r>
        <w:t>I</w:t>
      </w:r>
      <w:r w:rsidR="00ED00CC">
        <w:t>ncorporación de lineamientos de la GIRH para la protección y conservación  de humedales en zonas frágiles.</w:t>
      </w:r>
    </w:p>
    <w:p w:rsidR="00ED00CC" w:rsidRDefault="00ED00CC" w:rsidP="007C4FC1">
      <w:pPr>
        <w:pStyle w:val="Prrafodelista"/>
        <w:numPr>
          <w:ilvl w:val="1"/>
          <w:numId w:val="8"/>
        </w:numPr>
        <w:ind w:left="851" w:hanging="284"/>
        <w:jc w:val="both"/>
      </w:pPr>
      <w:r>
        <w:t xml:space="preserve">Unificación de criterios para la protección de las áreas de recarga hídrica, en lo concerniente a la reforestación y deforestación. </w:t>
      </w:r>
    </w:p>
    <w:p w:rsidR="00ED00CC" w:rsidRDefault="00ED00CC" w:rsidP="007C4FC1">
      <w:pPr>
        <w:pStyle w:val="Prrafodelista"/>
        <w:numPr>
          <w:ilvl w:val="1"/>
          <w:numId w:val="8"/>
        </w:numPr>
        <w:ind w:left="851" w:hanging="284"/>
        <w:jc w:val="both"/>
      </w:pPr>
      <w:r>
        <w:t>Definición de ordenanzas municipales para la protección de las aguas y ecosistemas.</w:t>
      </w:r>
    </w:p>
    <w:p w:rsidR="00196BF7" w:rsidRDefault="00ED00CC" w:rsidP="007C4FC1">
      <w:pPr>
        <w:pStyle w:val="Prrafodelista"/>
        <w:numPr>
          <w:ilvl w:val="1"/>
          <w:numId w:val="8"/>
        </w:numPr>
        <w:ind w:left="851" w:hanging="284"/>
        <w:jc w:val="both"/>
      </w:pPr>
      <w:r>
        <w:t>Incorporación de lineamientos de GIRH en los estudios de Evaluación de Impacto Ambiental y en los permisos ambientales.</w:t>
      </w:r>
    </w:p>
    <w:p w:rsidR="00BD23EC" w:rsidRDefault="00F47BE2" w:rsidP="00BD23EC">
      <w:pPr>
        <w:pStyle w:val="Prrafodelista"/>
        <w:numPr>
          <w:ilvl w:val="0"/>
          <w:numId w:val="8"/>
        </w:numPr>
        <w:jc w:val="both"/>
      </w:pPr>
      <w:r w:rsidRPr="007C4FC1">
        <w:rPr>
          <w:b/>
        </w:rPr>
        <w:t>Creación de Instancias Piloto de Participación para la Gestión Integrada d</w:t>
      </w:r>
      <w:r w:rsidR="00755CE1" w:rsidRPr="007C4FC1">
        <w:rPr>
          <w:b/>
        </w:rPr>
        <w:t>el Recurso Hídrico</w:t>
      </w:r>
      <w:r w:rsidR="00755CE1">
        <w:t xml:space="preserve"> con la  </w:t>
      </w:r>
      <w:r w:rsidR="0049449F" w:rsidRPr="007C4FC1">
        <w:rPr>
          <w:b/>
        </w:rPr>
        <w:t>M</w:t>
      </w:r>
      <w:r w:rsidR="00BB6464" w:rsidRPr="007C4FC1">
        <w:rPr>
          <w:b/>
        </w:rPr>
        <w:t xml:space="preserve">esas de actores clave de las zonas prioritarias de los ríos Sucio y Grande de San Miguel </w:t>
      </w:r>
      <w:r w:rsidR="0049449F">
        <w:t xml:space="preserve">con planes formulados </w:t>
      </w:r>
      <w:r w:rsidR="00BD23EC" w:rsidRPr="00BD23EC">
        <w:t>orientados a facilitar la puesta en marcha de las acciones que impulsen</w:t>
      </w:r>
      <w:r w:rsidR="00BD23EC">
        <w:t xml:space="preserve"> la implementación  del  PNGIRH </w:t>
      </w:r>
      <w:r w:rsidR="00755CE1">
        <w:t xml:space="preserve">e </w:t>
      </w:r>
      <w:r w:rsidR="0049449F">
        <w:t xml:space="preserve">iniciado su implementación. </w:t>
      </w:r>
      <w:r w:rsidR="00BB6464">
        <w:t>Adic</w:t>
      </w:r>
      <w:r w:rsidR="0049449F">
        <w:t xml:space="preserve">ionalmente la </w:t>
      </w:r>
      <w:r w:rsidR="0049449F" w:rsidRPr="007C4FC1">
        <w:rPr>
          <w:b/>
        </w:rPr>
        <w:t>M</w:t>
      </w:r>
      <w:r w:rsidR="00BB6464" w:rsidRPr="007C4FC1">
        <w:rPr>
          <w:b/>
        </w:rPr>
        <w:t>esa de río Torola</w:t>
      </w:r>
      <w:r w:rsidR="00BB6464">
        <w:t>,</w:t>
      </w:r>
      <w:r w:rsidR="0049449F">
        <w:t xml:space="preserve"> en</w:t>
      </w:r>
      <w:r w:rsidR="00BD23EC">
        <w:t xml:space="preserve"> el marco del proyecto del PNUD.</w:t>
      </w:r>
      <w:r w:rsidR="00897A50">
        <w:t xml:space="preserve"> Continua en POA 2016</w:t>
      </w:r>
    </w:p>
    <w:p w:rsidR="00BB6464" w:rsidRPr="00BB6464" w:rsidRDefault="00D17CDE" w:rsidP="00BD23EC">
      <w:pPr>
        <w:pStyle w:val="Prrafodelista"/>
        <w:numPr>
          <w:ilvl w:val="0"/>
          <w:numId w:val="8"/>
        </w:numPr>
        <w:jc w:val="both"/>
      </w:pPr>
      <w:r w:rsidRPr="007C4FC1">
        <w:rPr>
          <w:b/>
        </w:rPr>
        <w:t>Acuerdo de creación del Comité Interinstitucional Nacional de Cuencas Hidrográficas</w:t>
      </w:r>
      <w:r>
        <w:t xml:space="preserve"> (CINACH).</w:t>
      </w:r>
      <w:r w:rsidR="00897A50">
        <w:t xml:space="preserve"> Para el 2016 está programada la puesta en marcha.</w:t>
      </w:r>
    </w:p>
    <w:p w:rsidR="00196BF7" w:rsidRPr="00454AC3" w:rsidRDefault="00196BF7" w:rsidP="00ED00CC">
      <w:pPr>
        <w:jc w:val="both"/>
        <w:rPr>
          <w:color w:val="0070C0"/>
        </w:rPr>
      </w:pPr>
      <w:r w:rsidRPr="00454AC3">
        <w:rPr>
          <w:b/>
          <w:color w:val="0070C0"/>
        </w:rPr>
        <w:t>RESTAURAC</w:t>
      </w:r>
      <w:r w:rsidR="00203ABE">
        <w:rPr>
          <w:b/>
          <w:color w:val="0070C0"/>
        </w:rPr>
        <w:t>IÓN DE ECOSISTEMAS CRÍTICOS</w:t>
      </w:r>
    </w:p>
    <w:p w:rsidR="0049449F" w:rsidRDefault="0049449F" w:rsidP="007C4FC1">
      <w:pPr>
        <w:pStyle w:val="Prrafodelista"/>
        <w:numPr>
          <w:ilvl w:val="0"/>
          <w:numId w:val="7"/>
        </w:numPr>
        <w:jc w:val="both"/>
      </w:pPr>
      <w:r w:rsidRPr="007C4FC1">
        <w:rPr>
          <w:b/>
        </w:rPr>
        <w:t xml:space="preserve">Restauración, manejo y conservación de ecosistemas costero en </w:t>
      </w:r>
      <w:r w:rsidR="00731FF9">
        <w:rPr>
          <w:b/>
        </w:rPr>
        <w:t>la zona de</w:t>
      </w:r>
      <w:r w:rsidRPr="007C4FC1">
        <w:rPr>
          <w:b/>
        </w:rPr>
        <w:t xml:space="preserve"> Jiquilisco- Jaltepeque:</w:t>
      </w:r>
      <w:r>
        <w:t xml:space="preserve"> </w:t>
      </w:r>
      <w:r w:rsidR="00731FF9">
        <w:t>con un</w:t>
      </w:r>
      <w:r>
        <w:t xml:space="preserve"> </w:t>
      </w:r>
      <w:r w:rsidR="00731FF9">
        <w:t>e</w:t>
      </w:r>
      <w:r>
        <w:t xml:space="preserve">studio </w:t>
      </w:r>
      <w:r w:rsidR="00731FF9">
        <w:t>h</w:t>
      </w:r>
      <w:r>
        <w:t>idrológico y el diseño hidráulico del cauce de la Quebrada el Castaño</w:t>
      </w:r>
      <w:r w:rsidR="00731FF9">
        <w:t xml:space="preserve">, Planes Locales </w:t>
      </w:r>
      <w:r w:rsidR="00BD23EC">
        <w:t>de extracción sostenible PL</w:t>
      </w:r>
      <w:r w:rsidR="00731FF9">
        <w:t>ES</w:t>
      </w:r>
      <w:r>
        <w:t xml:space="preserve"> en las zonas</w:t>
      </w:r>
      <w:r w:rsidRPr="0049449F">
        <w:t xml:space="preserve"> </w:t>
      </w:r>
      <w:r>
        <w:t xml:space="preserve">de Rio </w:t>
      </w:r>
      <w:proofErr w:type="spellStart"/>
      <w:r>
        <w:t>Roquinte</w:t>
      </w:r>
      <w:proofErr w:type="spellEnd"/>
      <w:r>
        <w:t xml:space="preserve"> - Manglares de Puerto Avalos y Estero Cuche de Monte.</w:t>
      </w:r>
      <w:r w:rsidR="00BD23EC">
        <w:t xml:space="preserve"> </w:t>
      </w:r>
    </w:p>
    <w:p w:rsidR="000347AF" w:rsidRDefault="000347AF" w:rsidP="000347AF">
      <w:pPr>
        <w:pStyle w:val="Prrafodelista"/>
        <w:numPr>
          <w:ilvl w:val="0"/>
          <w:numId w:val="7"/>
        </w:numPr>
        <w:jc w:val="both"/>
      </w:pPr>
      <w:r>
        <w:t xml:space="preserve">Se dio inicio a la ejecución </w:t>
      </w:r>
      <w:r w:rsidRPr="000347AF">
        <w:t xml:space="preserve">de actividades en campo del Proyecto </w:t>
      </w:r>
      <w:r w:rsidRPr="000347AF">
        <w:rPr>
          <w:b/>
        </w:rPr>
        <w:t xml:space="preserve">Gestión de los recursos hídricos y del suelo de las </w:t>
      </w:r>
      <w:proofErr w:type="spellStart"/>
      <w:r w:rsidRPr="000347AF">
        <w:rPr>
          <w:b/>
        </w:rPr>
        <w:t>microcuencas</w:t>
      </w:r>
      <w:proofErr w:type="spellEnd"/>
      <w:r w:rsidRPr="000347AF">
        <w:rPr>
          <w:b/>
        </w:rPr>
        <w:t xml:space="preserve"> de influencia del ANP y sitio Ramsar Laguna El Jocotal</w:t>
      </w:r>
      <w:r w:rsidRPr="000347AF">
        <w:t>, municipio El Tránsito, San Miguel.</w:t>
      </w:r>
      <w:r>
        <w:t xml:space="preserve"> Se </w:t>
      </w:r>
      <w:r w:rsidRPr="000347AF">
        <w:t>contra</w:t>
      </w:r>
      <w:r>
        <w:t>ta</w:t>
      </w:r>
      <w:r w:rsidRPr="000347AF">
        <w:t xml:space="preserve">ron los servicios para la </w:t>
      </w:r>
      <w:r>
        <w:t xml:space="preserve">intervención en </w:t>
      </w:r>
      <w:proofErr w:type="spellStart"/>
      <w:r w:rsidRPr="000347AF">
        <w:t>subcuenca</w:t>
      </w:r>
      <w:proofErr w:type="spellEnd"/>
      <w:r w:rsidRPr="000347AF">
        <w:t xml:space="preserve"> brazo del rio Paz y manglar de Garita Palmera, San Francisco Menéndez, Ahuachapán.</w:t>
      </w:r>
      <w:r>
        <w:t xml:space="preserve"> </w:t>
      </w:r>
    </w:p>
    <w:p w:rsidR="000347AF" w:rsidRDefault="000347AF" w:rsidP="000347AF">
      <w:pPr>
        <w:pStyle w:val="Prrafodelista"/>
        <w:numPr>
          <w:ilvl w:val="0"/>
          <w:numId w:val="7"/>
        </w:numPr>
        <w:jc w:val="both"/>
      </w:pPr>
      <w:r>
        <w:t xml:space="preserve">La intervención de </w:t>
      </w:r>
      <w:r w:rsidRPr="000347AF">
        <w:rPr>
          <w:b/>
        </w:rPr>
        <w:t>saneamiento básico y restauración de causes en ecosistemas de manglar y humedales de Metalío</w:t>
      </w:r>
      <w:r>
        <w:t xml:space="preserve">, Acajutla </w:t>
      </w:r>
      <w:r w:rsidRPr="000347AF">
        <w:t xml:space="preserve">se </w:t>
      </w:r>
      <w:r>
        <w:t>lanzará</w:t>
      </w:r>
      <w:r w:rsidRPr="000347AF">
        <w:t xml:space="preserve"> a licitación</w:t>
      </w:r>
      <w:r>
        <w:t xml:space="preserve"> en el 2016 ya que</w:t>
      </w:r>
      <w:r w:rsidRPr="000347AF">
        <w:t xml:space="preserve"> fue reformulado y se amplió a la cuenca media-alta, como complemento al proyecto reformulado de la cuenca baja.</w:t>
      </w:r>
      <w:r>
        <w:t xml:space="preserve"> Se concretará en el 2016.</w:t>
      </w:r>
    </w:p>
    <w:p w:rsidR="000B66DD" w:rsidRDefault="00755CE1" w:rsidP="002070F7">
      <w:pPr>
        <w:pStyle w:val="Prrafodelista"/>
        <w:numPr>
          <w:ilvl w:val="0"/>
          <w:numId w:val="7"/>
        </w:numPr>
        <w:jc w:val="both"/>
      </w:pPr>
      <w:r w:rsidRPr="007C4FC1">
        <w:rPr>
          <w:b/>
        </w:rPr>
        <w:t>Restauración de la Cuenca del Rio Lempa y Ríos Urbanos.</w:t>
      </w:r>
      <w:r w:rsidR="007C4FC1" w:rsidRPr="007C4FC1">
        <w:rPr>
          <w:b/>
        </w:rPr>
        <w:t xml:space="preserve"> </w:t>
      </w:r>
      <w:r w:rsidR="000B66DD" w:rsidRPr="000B66DD">
        <w:t xml:space="preserve">Identificado preliminarmente la </w:t>
      </w:r>
      <w:r w:rsidR="000B66DD" w:rsidRPr="002070F7">
        <w:rPr>
          <w:b/>
        </w:rPr>
        <w:t xml:space="preserve">quebrada El Piro y el </w:t>
      </w:r>
      <w:r w:rsidR="002070F7" w:rsidRPr="002070F7">
        <w:rPr>
          <w:b/>
        </w:rPr>
        <w:t>Rí</w:t>
      </w:r>
      <w:r w:rsidR="000B66DD" w:rsidRPr="002070F7">
        <w:rPr>
          <w:b/>
        </w:rPr>
        <w:t xml:space="preserve">o </w:t>
      </w:r>
      <w:proofErr w:type="spellStart"/>
      <w:r w:rsidR="000B66DD" w:rsidRPr="002070F7">
        <w:rPr>
          <w:b/>
        </w:rPr>
        <w:t>Sumpa</w:t>
      </w:r>
      <w:proofErr w:type="spellEnd"/>
      <w:r w:rsidR="000B66DD" w:rsidRPr="002070F7">
        <w:rPr>
          <w:b/>
        </w:rPr>
        <w:t>, Las Cañas</w:t>
      </w:r>
      <w:r w:rsidR="000B66DD" w:rsidRPr="000B66DD">
        <w:t>, como  sitios potenciales para la implementación de acciones</w:t>
      </w:r>
      <w:r w:rsidR="002070F7">
        <w:t xml:space="preserve">, se cuenta con </w:t>
      </w:r>
      <w:r w:rsidR="000933A5">
        <w:t>el P</w:t>
      </w:r>
      <w:r w:rsidR="002070F7" w:rsidRPr="002070F7">
        <w:t>lanteamiento de objetivos y metas de descontaminación</w:t>
      </w:r>
      <w:r w:rsidR="002070F7">
        <w:t xml:space="preserve">, </w:t>
      </w:r>
      <w:r w:rsidR="002070F7" w:rsidRPr="002070F7">
        <w:t>Acuerdos y compromisos consensuados con los actores que contaminan en el rio Sucio</w:t>
      </w:r>
      <w:r w:rsidR="002070F7">
        <w:t xml:space="preserve"> y </w:t>
      </w:r>
      <w:r w:rsidR="002070F7" w:rsidRPr="002070F7">
        <w:t>Propuestas  de objetivos ambientales</w:t>
      </w:r>
      <w:r w:rsidR="002070F7">
        <w:t xml:space="preserve"> a lograr implementar</w:t>
      </w:r>
      <w:r w:rsidR="000B66DD">
        <w:t>.</w:t>
      </w:r>
      <w:r w:rsidR="007C4FC1">
        <w:t xml:space="preserve"> </w:t>
      </w:r>
      <w:r w:rsidR="000933A5">
        <w:t>Así</w:t>
      </w:r>
      <w:r w:rsidR="002070F7">
        <w:t xml:space="preserve"> mismo se tiene el d</w:t>
      </w:r>
      <w:r w:rsidR="0049449F">
        <w:t>iagnóstico</w:t>
      </w:r>
      <w:r w:rsidR="00833D91">
        <w:t xml:space="preserve"> y propuesta técnica para </w:t>
      </w:r>
      <w:r w:rsidR="00833D91" w:rsidRPr="002070F7">
        <w:rPr>
          <w:b/>
        </w:rPr>
        <w:t>rehabilitación de la PTAR de Suchitoto</w:t>
      </w:r>
      <w:r w:rsidR="0068730F">
        <w:t>, y f</w:t>
      </w:r>
      <w:r w:rsidR="000B66DD" w:rsidRPr="000B66DD">
        <w:t>irma de</w:t>
      </w:r>
      <w:r w:rsidR="000B66DD">
        <w:t xml:space="preserve"> C</w:t>
      </w:r>
      <w:r w:rsidR="000B66DD" w:rsidRPr="000B66DD">
        <w:t>onvenio entre  la municipalidad de Suchitoto y MARN</w:t>
      </w:r>
      <w:r w:rsidR="000B66DD">
        <w:t>.</w:t>
      </w:r>
    </w:p>
    <w:p w:rsidR="000B66DD" w:rsidRDefault="007C4FC1" w:rsidP="002070F7">
      <w:pPr>
        <w:pStyle w:val="Prrafodelista"/>
        <w:numPr>
          <w:ilvl w:val="0"/>
          <w:numId w:val="7"/>
        </w:numPr>
        <w:jc w:val="both"/>
      </w:pPr>
      <w:r w:rsidRPr="007C4FC1">
        <w:rPr>
          <w:b/>
        </w:rPr>
        <w:t xml:space="preserve">Plan de Manejo de la Micro Cuenca </w:t>
      </w:r>
      <w:r w:rsidR="002070F7">
        <w:rPr>
          <w:b/>
        </w:rPr>
        <w:t>de las zonas de recarga</w:t>
      </w:r>
      <w:r w:rsidRPr="007C4FC1">
        <w:rPr>
          <w:b/>
        </w:rPr>
        <w:t xml:space="preserve"> del Acuífero de Nejapa, </w:t>
      </w:r>
      <w:r w:rsidR="002070F7">
        <w:t>e</w:t>
      </w:r>
      <w:r w:rsidR="002070F7" w:rsidRPr="002070F7">
        <w:t xml:space="preserve">n el primer trimestre de 2016 se desarrollará el proceso de aprobación de términos de referencia para iniciar el proceso de contratación de instancia ejecutora de </w:t>
      </w:r>
      <w:r w:rsidR="002070F7">
        <w:t xml:space="preserve">este </w:t>
      </w:r>
      <w:r w:rsidR="002070F7" w:rsidRPr="002070F7">
        <w:t>proyecto.</w:t>
      </w:r>
    </w:p>
    <w:p w:rsidR="00C73E58" w:rsidRDefault="00C73E58">
      <w:pPr>
        <w:rPr>
          <w:highlight w:val="yellow"/>
        </w:rPr>
      </w:pPr>
      <w:r>
        <w:rPr>
          <w:highlight w:val="yellow"/>
        </w:rPr>
        <w:br w:type="page"/>
      </w:r>
    </w:p>
    <w:tbl>
      <w:tblPr>
        <w:tblW w:w="5276" w:type="pct"/>
        <w:tblInd w:w="-40" w:type="dxa"/>
        <w:tblCellMar>
          <w:left w:w="70" w:type="dxa"/>
          <w:right w:w="70" w:type="dxa"/>
        </w:tblCellMar>
        <w:tblLook w:val="04A0"/>
      </w:tblPr>
      <w:tblGrid>
        <w:gridCol w:w="326"/>
        <w:gridCol w:w="6304"/>
        <w:gridCol w:w="1169"/>
        <w:gridCol w:w="881"/>
        <w:gridCol w:w="794"/>
      </w:tblGrid>
      <w:tr w:rsidR="00716443" w:rsidRPr="00F415D4" w:rsidTr="00716443">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16443" w:rsidRPr="00F415D4" w:rsidRDefault="00716443" w:rsidP="00716443">
            <w:pPr>
              <w:spacing w:after="0" w:line="240" w:lineRule="auto"/>
              <w:rPr>
                <w:rFonts w:ascii="Calibri" w:eastAsia="Times New Roman" w:hAnsi="Calibri" w:cs="Arial"/>
                <w:b/>
                <w:bCs/>
                <w:color w:val="002060"/>
                <w:sz w:val="36"/>
                <w:szCs w:val="36"/>
                <w:lang w:eastAsia="es-SV"/>
              </w:rPr>
            </w:pPr>
            <w:r w:rsidRPr="00B97202">
              <w:rPr>
                <w:b/>
                <w:sz w:val="24"/>
                <w:szCs w:val="24"/>
              </w:rPr>
              <w:lastRenderedPageBreak/>
              <w:t>OE.1. Preparar al país para hacer frente a los efectos del cambio climático y reducir la degradación ambiental.</w:t>
            </w:r>
          </w:p>
        </w:tc>
      </w:tr>
      <w:tr w:rsidR="000933A5" w:rsidRPr="00F415D4" w:rsidTr="00716443">
        <w:trPr>
          <w:trHeight w:val="495"/>
        </w:trPr>
        <w:tc>
          <w:tcPr>
            <w:tcW w:w="458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0933A5" w:rsidRPr="005A27FD" w:rsidRDefault="000933A5" w:rsidP="00611DD5">
            <w:pPr>
              <w:spacing w:after="0" w:line="240" w:lineRule="auto"/>
              <w:rPr>
                <w:rFonts w:ascii="Calibri" w:eastAsia="Times New Roman" w:hAnsi="Calibri" w:cs="Arial"/>
                <w:b/>
                <w:bCs/>
                <w:color w:val="0000D4"/>
                <w:sz w:val="28"/>
                <w:szCs w:val="28"/>
                <w:lang w:eastAsia="es-SV"/>
              </w:rPr>
            </w:pPr>
            <w:r>
              <w:br w:type="page"/>
            </w:r>
            <w:r w:rsidRPr="00716443">
              <w:rPr>
                <w:b/>
                <w:sz w:val="24"/>
                <w:szCs w:val="24"/>
              </w:rPr>
              <w:t>AE.1.4. Impulsar la gestión integral del saneamiento ambiental.</w:t>
            </w:r>
          </w:p>
        </w:tc>
        <w:tc>
          <w:tcPr>
            <w:tcW w:w="42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0933A5" w:rsidRPr="00E81E4F" w:rsidRDefault="000933A5" w:rsidP="00611DD5">
            <w:pPr>
              <w:spacing w:after="0" w:line="240" w:lineRule="auto"/>
              <w:jc w:val="center"/>
              <w:rPr>
                <w:rFonts w:ascii="Calibri" w:eastAsia="Times New Roman" w:hAnsi="Calibri" w:cs="Arial"/>
                <w:b/>
                <w:bCs/>
                <w:color w:val="0000D4"/>
                <w:sz w:val="32"/>
                <w:szCs w:val="32"/>
                <w:lang w:eastAsia="es-SV"/>
              </w:rPr>
            </w:pPr>
            <w:r w:rsidRPr="00E81E4F">
              <w:rPr>
                <w:rFonts w:ascii="Calibri" w:eastAsia="Times New Roman" w:hAnsi="Calibri" w:cs="Arial"/>
                <w:b/>
                <w:bCs/>
                <w:color w:val="002060"/>
                <w:sz w:val="32"/>
                <w:szCs w:val="32"/>
                <w:lang w:eastAsia="es-SV"/>
              </w:rPr>
              <w:t>67%</w:t>
            </w:r>
          </w:p>
        </w:tc>
      </w:tr>
      <w:tr w:rsidR="00E81E4F" w:rsidRPr="000819D0" w:rsidTr="00C73E58">
        <w:trPr>
          <w:trHeight w:val="488"/>
        </w:trPr>
        <w:tc>
          <w:tcPr>
            <w:tcW w:w="172" w:type="pct"/>
            <w:vMerge w:val="restart"/>
            <w:tcBorders>
              <w:top w:val="single" w:sz="4" w:space="0" w:color="auto"/>
              <w:left w:val="single" w:sz="4" w:space="0" w:color="auto"/>
              <w:right w:val="single" w:sz="4" w:space="0" w:color="auto"/>
            </w:tcBorders>
            <w:shd w:val="clear" w:color="auto" w:fill="E2EFD9" w:themeFill="accent6" w:themeFillTint="33"/>
            <w:noWrap/>
            <w:vAlign w:val="center"/>
          </w:tcPr>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E81E4F" w:rsidRPr="000819D0" w:rsidRDefault="00E81E4F"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327" w:type="pct"/>
            <w:tcBorders>
              <w:top w:val="single" w:sz="4" w:space="0" w:color="auto"/>
              <w:left w:val="single" w:sz="4" w:space="0" w:color="auto"/>
              <w:bottom w:val="single" w:sz="4" w:space="0" w:color="auto"/>
              <w:right w:val="single" w:sz="4" w:space="0" w:color="auto"/>
            </w:tcBorders>
            <w:shd w:val="clear" w:color="auto" w:fill="auto"/>
            <w:vAlign w:val="center"/>
          </w:tcPr>
          <w:p w:rsidR="00E81E4F" w:rsidRPr="000819D0" w:rsidRDefault="00E81E4F" w:rsidP="00611DD5">
            <w:pPr>
              <w:spacing w:after="0" w:line="180" w:lineRule="auto"/>
              <w:jc w:val="center"/>
              <w:rPr>
                <w:rFonts w:ascii="Calibri" w:eastAsia="Times New Roman" w:hAnsi="Calibri" w:cs="Arial"/>
                <w:b/>
                <w:sz w:val="20"/>
                <w:szCs w:val="20"/>
                <w:lang w:eastAsia="es-SV"/>
              </w:rPr>
            </w:pPr>
            <w:r w:rsidRPr="000819D0">
              <w:rPr>
                <w:rFonts w:ascii="Calibri" w:eastAsia="Times New Roman" w:hAnsi="Calibri" w:cs="Arial"/>
                <w:b/>
                <w:sz w:val="20"/>
                <w:szCs w:val="20"/>
                <w:lang w:eastAsia="es-SV"/>
              </w:rPr>
              <w:t xml:space="preserve">Nombre </w:t>
            </w:r>
            <w:r>
              <w:rPr>
                <w:rFonts w:ascii="Calibri" w:eastAsia="Times New Roman" w:hAnsi="Calibri" w:cs="Arial"/>
                <w:b/>
                <w:sz w:val="20"/>
                <w:szCs w:val="20"/>
                <w:lang w:eastAsia="es-SV"/>
              </w:rPr>
              <w:t>de la Acción específica</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rsidR="00E81E4F" w:rsidRPr="00324FC1" w:rsidRDefault="00E81E4F" w:rsidP="00611DD5">
            <w:pPr>
              <w:spacing w:after="0" w:line="180" w:lineRule="auto"/>
              <w:jc w:val="center"/>
              <w:rPr>
                <w:rFonts w:ascii="Calibri" w:eastAsia="Times New Roman" w:hAnsi="Calibri" w:cs="Arial"/>
                <w:b/>
                <w:sz w:val="18"/>
                <w:szCs w:val="18"/>
                <w:lang w:eastAsia="es-SV"/>
              </w:rPr>
            </w:pPr>
            <w:r w:rsidRPr="00324FC1">
              <w:rPr>
                <w:rFonts w:ascii="Calibri" w:eastAsia="Times New Roman" w:hAnsi="Calibri" w:cs="Arial"/>
                <w:b/>
                <w:sz w:val="18"/>
                <w:szCs w:val="18"/>
                <w:lang w:eastAsia="es-SV"/>
              </w:rPr>
              <w:t>Unidad responsable</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tcPr>
          <w:p w:rsidR="00E81E4F" w:rsidRPr="00324FC1" w:rsidRDefault="00E81E4F" w:rsidP="00611DD5">
            <w:pPr>
              <w:spacing w:after="0" w:line="180" w:lineRule="auto"/>
              <w:jc w:val="center"/>
              <w:rPr>
                <w:rFonts w:ascii="Calibri" w:eastAsia="Times New Roman" w:hAnsi="Calibri" w:cs="Arial"/>
                <w:b/>
                <w:sz w:val="18"/>
                <w:szCs w:val="18"/>
                <w:lang w:eastAsia="es-SV"/>
              </w:rPr>
            </w:pPr>
            <w:r w:rsidRPr="00324FC1">
              <w:rPr>
                <w:rFonts w:ascii="Calibri" w:eastAsia="Times New Roman" w:hAnsi="Calibri" w:cs="Arial"/>
                <w:b/>
                <w:sz w:val="18"/>
                <w:szCs w:val="18"/>
                <w:lang w:eastAsia="es-SV"/>
              </w:rPr>
              <w:t>Peso respecto a la AE</w:t>
            </w:r>
          </w:p>
        </w:tc>
        <w:tc>
          <w:tcPr>
            <w:tcW w:w="420" w:type="pct"/>
            <w:tcBorders>
              <w:top w:val="single" w:sz="4" w:space="0" w:color="auto"/>
              <w:left w:val="single" w:sz="4" w:space="0" w:color="auto"/>
              <w:bottom w:val="single" w:sz="4" w:space="0" w:color="auto"/>
              <w:right w:val="single" w:sz="4" w:space="0" w:color="auto"/>
            </w:tcBorders>
            <w:shd w:val="clear" w:color="000000" w:fill="FFFFFF"/>
            <w:vAlign w:val="center"/>
          </w:tcPr>
          <w:p w:rsidR="00E81E4F" w:rsidRPr="00324FC1" w:rsidRDefault="00E81E4F" w:rsidP="00611DD5">
            <w:pPr>
              <w:spacing w:after="0" w:line="180" w:lineRule="auto"/>
              <w:jc w:val="center"/>
              <w:rPr>
                <w:rFonts w:ascii="Calibri" w:eastAsia="Times New Roman" w:hAnsi="Calibri" w:cs="Arial"/>
                <w:b/>
                <w:sz w:val="18"/>
                <w:szCs w:val="18"/>
                <w:lang w:eastAsia="es-SV"/>
              </w:rPr>
            </w:pPr>
            <w:proofErr w:type="spellStart"/>
            <w:r w:rsidRPr="00324FC1">
              <w:rPr>
                <w:rFonts w:ascii="Calibri" w:eastAsia="Times New Roman" w:hAnsi="Calibri" w:cs="Arial"/>
                <w:b/>
                <w:sz w:val="18"/>
                <w:szCs w:val="18"/>
                <w:lang w:eastAsia="es-SV"/>
              </w:rPr>
              <w:t>Cumpli</w:t>
            </w:r>
            <w:proofErr w:type="spellEnd"/>
            <w:r w:rsidRPr="00324FC1">
              <w:rPr>
                <w:rFonts w:ascii="Calibri" w:eastAsia="Times New Roman" w:hAnsi="Calibri" w:cs="Arial"/>
                <w:b/>
                <w:sz w:val="18"/>
                <w:szCs w:val="18"/>
                <w:lang w:eastAsia="es-SV"/>
              </w:rPr>
              <w:t>-miento anual</w:t>
            </w:r>
          </w:p>
        </w:tc>
      </w:tr>
      <w:tr w:rsidR="00E81E4F" w:rsidRPr="00484FEB" w:rsidTr="00C73E58">
        <w:trPr>
          <w:trHeight w:val="665"/>
        </w:trPr>
        <w:tc>
          <w:tcPr>
            <w:tcW w:w="172" w:type="pct"/>
            <w:vMerge/>
            <w:tcBorders>
              <w:left w:val="single" w:sz="4" w:space="0" w:color="auto"/>
              <w:right w:val="single" w:sz="4" w:space="0" w:color="auto"/>
            </w:tcBorders>
            <w:shd w:val="clear" w:color="auto" w:fill="E2EFD9" w:themeFill="accent6" w:themeFillTint="33"/>
            <w:noWrap/>
            <w:vAlign w:val="center"/>
            <w:hideMark/>
          </w:tcPr>
          <w:p w:rsidR="00E81E4F" w:rsidRPr="000819D0" w:rsidRDefault="00E81E4F" w:rsidP="00611DD5">
            <w:pPr>
              <w:spacing w:after="0" w:line="240" w:lineRule="auto"/>
              <w:rPr>
                <w:rFonts w:ascii="Calibri" w:eastAsia="Times New Roman" w:hAnsi="Calibri" w:cs="Arial"/>
                <w:sz w:val="20"/>
                <w:szCs w:val="20"/>
                <w:lang w:eastAsia="es-SV"/>
              </w:rPr>
            </w:pPr>
          </w:p>
        </w:tc>
        <w:tc>
          <w:tcPr>
            <w:tcW w:w="3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E4F" w:rsidRPr="00282EB6" w:rsidRDefault="00E81E4F"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Ae.1.4.1. Impulsar el manejo integral de desechos sólidos con enfoque cultura 3Rs y desecho cero.</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DSA</w:t>
            </w:r>
          </w:p>
        </w:tc>
        <w:tc>
          <w:tcPr>
            <w:tcW w:w="4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420" w:type="pct"/>
            <w:tcBorders>
              <w:top w:val="single" w:sz="4" w:space="0" w:color="auto"/>
              <w:left w:val="single" w:sz="4" w:space="0" w:color="auto"/>
              <w:bottom w:val="single" w:sz="4" w:space="0" w:color="auto"/>
              <w:right w:val="single" w:sz="4" w:space="0" w:color="auto"/>
            </w:tcBorders>
            <w:shd w:val="clear" w:color="000000" w:fill="FFFFFF"/>
            <w:vAlign w:val="center"/>
          </w:tcPr>
          <w:p w:rsidR="00E81E4F" w:rsidRPr="000819D0" w:rsidRDefault="00E81E4F" w:rsidP="00611DD5">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59%</w:t>
            </w:r>
          </w:p>
        </w:tc>
      </w:tr>
      <w:tr w:rsidR="00E81E4F" w:rsidRPr="000819D0" w:rsidTr="00C73E58">
        <w:trPr>
          <w:trHeight w:val="729"/>
        </w:trPr>
        <w:tc>
          <w:tcPr>
            <w:tcW w:w="172" w:type="pct"/>
            <w:vMerge/>
            <w:tcBorders>
              <w:left w:val="single" w:sz="4" w:space="0" w:color="auto"/>
              <w:right w:val="single" w:sz="4" w:space="0" w:color="auto"/>
            </w:tcBorders>
            <w:shd w:val="clear" w:color="auto" w:fill="E2EFD9" w:themeFill="accent6" w:themeFillTint="33"/>
            <w:noWrap/>
            <w:vAlign w:val="center"/>
            <w:hideMark/>
          </w:tcPr>
          <w:p w:rsidR="00E81E4F" w:rsidRPr="000819D0" w:rsidRDefault="00E81E4F" w:rsidP="00611DD5">
            <w:pPr>
              <w:spacing w:after="0" w:line="240" w:lineRule="auto"/>
              <w:rPr>
                <w:rFonts w:ascii="Calibri" w:eastAsia="Times New Roman" w:hAnsi="Calibri" w:cs="Arial"/>
                <w:sz w:val="20"/>
                <w:szCs w:val="20"/>
                <w:lang w:eastAsia="es-SV"/>
              </w:rPr>
            </w:pPr>
          </w:p>
        </w:tc>
        <w:tc>
          <w:tcPr>
            <w:tcW w:w="3327" w:type="pct"/>
            <w:tcBorders>
              <w:top w:val="nil"/>
              <w:left w:val="single" w:sz="4" w:space="0" w:color="auto"/>
              <w:bottom w:val="single" w:sz="4" w:space="0" w:color="auto"/>
              <w:right w:val="single" w:sz="4" w:space="0" w:color="auto"/>
            </w:tcBorders>
            <w:shd w:val="clear" w:color="auto" w:fill="auto"/>
            <w:vAlign w:val="center"/>
            <w:hideMark/>
          </w:tcPr>
          <w:p w:rsidR="00E81E4F" w:rsidRPr="00282EB6" w:rsidRDefault="00E81E4F"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Ae.1.4.2. Impulsar el tratamiento de aguas residuales (TAR) de núcleos urbanos y zona costero marina.</w:t>
            </w:r>
          </w:p>
        </w:tc>
        <w:tc>
          <w:tcPr>
            <w:tcW w:w="617" w:type="pct"/>
            <w:tcBorders>
              <w:top w:val="nil"/>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DSA</w:t>
            </w:r>
          </w:p>
        </w:tc>
        <w:tc>
          <w:tcPr>
            <w:tcW w:w="465" w:type="pct"/>
            <w:tcBorders>
              <w:top w:val="nil"/>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420" w:type="pct"/>
            <w:tcBorders>
              <w:top w:val="nil"/>
              <w:left w:val="single" w:sz="4" w:space="0" w:color="auto"/>
              <w:bottom w:val="single" w:sz="4" w:space="0" w:color="auto"/>
              <w:right w:val="single" w:sz="4" w:space="0" w:color="auto"/>
            </w:tcBorders>
            <w:shd w:val="clear" w:color="000000" w:fill="FFFFFF"/>
            <w:vAlign w:val="center"/>
          </w:tcPr>
          <w:p w:rsidR="00E81E4F" w:rsidRPr="000819D0" w:rsidRDefault="00E81E4F" w:rsidP="00611DD5">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70%</w:t>
            </w:r>
          </w:p>
        </w:tc>
      </w:tr>
      <w:tr w:rsidR="00E81E4F" w:rsidRPr="000819D0" w:rsidTr="00C73E58">
        <w:trPr>
          <w:trHeight w:val="813"/>
        </w:trPr>
        <w:tc>
          <w:tcPr>
            <w:tcW w:w="172" w:type="pct"/>
            <w:vMerge/>
            <w:tcBorders>
              <w:left w:val="single" w:sz="4" w:space="0" w:color="auto"/>
              <w:right w:val="single" w:sz="4" w:space="0" w:color="auto"/>
            </w:tcBorders>
            <w:shd w:val="clear" w:color="auto" w:fill="E2EFD9" w:themeFill="accent6" w:themeFillTint="33"/>
            <w:noWrap/>
            <w:vAlign w:val="center"/>
            <w:hideMark/>
          </w:tcPr>
          <w:p w:rsidR="00E81E4F" w:rsidRPr="000819D0" w:rsidRDefault="00E81E4F" w:rsidP="00611DD5">
            <w:pPr>
              <w:spacing w:after="0" w:line="240" w:lineRule="auto"/>
              <w:rPr>
                <w:rFonts w:ascii="Calibri" w:eastAsia="Times New Roman" w:hAnsi="Calibri" w:cs="Arial"/>
                <w:sz w:val="20"/>
                <w:szCs w:val="20"/>
                <w:lang w:eastAsia="es-SV"/>
              </w:rPr>
            </w:pPr>
          </w:p>
        </w:tc>
        <w:tc>
          <w:tcPr>
            <w:tcW w:w="3327" w:type="pct"/>
            <w:tcBorders>
              <w:top w:val="nil"/>
              <w:left w:val="single" w:sz="4" w:space="0" w:color="auto"/>
              <w:bottom w:val="single" w:sz="4" w:space="0" w:color="auto"/>
              <w:right w:val="single" w:sz="4" w:space="0" w:color="auto"/>
            </w:tcBorders>
            <w:shd w:val="clear" w:color="auto" w:fill="auto"/>
            <w:vAlign w:val="center"/>
            <w:hideMark/>
          </w:tcPr>
          <w:p w:rsidR="00E81E4F" w:rsidRPr="00282EB6" w:rsidRDefault="00E81E4F"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Ae.1.4.3. Impulsar la gestión integral de sustancias, residuos y desechos peligrosos, con énfasis en la prevención y en la remediación de sitios contaminados. </w:t>
            </w:r>
          </w:p>
        </w:tc>
        <w:tc>
          <w:tcPr>
            <w:tcW w:w="617" w:type="pct"/>
            <w:tcBorders>
              <w:top w:val="nil"/>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DSA</w:t>
            </w:r>
          </w:p>
        </w:tc>
        <w:tc>
          <w:tcPr>
            <w:tcW w:w="465" w:type="pct"/>
            <w:tcBorders>
              <w:top w:val="nil"/>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25%</w:t>
            </w:r>
          </w:p>
        </w:tc>
        <w:tc>
          <w:tcPr>
            <w:tcW w:w="420" w:type="pct"/>
            <w:tcBorders>
              <w:top w:val="nil"/>
              <w:left w:val="single" w:sz="4" w:space="0" w:color="auto"/>
              <w:bottom w:val="single" w:sz="4" w:space="0" w:color="auto"/>
              <w:right w:val="single" w:sz="4" w:space="0" w:color="auto"/>
            </w:tcBorders>
            <w:shd w:val="clear" w:color="000000" w:fill="FFFFFF"/>
            <w:vAlign w:val="center"/>
          </w:tcPr>
          <w:p w:rsidR="00E81E4F" w:rsidRPr="000819D0" w:rsidRDefault="00E81E4F" w:rsidP="00611DD5">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62%</w:t>
            </w:r>
          </w:p>
        </w:tc>
      </w:tr>
      <w:tr w:rsidR="00E81E4F" w:rsidRPr="000819D0" w:rsidTr="00C73E58">
        <w:trPr>
          <w:trHeight w:val="488"/>
        </w:trPr>
        <w:tc>
          <w:tcPr>
            <w:tcW w:w="172"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E81E4F" w:rsidRPr="000819D0" w:rsidRDefault="00E81E4F" w:rsidP="00611DD5">
            <w:pPr>
              <w:spacing w:after="0" w:line="240" w:lineRule="auto"/>
              <w:rPr>
                <w:rFonts w:ascii="Calibri" w:eastAsia="Times New Roman" w:hAnsi="Calibri" w:cs="Arial"/>
                <w:sz w:val="20"/>
                <w:szCs w:val="20"/>
                <w:lang w:eastAsia="es-SV"/>
              </w:rPr>
            </w:pPr>
          </w:p>
        </w:tc>
        <w:tc>
          <w:tcPr>
            <w:tcW w:w="3327" w:type="pct"/>
            <w:tcBorders>
              <w:top w:val="nil"/>
              <w:left w:val="single" w:sz="4" w:space="0" w:color="auto"/>
              <w:bottom w:val="single" w:sz="4" w:space="0" w:color="auto"/>
              <w:right w:val="single" w:sz="4" w:space="0" w:color="auto"/>
            </w:tcBorders>
            <w:shd w:val="clear" w:color="auto" w:fill="auto"/>
            <w:vAlign w:val="center"/>
            <w:hideMark/>
          </w:tcPr>
          <w:p w:rsidR="00E81E4F" w:rsidRPr="00282EB6" w:rsidRDefault="00E81E4F"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Ae.1.4.4. Impulsar la gestión integral de la calidad del aire.</w:t>
            </w:r>
          </w:p>
        </w:tc>
        <w:tc>
          <w:tcPr>
            <w:tcW w:w="617" w:type="pct"/>
            <w:tcBorders>
              <w:top w:val="nil"/>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DOA</w:t>
            </w:r>
          </w:p>
        </w:tc>
        <w:tc>
          <w:tcPr>
            <w:tcW w:w="465" w:type="pct"/>
            <w:tcBorders>
              <w:top w:val="nil"/>
              <w:left w:val="single" w:sz="4" w:space="0" w:color="auto"/>
              <w:bottom w:val="single" w:sz="4" w:space="0" w:color="auto"/>
              <w:right w:val="single" w:sz="4" w:space="0" w:color="auto"/>
            </w:tcBorders>
            <w:shd w:val="clear" w:color="000000" w:fill="FFFFFF"/>
            <w:vAlign w:val="center"/>
            <w:hideMark/>
          </w:tcPr>
          <w:p w:rsidR="00E81E4F" w:rsidRPr="000819D0" w:rsidRDefault="00E81E4F"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15%</w:t>
            </w:r>
          </w:p>
        </w:tc>
        <w:tc>
          <w:tcPr>
            <w:tcW w:w="420" w:type="pct"/>
            <w:tcBorders>
              <w:top w:val="nil"/>
              <w:left w:val="single" w:sz="4" w:space="0" w:color="auto"/>
              <w:bottom w:val="single" w:sz="4" w:space="0" w:color="auto"/>
              <w:right w:val="single" w:sz="4" w:space="0" w:color="auto"/>
            </w:tcBorders>
            <w:shd w:val="clear" w:color="000000" w:fill="FFFFFF"/>
            <w:vAlign w:val="center"/>
          </w:tcPr>
          <w:p w:rsidR="00E81E4F" w:rsidRPr="000819D0" w:rsidRDefault="00E81E4F" w:rsidP="00611DD5">
            <w:pPr>
              <w:spacing w:after="0" w:line="240" w:lineRule="auto"/>
              <w:jc w:val="center"/>
              <w:rPr>
                <w:rFonts w:ascii="Calibri" w:eastAsia="Times New Roman" w:hAnsi="Calibri" w:cs="Arial"/>
                <w:b/>
                <w:bCs/>
                <w:color w:val="0000D4"/>
                <w:sz w:val="24"/>
                <w:szCs w:val="24"/>
                <w:lang w:eastAsia="es-SV"/>
              </w:rPr>
            </w:pPr>
            <w:r w:rsidRPr="000819D0">
              <w:rPr>
                <w:rFonts w:ascii="Calibri" w:eastAsia="Times New Roman" w:hAnsi="Calibri" w:cs="Arial"/>
                <w:b/>
                <w:bCs/>
                <w:color w:val="0000D4"/>
                <w:sz w:val="24"/>
                <w:szCs w:val="24"/>
                <w:lang w:eastAsia="es-SV"/>
              </w:rPr>
              <w:t>83%</w:t>
            </w:r>
          </w:p>
        </w:tc>
      </w:tr>
    </w:tbl>
    <w:p w:rsidR="000933A5" w:rsidRDefault="000933A5" w:rsidP="000933A5">
      <w:pPr>
        <w:jc w:val="both"/>
        <w:rPr>
          <w:highlight w:val="yellow"/>
        </w:rPr>
      </w:pPr>
    </w:p>
    <w:p w:rsidR="000933A5" w:rsidRPr="00ED35DF" w:rsidRDefault="00ED35DF" w:rsidP="000933A5">
      <w:pPr>
        <w:jc w:val="both"/>
        <w:rPr>
          <w:color w:val="0070C0"/>
          <w:highlight w:val="yellow"/>
        </w:rPr>
      </w:pPr>
      <w:r w:rsidRPr="00ED35DF">
        <w:rPr>
          <w:rFonts w:ascii="Calibri" w:eastAsia="Times New Roman" w:hAnsi="Calibri" w:cs="Arial"/>
          <w:b/>
          <w:color w:val="0070C0"/>
          <w:lang w:eastAsia="es-SV"/>
        </w:rPr>
        <w:t>MANEJO INTEGRAL DE DESECHOS SÓLIDOS</w:t>
      </w:r>
    </w:p>
    <w:p w:rsidR="00C71A2C" w:rsidRDefault="00531805" w:rsidP="00C71A2C">
      <w:pPr>
        <w:pStyle w:val="Prrafodelista"/>
        <w:numPr>
          <w:ilvl w:val="0"/>
          <w:numId w:val="10"/>
        </w:numPr>
        <w:jc w:val="both"/>
      </w:pPr>
      <w:r w:rsidRPr="00531805">
        <w:rPr>
          <w:b/>
        </w:rPr>
        <w:t>F</w:t>
      </w:r>
      <w:r w:rsidRPr="00C71A2C">
        <w:rPr>
          <w:b/>
        </w:rPr>
        <w:t>ortalec</w:t>
      </w:r>
      <w:r>
        <w:rPr>
          <w:b/>
        </w:rPr>
        <w:t>imiento d</w:t>
      </w:r>
      <w:r w:rsidR="00C71A2C" w:rsidRPr="00C71A2C">
        <w:rPr>
          <w:b/>
        </w:rPr>
        <w:t>e capacidades a dos asociaciones municipales</w:t>
      </w:r>
      <w:r w:rsidR="00C71A2C">
        <w:t xml:space="preserve"> </w:t>
      </w:r>
      <w:r>
        <w:t>en</w:t>
      </w:r>
      <w:r w:rsidR="00ED35DF">
        <w:t xml:space="preserve"> desarrollo organizacional y administrativo s</w:t>
      </w:r>
      <w:r w:rsidR="00C71A2C">
        <w:t xml:space="preserve">obre manejo de desechos sólidos, </w:t>
      </w:r>
      <w:r w:rsidR="009437F3">
        <w:rPr>
          <w:b/>
        </w:rPr>
        <w:t>P</w:t>
      </w:r>
      <w:r w:rsidR="00C71A2C" w:rsidRPr="00531805">
        <w:rPr>
          <w:b/>
        </w:rPr>
        <w:t>lan de sostenibilidad</w:t>
      </w:r>
      <w:r w:rsidR="004C1942">
        <w:rPr>
          <w:b/>
        </w:rPr>
        <w:t xml:space="preserve"> financiera de los servicios de aseo</w:t>
      </w:r>
      <w:r w:rsidR="00C71A2C">
        <w:t xml:space="preserve"> para las asociaciones ASEMUSA y ASINORLU, </w:t>
      </w:r>
      <w:r w:rsidR="00C71A2C" w:rsidRPr="00531805">
        <w:rPr>
          <w:b/>
        </w:rPr>
        <w:t xml:space="preserve">Plan de Acción </w:t>
      </w:r>
      <w:r w:rsidR="009437F3">
        <w:rPr>
          <w:b/>
        </w:rPr>
        <w:t>para el m</w:t>
      </w:r>
      <w:r w:rsidR="00C71A2C" w:rsidRPr="00531805">
        <w:rPr>
          <w:b/>
        </w:rPr>
        <w:t>ejoramiento</w:t>
      </w:r>
      <w:r w:rsidR="009437F3">
        <w:rPr>
          <w:b/>
        </w:rPr>
        <w:t xml:space="preserve"> del manejo de desechos sólidos</w:t>
      </w:r>
      <w:r w:rsidR="00C71A2C">
        <w:t xml:space="preserve"> para ASINORLU y </w:t>
      </w:r>
      <w:r w:rsidR="00C71A2C" w:rsidRPr="00531805">
        <w:rPr>
          <w:b/>
        </w:rPr>
        <w:t>Plan Nacional de Sensibilización</w:t>
      </w:r>
      <w:r w:rsidR="009437F3">
        <w:rPr>
          <w:b/>
        </w:rPr>
        <w:t xml:space="preserve"> y educación ambiental</w:t>
      </w:r>
      <w:r w:rsidR="00C71A2C">
        <w:t>.</w:t>
      </w:r>
    </w:p>
    <w:p w:rsidR="00C71A2C" w:rsidRPr="00C71A2C" w:rsidRDefault="00531805" w:rsidP="00C71A2C">
      <w:pPr>
        <w:pStyle w:val="Prrafodelista"/>
        <w:numPr>
          <w:ilvl w:val="0"/>
          <w:numId w:val="10"/>
        </w:numPr>
        <w:jc w:val="both"/>
      </w:pPr>
      <w:r>
        <w:rPr>
          <w:b/>
        </w:rPr>
        <w:t>S</w:t>
      </w:r>
      <w:r w:rsidR="00C71A2C" w:rsidRPr="00C71A2C">
        <w:rPr>
          <w:b/>
        </w:rPr>
        <w:t>istema de monitoreo y seguimiento</w:t>
      </w:r>
      <w:r w:rsidR="00C71A2C">
        <w:t xml:space="preserve"> con diseño conceptual, indicadores y ficha de recolección de información. Su implementación esta para el 2016.</w:t>
      </w:r>
    </w:p>
    <w:p w:rsidR="00C71A2C" w:rsidRDefault="006B1F6B" w:rsidP="006B1F6B">
      <w:pPr>
        <w:pStyle w:val="Prrafodelista"/>
        <w:numPr>
          <w:ilvl w:val="0"/>
          <w:numId w:val="10"/>
        </w:numPr>
        <w:jc w:val="both"/>
      </w:pPr>
      <w:r w:rsidRPr="006B1F6B">
        <w:rPr>
          <w:b/>
        </w:rPr>
        <w:t>Lineamientos para evaluación ambiental de proyectos</w:t>
      </w:r>
      <w:r w:rsidR="000D2C7D" w:rsidRPr="000D2C7D">
        <w:t>,</w:t>
      </w:r>
      <w:r>
        <w:t xml:space="preserve"> entregados a </w:t>
      </w:r>
      <w:r w:rsidR="000D2C7D">
        <w:t xml:space="preserve">la Dirección de </w:t>
      </w:r>
      <w:r>
        <w:t>E</w:t>
      </w:r>
      <w:r w:rsidR="000D2C7D">
        <w:t xml:space="preserve">valuación y </w:t>
      </w:r>
      <w:r>
        <w:t>C</w:t>
      </w:r>
      <w:r w:rsidR="000D2C7D">
        <w:t>umplimiento</w:t>
      </w:r>
      <w:r>
        <w:t>.</w:t>
      </w:r>
    </w:p>
    <w:p w:rsidR="009437F3" w:rsidRDefault="004C1942" w:rsidP="002C3027">
      <w:pPr>
        <w:pStyle w:val="Prrafodelista"/>
        <w:numPr>
          <w:ilvl w:val="0"/>
          <w:numId w:val="10"/>
        </w:numPr>
        <w:jc w:val="both"/>
      </w:pPr>
      <w:r>
        <w:t xml:space="preserve">Instrumentos para orientar el manejo integral de desechos sólidos para los municipios: </w:t>
      </w:r>
      <w:r w:rsidRPr="005C5A7F">
        <w:rPr>
          <w:b/>
        </w:rPr>
        <w:t>Lineamientos técnicos</w:t>
      </w:r>
      <w:r w:rsidR="000D2C7D">
        <w:t xml:space="preserve"> </w:t>
      </w:r>
      <w:r w:rsidR="000D2C7D" w:rsidRPr="005C5A7F">
        <w:rPr>
          <w:b/>
        </w:rPr>
        <w:t>RAEE</w:t>
      </w:r>
      <w:r w:rsidR="000D2C7D">
        <w:t>,</w:t>
      </w:r>
      <w:r>
        <w:t xml:space="preserve"> </w:t>
      </w:r>
      <w:r w:rsidR="009437F3" w:rsidRPr="005C5A7F">
        <w:rPr>
          <w:b/>
        </w:rPr>
        <w:t>Guía ciudadana para el manejo de desechos sólidos</w:t>
      </w:r>
      <w:r w:rsidR="009437F3">
        <w:t xml:space="preserve">, </w:t>
      </w:r>
      <w:r w:rsidR="009437F3" w:rsidRPr="005C5A7F">
        <w:rPr>
          <w:b/>
        </w:rPr>
        <w:t>Guía ciudadana para el manejo de residuos de aparatos eléctricos y electrónicos</w:t>
      </w:r>
      <w:r w:rsidR="009437F3">
        <w:t>.</w:t>
      </w:r>
    </w:p>
    <w:p w:rsidR="000D2C7D" w:rsidRDefault="007507BC" w:rsidP="007507BC">
      <w:pPr>
        <w:pStyle w:val="Prrafodelista"/>
        <w:numPr>
          <w:ilvl w:val="0"/>
          <w:numId w:val="10"/>
        </w:numPr>
        <w:jc w:val="both"/>
      </w:pPr>
      <w:r w:rsidRPr="007507BC">
        <w:rPr>
          <w:b/>
        </w:rPr>
        <w:t>Plan Nacional de recuperación de materiales</w:t>
      </w:r>
      <w:r w:rsidR="003C6A33">
        <w:rPr>
          <w:b/>
        </w:rPr>
        <w:t xml:space="preserve"> con énfasis en la responsabilidad extendida</w:t>
      </w:r>
      <w:r>
        <w:t xml:space="preserve"> socializado con instituciones claves</w:t>
      </w:r>
      <w:r w:rsidR="005C5A7F">
        <w:t>,</w:t>
      </w:r>
      <w:r>
        <w:t xml:space="preserve"> con las cuales se podrán establecer convenios</w:t>
      </w:r>
      <w:r w:rsidR="003C6A33">
        <w:t xml:space="preserve"> para su implementación</w:t>
      </w:r>
      <w:r>
        <w:t>.</w:t>
      </w:r>
    </w:p>
    <w:p w:rsidR="007507BC" w:rsidRDefault="007507BC" w:rsidP="007507BC">
      <w:pPr>
        <w:pStyle w:val="Prrafodelista"/>
        <w:numPr>
          <w:ilvl w:val="0"/>
          <w:numId w:val="10"/>
        </w:numPr>
        <w:jc w:val="both"/>
      </w:pPr>
      <w:r w:rsidRPr="007507BC">
        <w:rPr>
          <w:b/>
        </w:rPr>
        <w:t>Programa Nacional Manejo Integral de Desechos Sólidos</w:t>
      </w:r>
      <w:r>
        <w:t xml:space="preserve"> con </w:t>
      </w:r>
      <w:r w:rsidR="003C6A33">
        <w:t xml:space="preserve">propuesta de </w:t>
      </w:r>
      <w:r>
        <w:t>acciones de adaptación y mitigación al cambio climático</w:t>
      </w:r>
      <w:r w:rsidRPr="007507BC">
        <w:t>.</w:t>
      </w:r>
    </w:p>
    <w:p w:rsidR="007507BC" w:rsidRDefault="007507BC" w:rsidP="007507BC">
      <w:pPr>
        <w:pStyle w:val="Prrafodelista"/>
        <w:numPr>
          <w:ilvl w:val="0"/>
          <w:numId w:val="10"/>
        </w:numPr>
        <w:jc w:val="both"/>
      </w:pPr>
      <w:r w:rsidRPr="007507BC">
        <w:rPr>
          <w:b/>
        </w:rPr>
        <w:t>Directrices para la regulación de acopiadores y otros gestores de desechos sólidos</w:t>
      </w:r>
      <w:r>
        <w:t>, en proceso de aprobación</w:t>
      </w:r>
      <w:r w:rsidR="003C6A33">
        <w:t>.</w:t>
      </w:r>
      <w:r>
        <w:t xml:space="preserve"> </w:t>
      </w:r>
    </w:p>
    <w:p w:rsidR="000B3CAD" w:rsidRDefault="000B3CAD" w:rsidP="000B3CAD">
      <w:pPr>
        <w:pStyle w:val="Prrafodelista"/>
        <w:numPr>
          <w:ilvl w:val="0"/>
          <w:numId w:val="10"/>
        </w:numPr>
        <w:jc w:val="both"/>
      </w:pPr>
      <w:r w:rsidRPr="000B3CAD">
        <w:rPr>
          <w:b/>
        </w:rPr>
        <w:t xml:space="preserve">Política </w:t>
      </w:r>
      <w:r>
        <w:rPr>
          <w:b/>
        </w:rPr>
        <w:t xml:space="preserve">Estatal </w:t>
      </w:r>
      <w:r w:rsidRPr="000B3CAD">
        <w:rPr>
          <w:b/>
        </w:rPr>
        <w:t>de Eco-eficiencia</w:t>
      </w:r>
      <w:r>
        <w:t>.</w:t>
      </w:r>
    </w:p>
    <w:p w:rsidR="001708B1" w:rsidRDefault="001708B1" w:rsidP="001708B1">
      <w:pPr>
        <w:jc w:val="both"/>
      </w:pPr>
      <w:r>
        <w:rPr>
          <w:rFonts w:ascii="Calibri" w:eastAsia="Times New Roman" w:hAnsi="Calibri" w:cs="Arial"/>
          <w:b/>
          <w:color w:val="0070C0"/>
          <w:lang w:eastAsia="es-SV"/>
        </w:rPr>
        <w:t>TRATEMIENTO DE AGUAS RESIDUALES</w:t>
      </w:r>
    </w:p>
    <w:p w:rsidR="001708B1" w:rsidRPr="001708B1" w:rsidRDefault="001708B1" w:rsidP="00734704">
      <w:pPr>
        <w:pStyle w:val="Prrafodelista"/>
        <w:numPr>
          <w:ilvl w:val="0"/>
          <w:numId w:val="10"/>
        </w:numPr>
        <w:jc w:val="both"/>
      </w:pPr>
      <w:r>
        <w:rPr>
          <w:b/>
        </w:rPr>
        <w:t>Modelo de gestión de aguas residuales</w:t>
      </w:r>
      <w:r w:rsidRPr="001708B1">
        <w:t>,</w:t>
      </w:r>
      <w:r>
        <w:rPr>
          <w:b/>
        </w:rPr>
        <w:t xml:space="preserve"> </w:t>
      </w:r>
      <w:r>
        <w:t>programada su socialización para el 2016.</w:t>
      </w:r>
      <w:r>
        <w:rPr>
          <w:b/>
        </w:rPr>
        <w:t xml:space="preserve"> </w:t>
      </w:r>
    </w:p>
    <w:p w:rsidR="00734704" w:rsidRDefault="00734704" w:rsidP="00734704">
      <w:pPr>
        <w:pStyle w:val="Prrafodelista"/>
        <w:numPr>
          <w:ilvl w:val="0"/>
          <w:numId w:val="10"/>
        </w:numPr>
        <w:jc w:val="both"/>
      </w:pPr>
      <w:r w:rsidRPr="00734704">
        <w:rPr>
          <w:b/>
        </w:rPr>
        <w:t xml:space="preserve">Lineamientos para </w:t>
      </w:r>
      <w:r>
        <w:rPr>
          <w:b/>
        </w:rPr>
        <w:t xml:space="preserve">diseño y operación de sistemas de tratamiento de aguas residuales para </w:t>
      </w:r>
      <w:r w:rsidRPr="00734704">
        <w:rPr>
          <w:b/>
        </w:rPr>
        <w:t>Centros Penales</w:t>
      </w:r>
      <w:r w:rsidRPr="00734704">
        <w:t xml:space="preserve"> elaborados y validados con la </w:t>
      </w:r>
      <w:r>
        <w:t>Dirección de Evaluación y Cumplimiento.</w:t>
      </w:r>
    </w:p>
    <w:p w:rsidR="00734704" w:rsidRDefault="005C5A7F" w:rsidP="002C3027">
      <w:pPr>
        <w:pStyle w:val="Prrafodelista"/>
        <w:numPr>
          <w:ilvl w:val="0"/>
          <w:numId w:val="10"/>
        </w:numPr>
        <w:jc w:val="both"/>
      </w:pPr>
      <w:r w:rsidRPr="005C5A7F">
        <w:rPr>
          <w:b/>
        </w:rPr>
        <w:lastRenderedPageBreak/>
        <w:t>Reglamento Especial de aguasa residuales y lodos</w:t>
      </w:r>
      <w:r>
        <w:t xml:space="preserve"> enviado al Despacho y </w:t>
      </w:r>
      <w:r w:rsidRPr="005C5A7F">
        <w:rPr>
          <w:b/>
        </w:rPr>
        <w:t>Reglamento Técnico</w:t>
      </w:r>
      <w:r>
        <w:t xml:space="preserve"> enviado a OSARTEC.</w:t>
      </w:r>
      <w:r w:rsidR="00897A50">
        <w:t xml:space="preserve"> Para 2016 </w:t>
      </w:r>
      <w:proofErr w:type="spellStart"/>
      <w:r w:rsidR="00897A50">
        <w:t>esta</w:t>
      </w:r>
      <w:proofErr w:type="spellEnd"/>
      <w:r w:rsidR="00897A50">
        <w:t xml:space="preserve"> programada la socialización.</w:t>
      </w:r>
    </w:p>
    <w:p w:rsidR="005C5A7F" w:rsidRDefault="007C48EA" w:rsidP="007C48EA">
      <w:pPr>
        <w:pStyle w:val="Prrafodelista"/>
        <w:numPr>
          <w:ilvl w:val="0"/>
          <w:numId w:val="10"/>
        </w:numPr>
        <w:jc w:val="both"/>
      </w:pPr>
      <w:r w:rsidRPr="007C48EA">
        <w:rPr>
          <w:b/>
        </w:rPr>
        <w:t>Lineamientos de diseño de rastros municipales</w:t>
      </w:r>
      <w:r>
        <w:t xml:space="preserve"> divulgado con </w:t>
      </w:r>
      <w:r w:rsidR="007B5DC6">
        <w:t>personal de las Unidades Ambientales M</w:t>
      </w:r>
      <w:r>
        <w:t>unicipales</w:t>
      </w:r>
      <w:r w:rsidRPr="007C48EA">
        <w:t xml:space="preserve"> de </w:t>
      </w:r>
      <w:r w:rsidR="007B5DC6">
        <w:t xml:space="preserve">municipios de </w:t>
      </w:r>
      <w:r w:rsidRPr="007C48EA">
        <w:t>los departamentos de San Miguel, Usulután y La Unión</w:t>
      </w:r>
      <w:r>
        <w:t xml:space="preserve">, y </w:t>
      </w:r>
      <w:r w:rsidRPr="007C48EA">
        <w:rPr>
          <w:b/>
        </w:rPr>
        <w:t>Planes de Mejora de los rastros</w:t>
      </w:r>
      <w:r>
        <w:t xml:space="preserve"> de Nueva Concepción, Puerto de La Lib</w:t>
      </w:r>
      <w:r w:rsidR="005D527A">
        <w:t>ertad, Cojutepeque.</w:t>
      </w:r>
    </w:p>
    <w:p w:rsidR="005D527A" w:rsidRDefault="005D527A" w:rsidP="005D527A">
      <w:pPr>
        <w:pStyle w:val="Prrafodelista"/>
        <w:numPr>
          <w:ilvl w:val="0"/>
          <w:numId w:val="10"/>
        </w:numPr>
        <w:jc w:val="both"/>
      </w:pPr>
      <w:r w:rsidRPr="005D527A">
        <w:rPr>
          <w:b/>
        </w:rPr>
        <w:t xml:space="preserve">lineamiento para realizar evaluaciones ambientales de </w:t>
      </w:r>
      <w:r>
        <w:rPr>
          <w:b/>
        </w:rPr>
        <w:t xml:space="preserve">sistemas de </w:t>
      </w:r>
      <w:r w:rsidRPr="005D527A">
        <w:rPr>
          <w:b/>
        </w:rPr>
        <w:t>tratamiento de aguas residuales y rastros</w:t>
      </w:r>
      <w:r>
        <w:t xml:space="preserve"> (criterios de categorización  y TDR para elaboración de EsIA, </w:t>
      </w:r>
      <w:r w:rsidRPr="005D527A">
        <w:t>protocolo para realizar auditorías ambiental</w:t>
      </w:r>
      <w:r>
        <w:t xml:space="preserve">) enviados a </w:t>
      </w:r>
      <w:r w:rsidRPr="00734704">
        <w:t xml:space="preserve">la </w:t>
      </w:r>
      <w:r>
        <w:t>Dirección de Evaluación y Cumplimiento.</w:t>
      </w:r>
    </w:p>
    <w:p w:rsidR="004B4E0E" w:rsidRDefault="005D527A" w:rsidP="004B4E0E">
      <w:pPr>
        <w:pStyle w:val="Prrafodelista"/>
        <w:numPr>
          <w:ilvl w:val="0"/>
          <w:numId w:val="10"/>
        </w:numPr>
        <w:jc w:val="both"/>
      </w:pPr>
      <w:r>
        <w:rPr>
          <w:b/>
        </w:rPr>
        <w:t xml:space="preserve">Inventario de </w:t>
      </w:r>
      <w:r w:rsidR="004B4E0E">
        <w:rPr>
          <w:b/>
        </w:rPr>
        <w:t xml:space="preserve">9 </w:t>
      </w:r>
      <w:r>
        <w:rPr>
          <w:b/>
        </w:rPr>
        <w:t>empresas</w:t>
      </w:r>
      <w:r w:rsidR="004B4E0E">
        <w:rPr>
          <w:b/>
        </w:rPr>
        <w:t xml:space="preserve"> que descargan sus AR en el Rio </w:t>
      </w:r>
      <w:proofErr w:type="spellStart"/>
      <w:r w:rsidR="004B4E0E">
        <w:rPr>
          <w:b/>
        </w:rPr>
        <w:t>Sumpa</w:t>
      </w:r>
      <w:proofErr w:type="spellEnd"/>
      <w:r w:rsidR="004B4E0E" w:rsidRPr="004B4E0E">
        <w:t xml:space="preserve"> </w:t>
      </w:r>
      <w:r w:rsidR="0026229A">
        <w:rPr>
          <w:b/>
        </w:rPr>
        <w:t>e incorporadas al</w:t>
      </w:r>
      <w:r w:rsidR="004B4E0E" w:rsidRPr="004B4E0E">
        <w:rPr>
          <w:b/>
        </w:rPr>
        <w:t xml:space="preserve"> sistema de </w:t>
      </w:r>
      <w:proofErr w:type="spellStart"/>
      <w:r w:rsidR="004B4E0E" w:rsidRPr="004B4E0E">
        <w:rPr>
          <w:b/>
        </w:rPr>
        <w:t>geo</w:t>
      </w:r>
      <w:proofErr w:type="spellEnd"/>
      <w:r w:rsidR="0026229A">
        <w:rPr>
          <w:b/>
        </w:rPr>
        <w:t>-</w:t>
      </w:r>
      <w:r w:rsidR="004B4E0E" w:rsidRPr="004B4E0E">
        <w:rPr>
          <w:b/>
        </w:rPr>
        <w:t>cumplimiento</w:t>
      </w:r>
      <w:r w:rsidR="004B4E0E">
        <w:rPr>
          <w:b/>
        </w:rPr>
        <w:t xml:space="preserve">, </w:t>
      </w:r>
      <w:r w:rsidR="004B4E0E" w:rsidRPr="004B4E0E">
        <w:t>con informes de manejo de vertidos enviados</w:t>
      </w:r>
      <w:r w:rsidR="004B4E0E">
        <w:rPr>
          <w:b/>
        </w:rPr>
        <w:t xml:space="preserve"> </w:t>
      </w:r>
      <w:r w:rsidR="004B4E0E">
        <w:t xml:space="preserve">a </w:t>
      </w:r>
      <w:r w:rsidR="004B4E0E" w:rsidRPr="00734704">
        <w:t xml:space="preserve">la </w:t>
      </w:r>
      <w:r w:rsidR="004B4E0E">
        <w:t>Dirección de Evaluación y Cumplimiento.</w:t>
      </w:r>
    </w:p>
    <w:p w:rsidR="005D527A" w:rsidRDefault="004B4E0E" w:rsidP="004B4E0E">
      <w:pPr>
        <w:jc w:val="both"/>
      </w:pPr>
      <w:r w:rsidRPr="004B4E0E">
        <w:rPr>
          <w:rFonts w:ascii="Calibri" w:eastAsia="Times New Roman" w:hAnsi="Calibri" w:cs="Arial"/>
          <w:b/>
          <w:color w:val="0070C0"/>
          <w:lang w:eastAsia="es-SV"/>
        </w:rPr>
        <w:t>GESTI</w:t>
      </w:r>
      <w:r w:rsidR="00982979">
        <w:rPr>
          <w:rFonts w:ascii="Calibri" w:eastAsia="Times New Roman" w:hAnsi="Calibri" w:cs="Arial"/>
          <w:b/>
          <w:color w:val="0070C0"/>
          <w:lang w:eastAsia="es-SV"/>
        </w:rPr>
        <w:t>Ó</w:t>
      </w:r>
      <w:r w:rsidRPr="004B4E0E">
        <w:rPr>
          <w:rFonts w:ascii="Calibri" w:eastAsia="Times New Roman" w:hAnsi="Calibri" w:cs="Arial"/>
          <w:b/>
          <w:color w:val="0070C0"/>
          <w:lang w:eastAsia="es-SV"/>
        </w:rPr>
        <w:t>N INTEGRAL DE SUSTANCIAS, RESIDUOS Y DESECHOS PELIGROSOS</w:t>
      </w:r>
    </w:p>
    <w:p w:rsidR="00503BDB" w:rsidRDefault="00503BDB" w:rsidP="000D2180">
      <w:pPr>
        <w:pStyle w:val="Prrafodelista"/>
        <w:numPr>
          <w:ilvl w:val="0"/>
          <w:numId w:val="11"/>
        </w:numPr>
        <w:jc w:val="both"/>
        <w:rPr>
          <w:b/>
        </w:rPr>
      </w:pPr>
      <w:r>
        <w:rPr>
          <w:b/>
        </w:rPr>
        <w:t>Guía para manejo de desechos en instalaciones portuarias.</w:t>
      </w:r>
    </w:p>
    <w:p w:rsidR="000933A5" w:rsidRDefault="000D2180" w:rsidP="000D2180">
      <w:pPr>
        <w:pStyle w:val="Prrafodelista"/>
        <w:numPr>
          <w:ilvl w:val="0"/>
          <w:numId w:val="11"/>
        </w:numPr>
        <w:jc w:val="both"/>
        <w:rPr>
          <w:b/>
        </w:rPr>
      </w:pPr>
      <w:r w:rsidRPr="000D2180">
        <w:rPr>
          <w:b/>
        </w:rPr>
        <w:t xml:space="preserve">Lineamientos </w:t>
      </w:r>
      <w:r>
        <w:rPr>
          <w:b/>
        </w:rPr>
        <w:t xml:space="preserve">y directrices para </w:t>
      </w:r>
      <w:r w:rsidR="007C40BF">
        <w:rPr>
          <w:b/>
        </w:rPr>
        <w:t xml:space="preserve">evaluación </w:t>
      </w:r>
      <w:r w:rsidR="00503BDB">
        <w:rPr>
          <w:b/>
        </w:rPr>
        <w:t xml:space="preserve">ambiental del </w:t>
      </w:r>
      <w:r>
        <w:rPr>
          <w:b/>
        </w:rPr>
        <w:t xml:space="preserve">manejo de desechos </w:t>
      </w:r>
      <w:r w:rsidR="007C40BF">
        <w:rPr>
          <w:b/>
        </w:rPr>
        <w:t xml:space="preserve">peligrosos </w:t>
      </w:r>
      <w:r w:rsidRPr="000D2180">
        <w:rPr>
          <w:b/>
        </w:rPr>
        <w:t>MARPOL</w:t>
      </w:r>
    </w:p>
    <w:p w:rsidR="000D2180" w:rsidRDefault="000D2180" w:rsidP="000D2180">
      <w:pPr>
        <w:pStyle w:val="Prrafodelista"/>
        <w:numPr>
          <w:ilvl w:val="0"/>
          <w:numId w:val="11"/>
        </w:numPr>
        <w:jc w:val="both"/>
        <w:rPr>
          <w:b/>
        </w:rPr>
      </w:pPr>
      <w:r w:rsidRPr="000D2180">
        <w:rPr>
          <w:b/>
        </w:rPr>
        <w:t xml:space="preserve">Guía </w:t>
      </w:r>
      <w:r>
        <w:rPr>
          <w:b/>
        </w:rPr>
        <w:t>para realizar estudios de riesgos y plan de contingencias.</w:t>
      </w:r>
    </w:p>
    <w:p w:rsidR="00503BDB" w:rsidRDefault="007E38AD" w:rsidP="002C3027">
      <w:pPr>
        <w:pStyle w:val="Prrafodelista"/>
        <w:numPr>
          <w:ilvl w:val="0"/>
          <w:numId w:val="11"/>
        </w:numPr>
        <w:jc w:val="both"/>
      </w:pPr>
      <w:r w:rsidRPr="007E38AD">
        <w:rPr>
          <w:b/>
        </w:rPr>
        <w:t xml:space="preserve">Certificado de acreditación del </w:t>
      </w:r>
      <w:r w:rsidR="00503BDB" w:rsidRPr="007E38AD">
        <w:rPr>
          <w:b/>
        </w:rPr>
        <w:t>Laboratorio de calidad de agua</w:t>
      </w:r>
      <w:r w:rsidR="00503BDB" w:rsidRPr="00503BDB">
        <w:t>:</w:t>
      </w:r>
      <w:r w:rsidR="00503BDB" w:rsidRPr="007E38AD">
        <w:rPr>
          <w:b/>
        </w:rPr>
        <w:t xml:space="preserve"> </w:t>
      </w:r>
      <w:r w:rsidR="00503BDB" w:rsidRPr="007E38AD">
        <w:t>Sistema de calidad para la</w:t>
      </w:r>
      <w:r>
        <w:t xml:space="preserve"> d</w:t>
      </w:r>
      <w:r w:rsidR="00503BDB" w:rsidRPr="007E38AD">
        <w:t xml:space="preserve">eterminación de once pruebas implementado Bajo la Norma ISO/IEC 17025:2005, </w:t>
      </w:r>
      <w:r w:rsidRPr="007E38AD">
        <w:t>Requerimientos obtenidos</w:t>
      </w:r>
      <w:r w:rsidR="00503BDB" w:rsidRPr="007E38AD">
        <w:t xml:space="preserve"> </w:t>
      </w:r>
      <w:r w:rsidRPr="007E38AD">
        <w:t>en el</w:t>
      </w:r>
      <w:r w:rsidR="00503BDB" w:rsidRPr="007E38AD">
        <w:t xml:space="preserve"> cumplimiento de los requisitos técnicos de la Norma para garantizar la compet</w:t>
      </w:r>
      <w:r w:rsidRPr="007E38AD">
        <w:t xml:space="preserve">encia y </w:t>
      </w:r>
      <w:r w:rsidR="00503BDB" w:rsidRPr="007E38AD">
        <w:t xml:space="preserve">Plan de acción del cumplimiento de acciones correctivas a las No Conformidades identificadas en la </w:t>
      </w:r>
      <w:proofErr w:type="spellStart"/>
      <w:r w:rsidR="00503BDB" w:rsidRPr="007E38AD">
        <w:t>Auditoria</w:t>
      </w:r>
      <w:proofErr w:type="spellEnd"/>
      <w:r w:rsidR="00503BDB" w:rsidRPr="007E38AD">
        <w:t xml:space="preserve"> Externa.</w:t>
      </w:r>
    </w:p>
    <w:p w:rsidR="00982979" w:rsidRPr="007E38AD" w:rsidRDefault="00982979" w:rsidP="00982979">
      <w:pPr>
        <w:pStyle w:val="Prrafodelista"/>
        <w:numPr>
          <w:ilvl w:val="0"/>
          <w:numId w:val="11"/>
        </w:numPr>
        <w:jc w:val="both"/>
      </w:pPr>
      <w:r>
        <w:rPr>
          <w:b/>
        </w:rPr>
        <w:t>Propuesta de diseño del S</w:t>
      </w:r>
      <w:r w:rsidRPr="00982979">
        <w:rPr>
          <w:b/>
        </w:rPr>
        <w:t xml:space="preserve">istema </w:t>
      </w:r>
      <w:r>
        <w:rPr>
          <w:b/>
        </w:rPr>
        <w:t>I</w:t>
      </w:r>
      <w:r w:rsidRPr="00982979">
        <w:rPr>
          <w:b/>
        </w:rPr>
        <w:t xml:space="preserve">nterinstitucional </w:t>
      </w:r>
      <w:r>
        <w:rPr>
          <w:b/>
        </w:rPr>
        <w:t>de Atención a E</w:t>
      </w:r>
      <w:r w:rsidRPr="00982979">
        <w:rPr>
          <w:b/>
        </w:rPr>
        <w:t xml:space="preserve">mergencias </w:t>
      </w:r>
      <w:r>
        <w:rPr>
          <w:b/>
        </w:rPr>
        <w:t>generadas por Materiales P</w:t>
      </w:r>
      <w:r w:rsidRPr="00982979">
        <w:rPr>
          <w:b/>
        </w:rPr>
        <w:t>eligrosos</w:t>
      </w:r>
      <w:r w:rsidRPr="00982979">
        <w:t>.</w:t>
      </w:r>
      <w:r>
        <w:t xml:space="preserve"> La validación y aprobación se programa para 2016.</w:t>
      </w:r>
    </w:p>
    <w:p w:rsidR="007E38AD" w:rsidRPr="00C5761B" w:rsidRDefault="00FB6897" w:rsidP="00FB6897">
      <w:pPr>
        <w:pStyle w:val="Prrafodelista"/>
        <w:numPr>
          <w:ilvl w:val="0"/>
          <w:numId w:val="11"/>
        </w:numPr>
        <w:jc w:val="both"/>
        <w:rPr>
          <w:b/>
        </w:rPr>
      </w:pPr>
      <w:r w:rsidRPr="00FB6897">
        <w:rPr>
          <w:b/>
        </w:rPr>
        <w:t xml:space="preserve">Plan remediación Sitio del Niño </w:t>
      </w:r>
      <w:r w:rsidR="00C5761B" w:rsidRPr="00C5761B">
        <w:t>e iniciada su implementación en limpieza de cielos falsos con i</w:t>
      </w:r>
      <w:r w:rsidRPr="00C5761B">
        <w:t>nforme de inspección</w:t>
      </w:r>
      <w:r w:rsidR="00C5761B" w:rsidRPr="00C5761B">
        <w:t>.</w:t>
      </w:r>
    </w:p>
    <w:p w:rsidR="00C5761B" w:rsidRDefault="00982979" w:rsidP="002F148A">
      <w:pPr>
        <w:jc w:val="both"/>
        <w:rPr>
          <w:rFonts w:ascii="Calibri" w:eastAsia="Times New Roman" w:hAnsi="Calibri" w:cs="Arial"/>
          <w:b/>
          <w:color w:val="0070C0"/>
          <w:lang w:eastAsia="es-SV"/>
        </w:rPr>
      </w:pPr>
      <w:r w:rsidRPr="004B4E0E">
        <w:rPr>
          <w:rFonts w:ascii="Calibri" w:eastAsia="Times New Roman" w:hAnsi="Calibri" w:cs="Arial"/>
          <w:b/>
          <w:color w:val="0070C0"/>
          <w:lang w:eastAsia="es-SV"/>
        </w:rPr>
        <w:t>GESTI</w:t>
      </w:r>
      <w:r>
        <w:rPr>
          <w:rFonts w:ascii="Calibri" w:eastAsia="Times New Roman" w:hAnsi="Calibri" w:cs="Arial"/>
          <w:b/>
          <w:color w:val="0070C0"/>
          <w:lang w:eastAsia="es-SV"/>
        </w:rPr>
        <w:t>Ó</w:t>
      </w:r>
      <w:r w:rsidRPr="004B4E0E">
        <w:rPr>
          <w:rFonts w:ascii="Calibri" w:eastAsia="Times New Roman" w:hAnsi="Calibri" w:cs="Arial"/>
          <w:b/>
          <w:color w:val="0070C0"/>
          <w:lang w:eastAsia="es-SV"/>
        </w:rPr>
        <w:t>N INTEGRAL DE</w:t>
      </w:r>
      <w:r>
        <w:rPr>
          <w:rFonts w:ascii="Calibri" w:eastAsia="Times New Roman" w:hAnsi="Calibri" w:cs="Arial"/>
          <w:b/>
          <w:color w:val="0070C0"/>
          <w:lang w:eastAsia="es-SV"/>
        </w:rPr>
        <w:t xml:space="preserve"> CALIDAD DE AIRE</w:t>
      </w:r>
    </w:p>
    <w:p w:rsidR="00982979" w:rsidRPr="00982979" w:rsidRDefault="00982979" w:rsidP="00982979">
      <w:pPr>
        <w:pStyle w:val="Prrafodelista"/>
        <w:numPr>
          <w:ilvl w:val="0"/>
          <w:numId w:val="12"/>
        </w:numPr>
        <w:jc w:val="both"/>
        <w:rPr>
          <w:b/>
        </w:rPr>
      </w:pPr>
      <w:r w:rsidRPr="00982979">
        <w:rPr>
          <w:b/>
        </w:rPr>
        <w:t xml:space="preserve">Información de calidad del aire publicada en tiempo real </w:t>
      </w:r>
      <w:r w:rsidRPr="00982979">
        <w:t>a través de una aplicación dinámica</w:t>
      </w:r>
      <w:r w:rsidRPr="00982979">
        <w:rPr>
          <w:b/>
        </w:rPr>
        <w:t>.</w:t>
      </w:r>
    </w:p>
    <w:p w:rsidR="00982979" w:rsidRPr="00982979" w:rsidRDefault="00982979" w:rsidP="00982979">
      <w:pPr>
        <w:pStyle w:val="Prrafodelista"/>
        <w:numPr>
          <w:ilvl w:val="0"/>
          <w:numId w:val="12"/>
        </w:numPr>
        <w:jc w:val="both"/>
        <w:rPr>
          <w:b/>
        </w:rPr>
      </w:pPr>
      <w:r>
        <w:rPr>
          <w:b/>
        </w:rPr>
        <w:t>T</w:t>
      </w:r>
      <w:r w:rsidRPr="00982979">
        <w:rPr>
          <w:b/>
        </w:rPr>
        <w:t>ercera estación</w:t>
      </w:r>
      <w:r>
        <w:rPr>
          <w:b/>
        </w:rPr>
        <w:t xml:space="preserve"> automática de Calidad del Aire,</w:t>
      </w:r>
      <w:r w:rsidRPr="00982979">
        <w:t xml:space="preserve"> </w:t>
      </w:r>
      <w:r w:rsidR="005F2C93">
        <w:t xml:space="preserve">la que </w:t>
      </w:r>
      <w:r w:rsidRPr="00982979">
        <w:t xml:space="preserve">se </w:t>
      </w:r>
      <w:r>
        <w:t>pondrá</w:t>
      </w:r>
      <w:r w:rsidRPr="00982979">
        <w:t xml:space="preserve"> a disposición del público </w:t>
      </w:r>
      <w:r>
        <w:t>en 20216</w:t>
      </w:r>
      <w:r w:rsidRPr="00982979">
        <w:t>.</w:t>
      </w:r>
    </w:p>
    <w:p w:rsidR="00982979" w:rsidRPr="00982979" w:rsidRDefault="00982979" w:rsidP="00982979">
      <w:pPr>
        <w:pStyle w:val="Prrafodelista"/>
        <w:numPr>
          <w:ilvl w:val="0"/>
          <w:numId w:val="12"/>
        </w:numPr>
        <w:jc w:val="both"/>
      </w:pPr>
      <w:r w:rsidRPr="00982979">
        <w:rPr>
          <w:b/>
        </w:rPr>
        <w:t>Protocolo de alerta temprana por calidad de aire</w:t>
      </w:r>
      <w:r w:rsidRPr="00982979">
        <w:t xml:space="preserve">, incluyendo formatos, </w:t>
      </w:r>
      <w:r w:rsidR="00897A50">
        <w:t xml:space="preserve">elaborados </w:t>
      </w:r>
      <w:r w:rsidRPr="00982979">
        <w:t>con el Ministerio de Salud y Protección Civil</w:t>
      </w:r>
      <w:r>
        <w:t>.</w:t>
      </w:r>
    </w:p>
    <w:p w:rsidR="000933A5" w:rsidRDefault="000933A5" w:rsidP="000933A5">
      <w:pPr>
        <w:jc w:val="both"/>
        <w:rPr>
          <w:highlight w:val="yellow"/>
        </w:rPr>
      </w:pPr>
    </w:p>
    <w:p w:rsidR="00A373CE" w:rsidRDefault="00A373CE">
      <w:r>
        <w:br w:type="page"/>
      </w:r>
    </w:p>
    <w:tbl>
      <w:tblPr>
        <w:tblW w:w="5276" w:type="pct"/>
        <w:tblInd w:w="-40" w:type="dxa"/>
        <w:tblCellMar>
          <w:left w:w="70" w:type="dxa"/>
          <w:right w:w="70" w:type="dxa"/>
        </w:tblCellMar>
        <w:tblLook w:val="04A0"/>
      </w:tblPr>
      <w:tblGrid>
        <w:gridCol w:w="327"/>
        <w:gridCol w:w="6863"/>
        <w:gridCol w:w="802"/>
        <w:gridCol w:w="692"/>
        <w:gridCol w:w="790"/>
      </w:tblGrid>
      <w:tr w:rsidR="00C16C97" w:rsidRPr="00F415D4" w:rsidTr="00C16C97">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C16C97" w:rsidRPr="00F415D4" w:rsidRDefault="00C16C97" w:rsidP="00C16C97">
            <w:pPr>
              <w:spacing w:after="0" w:line="240" w:lineRule="auto"/>
              <w:rPr>
                <w:rFonts w:ascii="Calibri" w:eastAsia="Times New Roman" w:hAnsi="Calibri" w:cs="Arial"/>
                <w:b/>
                <w:bCs/>
                <w:color w:val="002060"/>
                <w:sz w:val="36"/>
                <w:szCs w:val="36"/>
                <w:lang w:eastAsia="es-SV"/>
              </w:rPr>
            </w:pPr>
            <w:r w:rsidRPr="00B97202">
              <w:rPr>
                <w:b/>
                <w:sz w:val="24"/>
                <w:szCs w:val="24"/>
              </w:rPr>
              <w:lastRenderedPageBreak/>
              <w:t>OE.1. Preparar al país para hacer frente a los efectos del cambio climático y reducir la degradación ambiental.</w:t>
            </w:r>
          </w:p>
        </w:tc>
      </w:tr>
      <w:tr w:rsidR="000933A5" w:rsidRPr="00F415D4" w:rsidTr="00C16C97">
        <w:trPr>
          <w:trHeight w:val="495"/>
        </w:trPr>
        <w:tc>
          <w:tcPr>
            <w:tcW w:w="4583"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0933A5" w:rsidRPr="00C16C97" w:rsidRDefault="000933A5" w:rsidP="00611DD5">
            <w:pPr>
              <w:spacing w:after="0" w:line="240" w:lineRule="auto"/>
              <w:rPr>
                <w:b/>
                <w:sz w:val="24"/>
                <w:szCs w:val="24"/>
              </w:rPr>
            </w:pPr>
            <w:r w:rsidRPr="00C16C97">
              <w:rPr>
                <w:b/>
                <w:sz w:val="24"/>
                <w:szCs w:val="24"/>
              </w:rPr>
              <w:t>AE.1.5. Desarrollar la institucionalidad para la gestión ambiental.</w:t>
            </w:r>
          </w:p>
        </w:tc>
        <w:tc>
          <w:tcPr>
            <w:tcW w:w="417"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0933A5" w:rsidRPr="00C16C97" w:rsidRDefault="000933A5" w:rsidP="00611DD5">
            <w:pPr>
              <w:spacing w:after="0" w:line="240" w:lineRule="auto"/>
              <w:jc w:val="center"/>
              <w:rPr>
                <w:b/>
                <w:sz w:val="36"/>
                <w:szCs w:val="36"/>
              </w:rPr>
            </w:pPr>
            <w:r w:rsidRPr="00B738CA">
              <w:rPr>
                <w:rFonts w:ascii="Calibri" w:eastAsia="Times New Roman" w:hAnsi="Calibri" w:cs="Arial"/>
                <w:b/>
                <w:bCs/>
                <w:color w:val="002060"/>
                <w:sz w:val="32"/>
                <w:szCs w:val="32"/>
                <w:lang w:eastAsia="es-SV"/>
              </w:rPr>
              <w:t>81%</w:t>
            </w:r>
          </w:p>
        </w:tc>
      </w:tr>
      <w:tr w:rsidR="000933A5" w:rsidRPr="00534229" w:rsidTr="00611DD5">
        <w:trPr>
          <w:trHeight w:val="370"/>
        </w:trPr>
        <w:tc>
          <w:tcPr>
            <w:tcW w:w="173" w:type="pct"/>
            <w:vMerge w:val="restart"/>
            <w:tcBorders>
              <w:top w:val="nil"/>
              <w:left w:val="single" w:sz="4" w:space="0" w:color="auto"/>
              <w:bottom w:val="nil"/>
              <w:right w:val="single" w:sz="4" w:space="0" w:color="auto"/>
            </w:tcBorders>
            <w:shd w:val="clear" w:color="auto" w:fill="auto"/>
            <w:hideMark/>
          </w:tcPr>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622" w:type="pct"/>
            <w:tcBorders>
              <w:top w:val="nil"/>
              <w:left w:val="single" w:sz="4" w:space="0" w:color="auto"/>
              <w:bottom w:val="single" w:sz="4" w:space="0" w:color="auto"/>
              <w:right w:val="single" w:sz="4" w:space="0" w:color="auto"/>
            </w:tcBorders>
            <w:shd w:val="clear" w:color="000000" w:fill="FFFFFF"/>
            <w:vAlign w:val="center"/>
            <w:hideMark/>
          </w:tcPr>
          <w:p w:rsidR="000933A5" w:rsidRPr="00282EB6" w:rsidRDefault="000933A5"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Ae.1.5.1. Desarrollar un modelo de gobernanza para la gestión ambiental.</w:t>
            </w:r>
          </w:p>
        </w:tc>
        <w:tc>
          <w:tcPr>
            <w:tcW w:w="423" w:type="pct"/>
            <w:tcBorders>
              <w:top w:val="nil"/>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DCI</w:t>
            </w:r>
          </w:p>
        </w:tc>
        <w:tc>
          <w:tcPr>
            <w:tcW w:w="365" w:type="pct"/>
            <w:tcBorders>
              <w:top w:val="nil"/>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60%</w:t>
            </w:r>
          </w:p>
        </w:tc>
        <w:tc>
          <w:tcPr>
            <w:tcW w:w="417" w:type="pct"/>
            <w:tcBorders>
              <w:top w:val="nil"/>
              <w:left w:val="single" w:sz="4" w:space="0" w:color="auto"/>
              <w:bottom w:val="single" w:sz="4" w:space="0" w:color="auto"/>
              <w:right w:val="single" w:sz="4" w:space="0" w:color="auto"/>
            </w:tcBorders>
            <w:shd w:val="clear" w:color="000000" w:fill="FFFFFF"/>
            <w:vAlign w:val="center"/>
          </w:tcPr>
          <w:p w:rsidR="000933A5" w:rsidRPr="00534229" w:rsidRDefault="000933A5" w:rsidP="00611DD5">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78%</w:t>
            </w:r>
          </w:p>
        </w:tc>
      </w:tr>
      <w:tr w:rsidR="000933A5" w:rsidRPr="00534229" w:rsidTr="00ED35DF">
        <w:trPr>
          <w:trHeight w:val="598"/>
        </w:trPr>
        <w:tc>
          <w:tcPr>
            <w:tcW w:w="173" w:type="pct"/>
            <w:vMerge/>
            <w:tcBorders>
              <w:left w:val="single" w:sz="4" w:space="0" w:color="auto"/>
              <w:bottom w:val="single" w:sz="4" w:space="0" w:color="auto"/>
              <w:right w:val="single" w:sz="4" w:space="0" w:color="auto"/>
            </w:tcBorders>
            <w:shd w:val="clear" w:color="auto" w:fill="auto"/>
            <w:noWrap/>
            <w:vAlign w:val="center"/>
            <w:hideMark/>
          </w:tcPr>
          <w:p w:rsidR="000933A5" w:rsidRPr="000819D0" w:rsidRDefault="000933A5" w:rsidP="00611DD5">
            <w:pPr>
              <w:spacing w:after="0" w:line="240" w:lineRule="auto"/>
              <w:rPr>
                <w:rFonts w:ascii="Calibri" w:eastAsia="Times New Roman" w:hAnsi="Calibri" w:cs="Arial"/>
                <w:sz w:val="20"/>
                <w:szCs w:val="20"/>
                <w:lang w:eastAsia="es-SV"/>
              </w:rPr>
            </w:pPr>
          </w:p>
        </w:tc>
        <w:tc>
          <w:tcPr>
            <w:tcW w:w="3622" w:type="pct"/>
            <w:tcBorders>
              <w:top w:val="nil"/>
              <w:left w:val="single" w:sz="4" w:space="0" w:color="auto"/>
              <w:bottom w:val="single" w:sz="4" w:space="0" w:color="auto"/>
              <w:right w:val="single" w:sz="4" w:space="0" w:color="auto"/>
            </w:tcBorders>
            <w:shd w:val="clear" w:color="000000" w:fill="FFFFFF"/>
            <w:vAlign w:val="center"/>
            <w:hideMark/>
          </w:tcPr>
          <w:p w:rsidR="000933A5" w:rsidRPr="00282EB6" w:rsidRDefault="000933A5"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Ae.1.5.2. Poner en marcha un Sistema Integrado de Información y Monitoreo GEO-Ambiental.</w:t>
            </w:r>
          </w:p>
        </w:tc>
        <w:tc>
          <w:tcPr>
            <w:tcW w:w="423" w:type="pct"/>
            <w:tcBorders>
              <w:top w:val="nil"/>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DOA</w:t>
            </w:r>
          </w:p>
        </w:tc>
        <w:tc>
          <w:tcPr>
            <w:tcW w:w="365" w:type="pct"/>
            <w:tcBorders>
              <w:top w:val="nil"/>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40%</w:t>
            </w:r>
          </w:p>
        </w:tc>
        <w:tc>
          <w:tcPr>
            <w:tcW w:w="417" w:type="pct"/>
            <w:tcBorders>
              <w:top w:val="nil"/>
              <w:left w:val="single" w:sz="4" w:space="0" w:color="auto"/>
              <w:bottom w:val="single" w:sz="4" w:space="0" w:color="auto"/>
              <w:right w:val="single" w:sz="4" w:space="0" w:color="auto"/>
            </w:tcBorders>
            <w:shd w:val="clear" w:color="000000" w:fill="FFFFFF"/>
            <w:vAlign w:val="center"/>
          </w:tcPr>
          <w:p w:rsidR="000933A5" w:rsidRPr="00534229" w:rsidRDefault="000933A5" w:rsidP="00611DD5">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85%</w:t>
            </w:r>
          </w:p>
        </w:tc>
      </w:tr>
    </w:tbl>
    <w:p w:rsidR="000933A5" w:rsidRDefault="000933A5" w:rsidP="002C3027">
      <w:pPr>
        <w:jc w:val="both"/>
        <w:rPr>
          <w:highlight w:val="yellow"/>
        </w:rPr>
      </w:pPr>
    </w:p>
    <w:p w:rsidR="002C3027" w:rsidRDefault="004B059E" w:rsidP="004B059E">
      <w:pPr>
        <w:jc w:val="both"/>
        <w:rPr>
          <w:rFonts w:ascii="Calibri" w:eastAsia="Times New Roman" w:hAnsi="Calibri" w:cs="Arial"/>
          <w:color w:val="0070C0"/>
          <w:lang w:eastAsia="es-SV"/>
        </w:rPr>
      </w:pPr>
      <w:r w:rsidRPr="004B059E">
        <w:rPr>
          <w:rFonts w:ascii="Calibri" w:eastAsia="Times New Roman" w:hAnsi="Calibri" w:cs="Arial"/>
          <w:b/>
          <w:color w:val="0070C0"/>
          <w:lang w:eastAsia="es-SV"/>
        </w:rPr>
        <w:t>ATENCI</w:t>
      </w:r>
      <w:r>
        <w:rPr>
          <w:rFonts w:ascii="Calibri" w:eastAsia="Times New Roman" w:hAnsi="Calibri" w:cs="Arial"/>
          <w:b/>
          <w:color w:val="0070C0"/>
          <w:lang w:eastAsia="es-SV"/>
        </w:rPr>
        <w:t>Ó</w:t>
      </w:r>
      <w:r w:rsidRPr="004B059E">
        <w:rPr>
          <w:rFonts w:ascii="Calibri" w:eastAsia="Times New Roman" w:hAnsi="Calibri" w:cs="Arial"/>
          <w:b/>
          <w:color w:val="0070C0"/>
          <w:lang w:eastAsia="es-SV"/>
        </w:rPr>
        <w:t>N CIUDADANA E INSTITUCIONAL</w:t>
      </w:r>
    </w:p>
    <w:p w:rsidR="004B059E" w:rsidRDefault="004B059E" w:rsidP="004B059E">
      <w:pPr>
        <w:pStyle w:val="Prrafodelista"/>
        <w:numPr>
          <w:ilvl w:val="0"/>
          <w:numId w:val="16"/>
        </w:numPr>
        <w:jc w:val="both"/>
        <w:rPr>
          <w:rFonts w:ascii="Calibri" w:eastAsia="Times New Roman" w:hAnsi="Calibri" w:cs="Arial"/>
          <w:lang w:eastAsia="es-SV"/>
        </w:rPr>
      </w:pPr>
      <w:r w:rsidRPr="004B059E">
        <w:rPr>
          <w:rFonts w:ascii="Calibri" w:eastAsia="Times New Roman" w:hAnsi="Calibri" w:cs="Arial"/>
          <w:b/>
          <w:lang w:eastAsia="es-SV"/>
        </w:rPr>
        <w:t xml:space="preserve">Sistema informático </w:t>
      </w:r>
      <w:r>
        <w:rPr>
          <w:rFonts w:ascii="Calibri" w:eastAsia="Times New Roman" w:hAnsi="Calibri" w:cs="Arial"/>
          <w:b/>
          <w:lang w:eastAsia="es-SV"/>
        </w:rPr>
        <w:t>para la atención a las</w:t>
      </w:r>
      <w:r w:rsidRPr="004B059E">
        <w:rPr>
          <w:rFonts w:ascii="Calibri" w:eastAsia="Times New Roman" w:hAnsi="Calibri" w:cs="Arial"/>
          <w:b/>
          <w:lang w:eastAsia="es-SV"/>
        </w:rPr>
        <w:t xml:space="preserve"> denuncias</w:t>
      </w:r>
      <w:r>
        <w:rPr>
          <w:rFonts w:ascii="Calibri" w:eastAsia="Times New Roman" w:hAnsi="Calibri" w:cs="Arial"/>
          <w:lang w:eastAsia="es-SV"/>
        </w:rPr>
        <w:t>, el cual se pondrá a operar en el 2016.</w:t>
      </w:r>
    </w:p>
    <w:p w:rsidR="004B059E" w:rsidRDefault="004B059E" w:rsidP="004B059E">
      <w:pPr>
        <w:pStyle w:val="Prrafodelista"/>
        <w:numPr>
          <w:ilvl w:val="0"/>
          <w:numId w:val="16"/>
        </w:numPr>
        <w:jc w:val="both"/>
        <w:rPr>
          <w:rFonts w:ascii="Calibri" w:eastAsia="Times New Roman" w:hAnsi="Calibri" w:cs="Arial"/>
          <w:lang w:eastAsia="es-SV"/>
        </w:rPr>
      </w:pPr>
      <w:r w:rsidRPr="004B059E">
        <w:rPr>
          <w:rFonts w:ascii="Calibri" w:eastAsia="Times New Roman" w:hAnsi="Calibri" w:cs="Arial"/>
          <w:b/>
          <w:lang w:eastAsia="es-SV"/>
        </w:rPr>
        <w:t>Política Nacional de Educación Ambiental</w:t>
      </w:r>
      <w:r>
        <w:rPr>
          <w:rFonts w:ascii="Calibri" w:eastAsia="Times New Roman" w:hAnsi="Calibri" w:cs="Arial"/>
          <w:lang w:eastAsia="es-SV"/>
        </w:rPr>
        <w:t xml:space="preserve">, para 2016 </w:t>
      </w:r>
      <w:r w:rsidR="00E4243F">
        <w:rPr>
          <w:rFonts w:ascii="Calibri" w:eastAsia="Times New Roman" w:hAnsi="Calibri" w:cs="Arial"/>
          <w:lang w:eastAsia="es-SV"/>
        </w:rPr>
        <w:t xml:space="preserve">está contemplado </w:t>
      </w:r>
      <w:r>
        <w:rPr>
          <w:rFonts w:ascii="Calibri" w:eastAsia="Times New Roman" w:hAnsi="Calibri" w:cs="Arial"/>
          <w:lang w:eastAsia="es-SV"/>
        </w:rPr>
        <w:t>la revisión con las direcciones previo a ser enviada al Despacho para su aprobación y elaborar el plan de acciones para su difusión.</w:t>
      </w:r>
    </w:p>
    <w:p w:rsidR="004B059E" w:rsidRPr="004B059E" w:rsidRDefault="004B059E" w:rsidP="00381238">
      <w:pPr>
        <w:pStyle w:val="Prrafodelista"/>
        <w:numPr>
          <w:ilvl w:val="0"/>
          <w:numId w:val="16"/>
        </w:numPr>
        <w:jc w:val="both"/>
        <w:rPr>
          <w:rFonts w:ascii="Calibri" w:eastAsia="Times New Roman" w:hAnsi="Calibri" w:cs="Arial"/>
          <w:lang w:eastAsia="es-SV"/>
        </w:rPr>
      </w:pPr>
      <w:r w:rsidRPr="00381238">
        <w:rPr>
          <w:rFonts w:ascii="Calibri" w:eastAsia="Times New Roman" w:hAnsi="Calibri" w:cs="Arial"/>
          <w:b/>
          <w:lang w:eastAsia="es-SV"/>
        </w:rPr>
        <w:t>Programa de educación ambiental</w:t>
      </w:r>
      <w:r w:rsidR="00381238">
        <w:rPr>
          <w:rFonts w:ascii="Calibri" w:eastAsia="Times New Roman" w:hAnsi="Calibri" w:cs="Arial"/>
          <w:lang w:eastAsia="es-SV"/>
        </w:rPr>
        <w:t xml:space="preserve"> con p</w:t>
      </w:r>
      <w:r w:rsidR="00381238" w:rsidRPr="00381238">
        <w:rPr>
          <w:rFonts w:ascii="Calibri" w:eastAsia="Times New Roman" w:hAnsi="Calibri" w:cs="Arial"/>
          <w:lang w:eastAsia="es-SV"/>
        </w:rPr>
        <w:t>onencias diseñadas, y actualizadas</w:t>
      </w:r>
      <w:r w:rsidR="00381238">
        <w:rPr>
          <w:rFonts w:ascii="Calibri" w:eastAsia="Times New Roman" w:hAnsi="Calibri" w:cs="Arial"/>
          <w:lang w:eastAsia="es-SV"/>
        </w:rPr>
        <w:t xml:space="preserve"> en </w:t>
      </w:r>
      <w:r w:rsidR="00381238" w:rsidRPr="00381238">
        <w:rPr>
          <w:rFonts w:ascii="Calibri" w:eastAsia="Times New Roman" w:hAnsi="Calibri" w:cs="Arial"/>
          <w:lang w:eastAsia="es-SV"/>
        </w:rPr>
        <w:t xml:space="preserve">los </w:t>
      </w:r>
      <w:r w:rsidR="00381238">
        <w:rPr>
          <w:rFonts w:ascii="Calibri" w:eastAsia="Times New Roman" w:hAnsi="Calibri" w:cs="Arial"/>
          <w:lang w:eastAsia="es-SV"/>
        </w:rPr>
        <w:t>temas</w:t>
      </w:r>
      <w:r w:rsidR="00381238" w:rsidRPr="00381238">
        <w:rPr>
          <w:rFonts w:ascii="Calibri" w:eastAsia="Times New Roman" w:hAnsi="Calibri" w:cs="Arial"/>
          <w:lang w:eastAsia="es-SV"/>
        </w:rPr>
        <w:t>: legislación ambiental, cambio climático, biodiversidad, recurso hídric</w:t>
      </w:r>
      <w:r w:rsidR="00381238">
        <w:rPr>
          <w:rFonts w:ascii="Calibri" w:eastAsia="Times New Roman" w:hAnsi="Calibri" w:cs="Arial"/>
          <w:lang w:eastAsia="es-SV"/>
        </w:rPr>
        <w:t>o, manejo integral de desechos</w:t>
      </w:r>
      <w:r w:rsidR="00381238" w:rsidRPr="00381238">
        <w:rPr>
          <w:rFonts w:ascii="Calibri" w:eastAsia="Times New Roman" w:hAnsi="Calibri" w:cs="Arial"/>
          <w:lang w:eastAsia="es-SV"/>
        </w:rPr>
        <w:t>, cultura de prevención de riesgos "Serie Aprendamos a protegernos"</w:t>
      </w:r>
      <w:r w:rsidR="0094732B">
        <w:rPr>
          <w:rFonts w:ascii="Calibri" w:eastAsia="Times New Roman" w:hAnsi="Calibri" w:cs="Arial"/>
          <w:lang w:eastAsia="es-SV"/>
        </w:rPr>
        <w:t xml:space="preserve">; impartidas </w:t>
      </w:r>
      <w:r w:rsidR="0094732B" w:rsidRPr="0094732B">
        <w:rPr>
          <w:rFonts w:ascii="Calibri" w:eastAsia="Times New Roman" w:hAnsi="Calibri" w:cs="Arial"/>
          <w:b/>
          <w:lang w:eastAsia="es-SV"/>
        </w:rPr>
        <w:t>141 capacitaciones</w:t>
      </w:r>
      <w:r w:rsidR="00381238">
        <w:rPr>
          <w:rFonts w:ascii="Calibri" w:eastAsia="Times New Roman" w:hAnsi="Calibri" w:cs="Arial"/>
          <w:lang w:eastAsia="es-SV"/>
        </w:rPr>
        <w:t xml:space="preserve"> a </w:t>
      </w:r>
      <w:r w:rsidRPr="0094732B">
        <w:rPr>
          <w:rFonts w:ascii="Calibri" w:eastAsia="Times New Roman" w:hAnsi="Calibri" w:cs="Arial"/>
          <w:lang w:eastAsia="es-SV"/>
        </w:rPr>
        <w:t>instituciones públicas, municipalidades, instituciones privadas, academia y comunidades.</w:t>
      </w:r>
      <w:r>
        <w:rPr>
          <w:rFonts w:ascii="Calibri" w:eastAsia="Times New Roman" w:hAnsi="Calibri" w:cs="Arial"/>
          <w:b/>
          <w:lang w:eastAsia="es-SV"/>
        </w:rPr>
        <w:t xml:space="preserve"> </w:t>
      </w:r>
      <w:r w:rsidR="0094732B" w:rsidRPr="0094732B">
        <w:rPr>
          <w:rFonts w:ascii="Calibri" w:eastAsia="Times New Roman" w:hAnsi="Calibri" w:cs="Arial"/>
          <w:lang w:eastAsia="es-SV"/>
        </w:rPr>
        <w:t>Presencia del MARN en</w:t>
      </w:r>
      <w:r w:rsidR="0094732B">
        <w:rPr>
          <w:rFonts w:ascii="Calibri" w:eastAsia="Times New Roman" w:hAnsi="Calibri" w:cs="Arial"/>
          <w:b/>
          <w:lang w:eastAsia="es-SV"/>
        </w:rPr>
        <w:t xml:space="preserve"> 34 </w:t>
      </w:r>
      <w:r>
        <w:rPr>
          <w:rFonts w:ascii="Calibri" w:eastAsia="Times New Roman" w:hAnsi="Calibri" w:cs="Arial"/>
          <w:b/>
          <w:lang w:eastAsia="es-SV"/>
        </w:rPr>
        <w:t>Ferias y Festivales del Buen Vivir.</w:t>
      </w:r>
    </w:p>
    <w:p w:rsidR="004B059E" w:rsidRDefault="00381238" w:rsidP="00381238">
      <w:pPr>
        <w:pStyle w:val="Prrafodelista"/>
        <w:numPr>
          <w:ilvl w:val="0"/>
          <w:numId w:val="16"/>
        </w:numPr>
        <w:jc w:val="both"/>
        <w:rPr>
          <w:rFonts w:ascii="Calibri" w:eastAsia="Times New Roman" w:hAnsi="Calibri" w:cs="Arial"/>
          <w:lang w:eastAsia="es-SV"/>
        </w:rPr>
      </w:pPr>
      <w:r>
        <w:rPr>
          <w:rFonts w:ascii="Calibri" w:eastAsia="Times New Roman" w:hAnsi="Calibri" w:cs="Arial"/>
          <w:b/>
          <w:lang w:eastAsia="es-SV"/>
        </w:rPr>
        <w:t>Biblioteca Virtual</w:t>
      </w:r>
      <w:r w:rsidR="004B059E">
        <w:rPr>
          <w:rFonts w:ascii="Calibri" w:eastAsia="Times New Roman" w:hAnsi="Calibri" w:cs="Arial"/>
          <w:b/>
          <w:lang w:eastAsia="es-SV"/>
        </w:rPr>
        <w:t xml:space="preserve"> con </w:t>
      </w:r>
      <w:r w:rsidRPr="00381238">
        <w:rPr>
          <w:rFonts w:ascii="Calibri" w:eastAsia="Times New Roman" w:hAnsi="Calibri" w:cs="Arial"/>
          <w:b/>
          <w:lang w:eastAsia="es-SV"/>
        </w:rPr>
        <w:t>acervo bibliográfico y audiovisual</w:t>
      </w:r>
      <w:r>
        <w:rPr>
          <w:rFonts w:ascii="Calibri" w:eastAsia="Times New Roman" w:hAnsi="Calibri" w:cs="Arial"/>
          <w:b/>
          <w:lang w:eastAsia="es-SV"/>
        </w:rPr>
        <w:t xml:space="preserve"> </w:t>
      </w:r>
      <w:r w:rsidRPr="00E4243F">
        <w:rPr>
          <w:rFonts w:ascii="Calibri" w:eastAsia="Times New Roman" w:hAnsi="Calibri" w:cs="Arial"/>
          <w:lang w:eastAsia="es-SV"/>
        </w:rPr>
        <w:t xml:space="preserve">de </w:t>
      </w:r>
      <w:r w:rsidR="004B059E" w:rsidRPr="00E4243F">
        <w:rPr>
          <w:rFonts w:ascii="Calibri" w:eastAsia="Times New Roman" w:hAnsi="Calibri" w:cs="Arial"/>
          <w:lang w:eastAsia="es-SV"/>
        </w:rPr>
        <w:t>600 documentos,</w:t>
      </w:r>
      <w:r w:rsidR="004B059E">
        <w:rPr>
          <w:rFonts w:ascii="Calibri" w:eastAsia="Times New Roman" w:hAnsi="Calibri" w:cs="Arial"/>
          <w:b/>
          <w:lang w:eastAsia="es-SV"/>
        </w:rPr>
        <w:t xml:space="preserve"> </w:t>
      </w:r>
      <w:r w:rsidRPr="00381238">
        <w:rPr>
          <w:rFonts w:ascii="Calibri" w:eastAsia="Times New Roman" w:hAnsi="Calibri" w:cs="Arial"/>
          <w:lang w:eastAsia="es-SV"/>
        </w:rPr>
        <w:t>funcionando en página web</w:t>
      </w:r>
      <w:r>
        <w:rPr>
          <w:rFonts w:ascii="Calibri" w:eastAsia="Times New Roman" w:hAnsi="Calibri" w:cs="Arial"/>
          <w:b/>
          <w:lang w:eastAsia="es-SV"/>
        </w:rPr>
        <w:t xml:space="preserve"> </w:t>
      </w:r>
      <w:r w:rsidR="004B059E" w:rsidRPr="004B059E">
        <w:rPr>
          <w:rFonts w:ascii="Calibri" w:eastAsia="Times New Roman" w:hAnsi="Calibri" w:cs="Arial"/>
          <w:lang w:eastAsia="es-SV"/>
        </w:rPr>
        <w:t xml:space="preserve">con </w:t>
      </w:r>
      <w:r w:rsidR="0094732B">
        <w:rPr>
          <w:rFonts w:ascii="Calibri" w:eastAsia="Times New Roman" w:hAnsi="Calibri" w:cs="Arial"/>
          <w:lang w:eastAsia="es-SV"/>
        </w:rPr>
        <w:t xml:space="preserve">un </w:t>
      </w:r>
      <w:r w:rsidR="0094732B" w:rsidRPr="00E4243F">
        <w:rPr>
          <w:rFonts w:ascii="Calibri" w:eastAsia="Times New Roman" w:hAnsi="Calibri" w:cs="Arial"/>
          <w:lang w:eastAsia="es-SV"/>
        </w:rPr>
        <w:t xml:space="preserve">promedio de 500 </w:t>
      </w:r>
      <w:r w:rsidR="004B059E" w:rsidRPr="00E4243F">
        <w:rPr>
          <w:rFonts w:ascii="Calibri" w:eastAsia="Times New Roman" w:hAnsi="Calibri" w:cs="Arial"/>
          <w:lang w:eastAsia="es-SV"/>
        </w:rPr>
        <w:t>visitas mensuales</w:t>
      </w:r>
      <w:r w:rsidR="004B059E" w:rsidRPr="004B059E">
        <w:rPr>
          <w:rFonts w:ascii="Calibri" w:eastAsia="Times New Roman" w:hAnsi="Calibri" w:cs="Arial"/>
          <w:lang w:eastAsia="es-SV"/>
        </w:rPr>
        <w:t xml:space="preserve"> de usuarios</w:t>
      </w:r>
      <w:r w:rsidR="0094732B">
        <w:rPr>
          <w:rFonts w:ascii="Calibri" w:eastAsia="Times New Roman" w:hAnsi="Calibri" w:cs="Arial"/>
          <w:lang w:eastAsia="es-SV"/>
        </w:rPr>
        <w:t xml:space="preserve"> en 6 meses de funcionamiento.</w:t>
      </w:r>
    </w:p>
    <w:p w:rsidR="0094732B" w:rsidRPr="0094732B" w:rsidRDefault="0094732B" w:rsidP="0094732B">
      <w:pPr>
        <w:pStyle w:val="Prrafodelista"/>
        <w:numPr>
          <w:ilvl w:val="0"/>
          <w:numId w:val="16"/>
        </w:numPr>
        <w:jc w:val="both"/>
        <w:rPr>
          <w:rFonts w:ascii="Calibri" w:eastAsia="Times New Roman" w:hAnsi="Calibri" w:cs="Arial"/>
          <w:lang w:eastAsia="es-SV"/>
        </w:rPr>
      </w:pPr>
      <w:r w:rsidRPr="0094732B">
        <w:rPr>
          <w:rFonts w:ascii="Calibri" w:eastAsia="Times New Roman" w:hAnsi="Calibri" w:cs="Arial"/>
          <w:lang w:eastAsia="es-SV"/>
        </w:rPr>
        <w:t>Instrumentos de planificación:</w:t>
      </w:r>
      <w:r w:rsidRPr="0094732B">
        <w:rPr>
          <w:rFonts w:ascii="Calibri" w:eastAsia="Times New Roman" w:hAnsi="Calibri" w:cs="Arial"/>
          <w:b/>
          <w:lang w:eastAsia="es-SV"/>
        </w:rPr>
        <w:t xml:space="preserve"> Guía Política Institucional de Gestión Ambiental, Guía Plan de Gestión Ambiental, Guía para creación de Unidades Ambientales, Guía para creación de comités ambientales.</w:t>
      </w:r>
      <w:r>
        <w:rPr>
          <w:rFonts w:ascii="Calibri" w:eastAsia="Times New Roman" w:hAnsi="Calibri" w:cs="Arial"/>
          <w:b/>
          <w:lang w:eastAsia="es-SV"/>
        </w:rPr>
        <w:t xml:space="preserve"> </w:t>
      </w:r>
    </w:p>
    <w:p w:rsidR="0094732B" w:rsidRPr="007E7643" w:rsidRDefault="0094732B" w:rsidP="0094732B">
      <w:pPr>
        <w:pStyle w:val="Prrafodelista"/>
        <w:numPr>
          <w:ilvl w:val="0"/>
          <w:numId w:val="16"/>
        </w:numPr>
        <w:jc w:val="both"/>
        <w:rPr>
          <w:rFonts w:ascii="Calibri" w:eastAsia="Times New Roman" w:hAnsi="Calibri" w:cs="Arial"/>
          <w:lang w:eastAsia="es-SV"/>
        </w:rPr>
      </w:pPr>
      <w:r w:rsidRPr="0094732B">
        <w:rPr>
          <w:rFonts w:ascii="Calibri" w:eastAsia="Times New Roman" w:hAnsi="Calibri" w:cs="Arial"/>
          <w:lang w:eastAsia="es-SV"/>
        </w:rPr>
        <w:t>Compilación de</w:t>
      </w:r>
      <w:r>
        <w:rPr>
          <w:rFonts w:ascii="Calibri" w:eastAsia="Times New Roman" w:hAnsi="Calibri" w:cs="Arial"/>
          <w:b/>
          <w:lang w:eastAsia="es-SV"/>
        </w:rPr>
        <w:t xml:space="preserve"> 251 planes operativos de municipalidades, 57 planes estratégicos, 84 planes de gestión de riesgo. </w:t>
      </w:r>
      <w:r w:rsidR="007E7643">
        <w:rPr>
          <w:rFonts w:ascii="Calibri" w:eastAsia="Times New Roman" w:hAnsi="Calibri" w:cs="Arial"/>
          <w:b/>
          <w:lang w:eastAsia="es-SV"/>
        </w:rPr>
        <w:t>96 capacitaciones a Unidades Ambientales Municipales e Institucionales.</w:t>
      </w:r>
    </w:p>
    <w:p w:rsidR="005656EA" w:rsidRPr="006646DA" w:rsidRDefault="006646DA" w:rsidP="004E58DA">
      <w:pPr>
        <w:pStyle w:val="Prrafodelista"/>
        <w:numPr>
          <w:ilvl w:val="0"/>
          <w:numId w:val="16"/>
        </w:numPr>
        <w:jc w:val="both"/>
        <w:rPr>
          <w:rFonts w:ascii="Calibri" w:eastAsia="Times New Roman" w:hAnsi="Calibri" w:cs="Arial"/>
          <w:lang w:eastAsia="es-SV"/>
        </w:rPr>
      </w:pPr>
      <w:r w:rsidRPr="006646DA">
        <w:rPr>
          <w:rFonts w:ascii="Calibri" w:eastAsia="Times New Roman" w:hAnsi="Calibri" w:cs="Arial"/>
          <w:lang w:eastAsia="es-SV"/>
        </w:rPr>
        <w:t xml:space="preserve">Instrumentos del </w:t>
      </w:r>
      <w:r w:rsidR="005656EA" w:rsidRPr="006646DA">
        <w:rPr>
          <w:rFonts w:ascii="Calibri" w:eastAsia="Times New Roman" w:hAnsi="Calibri" w:cs="Arial"/>
          <w:lang w:eastAsia="es-SV"/>
        </w:rPr>
        <w:t xml:space="preserve">SINAMA: </w:t>
      </w:r>
      <w:r w:rsidR="005656EA" w:rsidRPr="006646DA">
        <w:rPr>
          <w:rFonts w:ascii="Calibri" w:eastAsia="Times New Roman" w:hAnsi="Calibri" w:cs="Arial"/>
          <w:b/>
          <w:lang w:eastAsia="es-SV"/>
        </w:rPr>
        <w:t xml:space="preserve">Guía para elaborar Política Institucional de Gestión Ambiental y Guía para elaborar Plan de Gestión Ambiental, </w:t>
      </w:r>
      <w:r w:rsidR="00267C51" w:rsidRPr="006646DA">
        <w:rPr>
          <w:rFonts w:ascii="Calibri" w:eastAsia="Times New Roman" w:hAnsi="Calibri" w:cs="Arial"/>
          <w:b/>
          <w:lang w:eastAsia="es-SV"/>
        </w:rPr>
        <w:t>Guía para la creación de Unidades Ambientales, Guía para la creación de Comités Ambientales</w:t>
      </w:r>
      <w:r w:rsidR="00267C51" w:rsidRPr="006646DA">
        <w:rPr>
          <w:rFonts w:ascii="Calibri" w:eastAsia="Times New Roman" w:hAnsi="Calibri" w:cs="Arial"/>
          <w:lang w:eastAsia="es-SV"/>
        </w:rPr>
        <w:t xml:space="preserve">. </w:t>
      </w:r>
      <w:r w:rsidRPr="006646DA">
        <w:rPr>
          <w:rFonts w:ascii="Calibri" w:eastAsia="Times New Roman" w:hAnsi="Calibri" w:cs="Arial"/>
          <w:lang w:eastAsia="es-SV"/>
        </w:rPr>
        <w:t xml:space="preserve">Su validación se programa para 2016. Compilación de </w:t>
      </w:r>
      <w:r w:rsidRPr="006646DA">
        <w:rPr>
          <w:rFonts w:ascii="Calibri" w:eastAsia="Times New Roman" w:hAnsi="Calibri" w:cs="Arial"/>
          <w:b/>
          <w:lang w:eastAsia="es-SV"/>
        </w:rPr>
        <w:t>230 Acuerdos de creación de Unidades ambientales</w:t>
      </w:r>
      <w:r w:rsidRPr="006646DA">
        <w:rPr>
          <w:rFonts w:ascii="Calibri" w:eastAsia="Times New Roman" w:hAnsi="Calibri" w:cs="Arial"/>
          <w:lang w:eastAsia="es-SV"/>
        </w:rPr>
        <w:t xml:space="preserve">. </w:t>
      </w:r>
    </w:p>
    <w:p w:rsidR="000933A5" w:rsidRPr="006646DA" w:rsidRDefault="006646DA" w:rsidP="000933A5">
      <w:pPr>
        <w:jc w:val="both"/>
        <w:rPr>
          <w:b/>
          <w:color w:val="0070C0"/>
        </w:rPr>
      </w:pPr>
      <w:r w:rsidRPr="006646DA">
        <w:rPr>
          <w:b/>
          <w:color w:val="0070C0"/>
        </w:rPr>
        <w:t>SISTEMA INTEGRADO DE INFORMACIÓN Y MONITOREO GEOAMBIENTAL</w:t>
      </w:r>
    </w:p>
    <w:p w:rsidR="000933A5" w:rsidRDefault="003D2361" w:rsidP="003D2361">
      <w:pPr>
        <w:pStyle w:val="Prrafodelista"/>
        <w:numPr>
          <w:ilvl w:val="0"/>
          <w:numId w:val="17"/>
        </w:numPr>
        <w:jc w:val="both"/>
      </w:pPr>
      <w:r w:rsidRPr="003D2361">
        <w:rPr>
          <w:b/>
        </w:rPr>
        <w:t xml:space="preserve">Base de Datos de productos LIDAR y </w:t>
      </w:r>
      <w:proofErr w:type="spellStart"/>
      <w:r w:rsidRPr="003D2361">
        <w:rPr>
          <w:b/>
        </w:rPr>
        <w:t>Ortofotos</w:t>
      </w:r>
      <w:proofErr w:type="spellEnd"/>
      <w:r w:rsidRPr="003D2361">
        <w:rPr>
          <w:b/>
        </w:rPr>
        <w:t xml:space="preserve"> del territorio nacional</w:t>
      </w:r>
      <w:r>
        <w:t>.</w:t>
      </w:r>
    </w:p>
    <w:p w:rsidR="003D2361" w:rsidRDefault="00CD786A" w:rsidP="004E58DA">
      <w:pPr>
        <w:pStyle w:val="Prrafodelista"/>
        <w:numPr>
          <w:ilvl w:val="0"/>
          <w:numId w:val="17"/>
        </w:numPr>
        <w:jc w:val="both"/>
      </w:pPr>
      <w:r>
        <w:t>I</w:t>
      </w:r>
      <w:r w:rsidR="00657B96">
        <w:t xml:space="preserve">nventario de bosques </w:t>
      </w:r>
      <w:proofErr w:type="spellStart"/>
      <w:r w:rsidR="00657B96">
        <w:t>Redd</w:t>
      </w:r>
      <w:proofErr w:type="spellEnd"/>
      <w:r w:rsidR="00657B96">
        <w:t xml:space="preserve">+: </w:t>
      </w:r>
      <w:r w:rsidR="00657B96" w:rsidRPr="00657B96">
        <w:rPr>
          <w:b/>
        </w:rPr>
        <w:t xml:space="preserve">Mapa de cobertura boscosa, Mapa de uso de la tierra y </w:t>
      </w:r>
      <w:r w:rsidR="003D2361" w:rsidRPr="00657B96">
        <w:rPr>
          <w:b/>
        </w:rPr>
        <w:t>Mapa nacional de áreas con potencial de</w:t>
      </w:r>
      <w:r w:rsidR="003D2361">
        <w:t xml:space="preserve"> </w:t>
      </w:r>
      <w:r w:rsidR="003D2361" w:rsidRPr="00657B96">
        <w:rPr>
          <w:b/>
        </w:rPr>
        <w:t>restauración</w:t>
      </w:r>
      <w:r w:rsidR="003D2361">
        <w:t xml:space="preserve"> (ROAM).</w:t>
      </w:r>
    </w:p>
    <w:p w:rsidR="00657B96" w:rsidRPr="003D2361" w:rsidRDefault="00A373CE" w:rsidP="00713AFF">
      <w:pPr>
        <w:pStyle w:val="Prrafodelista"/>
        <w:numPr>
          <w:ilvl w:val="0"/>
          <w:numId w:val="17"/>
        </w:numPr>
        <w:jc w:val="both"/>
      </w:pPr>
      <w:r>
        <w:t>I</w:t>
      </w:r>
      <w:r w:rsidR="00713AFF">
        <w:t xml:space="preserve">ndicadores ambientales. </w:t>
      </w:r>
      <w:r w:rsidRPr="00A373CE">
        <w:rPr>
          <w:b/>
        </w:rPr>
        <w:t>Inventario de operaciones estadísticas</w:t>
      </w:r>
      <w:r>
        <w:t xml:space="preserve"> </w:t>
      </w:r>
      <w:r w:rsidRPr="00A373CE">
        <w:rPr>
          <w:b/>
        </w:rPr>
        <w:t xml:space="preserve">con sus </w:t>
      </w:r>
      <w:r w:rsidR="00713AFF" w:rsidRPr="00A373CE">
        <w:rPr>
          <w:b/>
        </w:rPr>
        <w:t>fichas documentadas</w:t>
      </w:r>
      <w:r>
        <w:t>. En 2016 se finaliza con la construcción del tablero de indicadores.</w:t>
      </w:r>
    </w:p>
    <w:p w:rsidR="000933A5" w:rsidRDefault="000933A5" w:rsidP="000933A5">
      <w:pPr>
        <w:jc w:val="both"/>
        <w:rPr>
          <w:highlight w:val="yellow"/>
        </w:rPr>
      </w:pPr>
    </w:p>
    <w:p w:rsidR="00A373CE" w:rsidRDefault="00A373CE">
      <w:r>
        <w:br w:type="page"/>
      </w:r>
    </w:p>
    <w:tbl>
      <w:tblPr>
        <w:tblW w:w="5276" w:type="pct"/>
        <w:tblInd w:w="-40" w:type="dxa"/>
        <w:tblCellMar>
          <w:left w:w="70" w:type="dxa"/>
          <w:right w:w="70" w:type="dxa"/>
        </w:tblCellMar>
        <w:tblLook w:val="04A0"/>
      </w:tblPr>
      <w:tblGrid>
        <w:gridCol w:w="327"/>
        <w:gridCol w:w="6863"/>
        <w:gridCol w:w="802"/>
        <w:gridCol w:w="692"/>
        <w:gridCol w:w="790"/>
      </w:tblGrid>
      <w:tr w:rsidR="003F43A7" w:rsidRPr="00F415D4" w:rsidTr="003F43A7">
        <w:trPr>
          <w:trHeight w:val="435"/>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F43A7" w:rsidRPr="00F415D4" w:rsidRDefault="003F43A7" w:rsidP="003F43A7">
            <w:pPr>
              <w:spacing w:after="0" w:line="240" w:lineRule="auto"/>
              <w:rPr>
                <w:rFonts w:ascii="Calibri" w:eastAsia="Times New Roman" w:hAnsi="Calibri" w:cs="Arial"/>
                <w:b/>
                <w:bCs/>
                <w:color w:val="002060"/>
                <w:sz w:val="36"/>
                <w:szCs w:val="36"/>
                <w:lang w:eastAsia="es-SV"/>
              </w:rPr>
            </w:pPr>
            <w:r w:rsidRPr="00B97202">
              <w:rPr>
                <w:b/>
                <w:sz w:val="24"/>
                <w:szCs w:val="24"/>
              </w:rPr>
              <w:lastRenderedPageBreak/>
              <w:t>OE.1. Preparar al país para hacer frente a los efectos del cambio climático y reducir la degradación ambiental.</w:t>
            </w:r>
          </w:p>
        </w:tc>
      </w:tr>
      <w:tr w:rsidR="000933A5" w:rsidRPr="00F415D4" w:rsidTr="003F43A7">
        <w:trPr>
          <w:trHeight w:val="435"/>
        </w:trPr>
        <w:tc>
          <w:tcPr>
            <w:tcW w:w="4583"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0933A5" w:rsidRPr="005A27FD" w:rsidRDefault="000933A5" w:rsidP="00611DD5">
            <w:pPr>
              <w:spacing w:after="0" w:line="240" w:lineRule="auto"/>
              <w:rPr>
                <w:rFonts w:ascii="Calibri" w:eastAsia="Times New Roman" w:hAnsi="Calibri" w:cs="Arial"/>
                <w:b/>
                <w:bCs/>
                <w:color w:val="0000D4"/>
                <w:sz w:val="28"/>
                <w:szCs w:val="28"/>
                <w:lang w:eastAsia="es-SV"/>
              </w:rPr>
            </w:pPr>
            <w:r w:rsidRPr="003F43A7">
              <w:rPr>
                <w:b/>
                <w:sz w:val="24"/>
                <w:szCs w:val="24"/>
              </w:rPr>
              <w:t>AE.1.6. Optimizar el Sistema de Evaluación Ambiental.</w:t>
            </w:r>
          </w:p>
        </w:tc>
        <w:tc>
          <w:tcPr>
            <w:tcW w:w="417"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0933A5" w:rsidRPr="00B738CA" w:rsidRDefault="000933A5" w:rsidP="00611DD5">
            <w:pPr>
              <w:spacing w:after="0" w:line="240" w:lineRule="auto"/>
              <w:jc w:val="center"/>
              <w:rPr>
                <w:rFonts w:ascii="Calibri" w:eastAsia="Times New Roman" w:hAnsi="Calibri" w:cs="Arial"/>
                <w:b/>
                <w:bCs/>
                <w:color w:val="0000D4"/>
                <w:sz w:val="32"/>
                <w:szCs w:val="32"/>
                <w:lang w:eastAsia="es-SV"/>
              </w:rPr>
            </w:pPr>
            <w:r w:rsidRPr="00B738CA">
              <w:rPr>
                <w:rFonts w:ascii="Calibri" w:eastAsia="Times New Roman" w:hAnsi="Calibri" w:cs="Arial"/>
                <w:b/>
                <w:bCs/>
                <w:color w:val="002060"/>
                <w:sz w:val="32"/>
                <w:szCs w:val="32"/>
                <w:lang w:eastAsia="es-SV"/>
              </w:rPr>
              <w:t>72%</w:t>
            </w:r>
          </w:p>
        </w:tc>
      </w:tr>
      <w:tr w:rsidR="000933A5" w:rsidRPr="00534229" w:rsidTr="00611DD5">
        <w:trPr>
          <w:trHeight w:val="493"/>
        </w:trPr>
        <w:tc>
          <w:tcPr>
            <w:tcW w:w="173" w:type="pct"/>
            <w:vMerge w:val="restart"/>
            <w:tcBorders>
              <w:top w:val="single" w:sz="4" w:space="0" w:color="auto"/>
              <w:left w:val="single" w:sz="4" w:space="0" w:color="auto"/>
              <w:right w:val="single" w:sz="4" w:space="0" w:color="auto"/>
            </w:tcBorders>
            <w:shd w:val="clear" w:color="auto" w:fill="auto"/>
            <w:noWrap/>
            <w:vAlign w:val="center"/>
            <w:hideMark/>
          </w:tcPr>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0933A5" w:rsidRPr="000819D0" w:rsidRDefault="000933A5" w:rsidP="00611DD5">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6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282EB6" w:rsidRDefault="000933A5"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Ae.1.6.1. </w:t>
            </w:r>
            <w:proofErr w:type="spellStart"/>
            <w:r w:rsidRPr="00282EB6">
              <w:rPr>
                <w:rFonts w:ascii="Calibri" w:eastAsia="Times New Roman" w:hAnsi="Calibri" w:cs="Arial"/>
                <w:b/>
                <w:sz w:val="20"/>
                <w:szCs w:val="20"/>
                <w:lang w:eastAsia="es-SV"/>
              </w:rPr>
              <w:t>Eficientar</w:t>
            </w:r>
            <w:proofErr w:type="spellEnd"/>
            <w:r w:rsidRPr="00282EB6">
              <w:rPr>
                <w:rFonts w:ascii="Calibri" w:eastAsia="Times New Roman" w:hAnsi="Calibri" w:cs="Arial"/>
                <w:b/>
                <w:sz w:val="20"/>
                <w:szCs w:val="20"/>
                <w:lang w:eastAsia="es-SV"/>
              </w:rPr>
              <w:t xml:space="preserve"> el Sistema de Evaluación de Impacto Ambiental. </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933A5" w:rsidRPr="00534229" w:rsidRDefault="000933A5" w:rsidP="00611DD5">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77%</w:t>
            </w:r>
          </w:p>
        </w:tc>
      </w:tr>
      <w:tr w:rsidR="000933A5" w:rsidRPr="00534229" w:rsidTr="00611DD5">
        <w:trPr>
          <w:trHeight w:val="401"/>
        </w:trPr>
        <w:tc>
          <w:tcPr>
            <w:tcW w:w="173" w:type="pct"/>
            <w:vMerge/>
            <w:tcBorders>
              <w:left w:val="single" w:sz="4" w:space="0" w:color="auto"/>
              <w:right w:val="single" w:sz="4" w:space="0" w:color="auto"/>
            </w:tcBorders>
            <w:shd w:val="clear" w:color="auto" w:fill="auto"/>
            <w:noWrap/>
            <w:vAlign w:val="center"/>
            <w:hideMark/>
          </w:tcPr>
          <w:p w:rsidR="000933A5" w:rsidRPr="000819D0" w:rsidRDefault="000933A5" w:rsidP="00611DD5">
            <w:pPr>
              <w:spacing w:after="0" w:line="240" w:lineRule="auto"/>
              <w:rPr>
                <w:rFonts w:ascii="Calibri" w:eastAsia="Times New Roman" w:hAnsi="Calibri" w:cs="Arial"/>
                <w:sz w:val="20"/>
                <w:szCs w:val="20"/>
                <w:lang w:eastAsia="es-SV"/>
              </w:rPr>
            </w:pPr>
          </w:p>
        </w:tc>
        <w:tc>
          <w:tcPr>
            <w:tcW w:w="36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282EB6" w:rsidRDefault="000933A5"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Ae.1.6.2. Fortalecer el cumplimiento ambiental para mejorar su efectividad.</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933A5" w:rsidRPr="00534229" w:rsidRDefault="000933A5" w:rsidP="00611DD5">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67%</w:t>
            </w:r>
          </w:p>
        </w:tc>
      </w:tr>
      <w:tr w:rsidR="000933A5" w:rsidRPr="00534229" w:rsidTr="00611DD5">
        <w:trPr>
          <w:trHeight w:val="279"/>
        </w:trPr>
        <w:tc>
          <w:tcPr>
            <w:tcW w:w="173" w:type="pct"/>
            <w:vMerge/>
            <w:tcBorders>
              <w:left w:val="single" w:sz="4" w:space="0" w:color="auto"/>
              <w:bottom w:val="single" w:sz="4" w:space="0" w:color="auto"/>
              <w:right w:val="single" w:sz="4" w:space="0" w:color="auto"/>
            </w:tcBorders>
            <w:shd w:val="clear" w:color="auto" w:fill="auto"/>
            <w:noWrap/>
            <w:vAlign w:val="center"/>
            <w:hideMark/>
          </w:tcPr>
          <w:p w:rsidR="000933A5" w:rsidRPr="000819D0" w:rsidRDefault="000933A5" w:rsidP="00611DD5">
            <w:pPr>
              <w:spacing w:after="0" w:line="240" w:lineRule="auto"/>
              <w:rPr>
                <w:rFonts w:ascii="Calibri" w:eastAsia="Times New Roman" w:hAnsi="Calibri" w:cs="Arial"/>
                <w:sz w:val="20"/>
                <w:szCs w:val="20"/>
                <w:lang w:eastAsia="es-SV"/>
              </w:rPr>
            </w:pPr>
          </w:p>
        </w:tc>
        <w:tc>
          <w:tcPr>
            <w:tcW w:w="36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282EB6" w:rsidRDefault="000933A5" w:rsidP="00611DD5">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Ae.1.6.3. Implementar la Evaluación Ambiental Estratégica.</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DEC</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33A5" w:rsidRPr="000819D0" w:rsidRDefault="000933A5" w:rsidP="00611DD5">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20%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0933A5" w:rsidRPr="00534229" w:rsidRDefault="000933A5" w:rsidP="00611DD5">
            <w:pPr>
              <w:spacing w:after="0" w:line="240" w:lineRule="auto"/>
              <w:jc w:val="center"/>
              <w:rPr>
                <w:rFonts w:ascii="Calibri" w:eastAsia="Times New Roman" w:hAnsi="Calibri" w:cs="Arial"/>
                <w:b/>
                <w:bCs/>
                <w:color w:val="0000D4"/>
                <w:sz w:val="24"/>
                <w:szCs w:val="24"/>
                <w:lang w:eastAsia="es-SV"/>
              </w:rPr>
            </w:pPr>
            <w:r w:rsidRPr="00534229">
              <w:rPr>
                <w:rFonts w:ascii="Calibri" w:eastAsia="Times New Roman" w:hAnsi="Calibri" w:cs="Arial"/>
                <w:b/>
                <w:bCs/>
                <w:color w:val="0000D4"/>
                <w:sz w:val="24"/>
                <w:szCs w:val="24"/>
                <w:lang w:eastAsia="es-SV"/>
              </w:rPr>
              <w:t>72%</w:t>
            </w:r>
          </w:p>
        </w:tc>
      </w:tr>
    </w:tbl>
    <w:p w:rsidR="004E58DA" w:rsidRDefault="004E58DA" w:rsidP="004E58DA">
      <w:pPr>
        <w:pStyle w:val="Prrafodelista"/>
        <w:jc w:val="both"/>
        <w:rPr>
          <w:rFonts w:ascii="Calibri" w:eastAsia="Times New Roman" w:hAnsi="Calibri" w:cs="Arial"/>
          <w:b/>
          <w:lang w:eastAsia="es-SV"/>
        </w:rPr>
      </w:pPr>
    </w:p>
    <w:p w:rsidR="00587971" w:rsidRPr="00587971" w:rsidRDefault="00587971" w:rsidP="00587971">
      <w:pPr>
        <w:jc w:val="both"/>
        <w:rPr>
          <w:b/>
          <w:color w:val="0070C0"/>
        </w:rPr>
      </w:pPr>
      <w:r w:rsidRPr="00587971">
        <w:rPr>
          <w:b/>
          <w:color w:val="0070C0"/>
        </w:rPr>
        <w:t>EVALUACIÓN</w:t>
      </w:r>
    </w:p>
    <w:p w:rsidR="004E58DA" w:rsidRDefault="0098186B" w:rsidP="004E58DA">
      <w:pPr>
        <w:pStyle w:val="Prrafodelista"/>
        <w:numPr>
          <w:ilvl w:val="0"/>
          <w:numId w:val="17"/>
        </w:numPr>
        <w:jc w:val="both"/>
      </w:pPr>
      <w:r>
        <w:rPr>
          <w:b/>
        </w:rPr>
        <w:t xml:space="preserve">Sistema de Evaluación de Impacto Ambiental en línea. </w:t>
      </w:r>
      <w:r w:rsidRPr="0098186B">
        <w:t>Categorización</w:t>
      </w:r>
      <w:r w:rsidR="004E58DA" w:rsidRPr="0098186B">
        <w:t xml:space="preserve"> </w:t>
      </w:r>
      <w:r w:rsidRPr="0098186B">
        <w:t>de proyectos según su</w:t>
      </w:r>
      <w:r w:rsidR="004E58DA" w:rsidRPr="0098186B">
        <w:t xml:space="preserve"> impacto ambiental,</w:t>
      </w:r>
      <w:r w:rsidR="004E58DA">
        <w:rPr>
          <w:b/>
        </w:rPr>
        <w:t xml:space="preserve"> </w:t>
      </w:r>
      <w:r w:rsidR="004E58DA">
        <w:t xml:space="preserve">con aporte de 12 </w:t>
      </w:r>
      <w:r>
        <w:t>técnicos</w:t>
      </w:r>
      <w:r w:rsidR="004E58DA">
        <w:t xml:space="preserve"> de diferentes direcciones y 6 talleres realizados con CASALCO, prestadores de servicios, OPAMSS, ONG´s, DEV, DCI</w:t>
      </w:r>
      <w:r>
        <w:t>, capacitación</w:t>
      </w:r>
      <w:r w:rsidR="00AE4A3B">
        <w:t xml:space="preserve"> a personal clave del MARN</w:t>
      </w:r>
      <w:r>
        <w:t xml:space="preserve"> y usuarios del sistema</w:t>
      </w:r>
      <w:r w:rsidR="00AE4A3B">
        <w:t>, actualización en el VIGEA y manual de plataforma para usuarios.</w:t>
      </w:r>
      <w:r w:rsidR="00E4243F">
        <w:t xml:space="preserve"> Se pondrá a operar en 2016.</w:t>
      </w:r>
    </w:p>
    <w:p w:rsidR="004E58DA" w:rsidRPr="0098186B" w:rsidRDefault="0098186B" w:rsidP="0098186B">
      <w:pPr>
        <w:pStyle w:val="Prrafodelista"/>
        <w:numPr>
          <w:ilvl w:val="0"/>
          <w:numId w:val="17"/>
        </w:numPr>
        <w:jc w:val="both"/>
        <w:rPr>
          <w:rFonts w:ascii="Calibri" w:eastAsia="Times New Roman" w:hAnsi="Calibri" w:cs="Arial"/>
          <w:b/>
          <w:lang w:eastAsia="es-SV"/>
        </w:rPr>
      </w:pPr>
      <w:r w:rsidRPr="0098186B">
        <w:rPr>
          <w:b/>
        </w:rPr>
        <w:t>Ventanilla Única Los Nonualcos</w:t>
      </w:r>
      <w:r w:rsidRPr="0098186B">
        <w:t xml:space="preserve"> </w:t>
      </w:r>
      <w:r>
        <w:t xml:space="preserve">instalada e </w:t>
      </w:r>
      <w:r w:rsidRPr="0098186B">
        <w:t>inaugurada</w:t>
      </w:r>
      <w:r>
        <w:t>, con inicio en funciones en 2016</w:t>
      </w:r>
      <w:r w:rsidRPr="0098186B">
        <w:t xml:space="preserve">. </w:t>
      </w:r>
    </w:p>
    <w:p w:rsidR="00AE4A3B" w:rsidRDefault="00AE4A3B" w:rsidP="00AE4A3B">
      <w:pPr>
        <w:pStyle w:val="Prrafodelista"/>
        <w:numPr>
          <w:ilvl w:val="0"/>
          <w:numId w:val="17"/>
        </w:numPr>
        <w:jc w:val="both"/>
        <w:rPr>
          <w:rFonts w:ascii="Calibri" w:eastAsia="Times New Roman" w:hAnsi="Calibri" w:cs="Arial"/>
          <w:lang w:eastAsia="es-SV"/>
        </w:rPr>
      </w:pPr>
      <w:r w:rsidRPr="00AE4A3B">
        <w:rPr>
          <w:rFonts w:ascii="Calibri" w:eastAsia="Times New Roman" w:hAnsi="Calibri" w:cs="Arial"/>
          <w:b/>
          <w:lang w:eastAsia="es-SV"/>
        </w:rPr>
        <w:t>Plataforma (VIGEA) actualizada para los usuarios de proyectos</w:t>
      </w:r>
      <w:r>
        <w:rPr>
          <w:rFonts w:ascii="Calibri" w:eastAsia="Times New Roman" w:hAnsi="Calibri" w:cs="Arial"/>
          <w:lang w:eastAsia="es-SV"/>
        </w:rPr>
        <w:t xml:space="preserve"> </w:t>
      </w:r>
      <w:r w:rsidRPr="00587971">
        <w:rPr>
          <w:rFonts w:ascii="Calibri" w:eastAsia="Times New Roman" w:hAnsi="Calibri" w:cs="Arial"/>
          <w:b/>
          <w:lang w:eastAsia="es-SV"/>
        </w:rPr>
        <w:t xml:space="preserve">y útil para el análisis </w:t>
      </w:r>
      <w:r w:rsidR="006B5354" w:rsidRPr="00587971">
        <w:rPr>
          <w:rFonts w:ascii="Calibri" w:eastAsia="Times New Roman" w:hAnsi="Calibri" w:cs="Arial"/>
          <w:b/>
          <w:lang w:eastAsia="es-SV"/>
        </w:rPr>
        <w:t>físico</w:t>
      </w:r>
      <w:r w:rsidRPr="00587971">
        <w:rPr>
          <w:rFonts w:ascii="Calibri" w:eastAsia="Times New Roman" w:hAnsi="Calibri" w:cs="Arial"/>
          <w:b/>
          <w:lang w:eastAsia="es-SV"/>
        </w:rPr>
        <w:t>-biológico de los proyectos</w:t>
      </w:r>
      <w:r>
        <w:rPr>
          <w:rFonts w:ascii="Calibri" w:eastAsia="Times New Roman" w:hAnsi="Calibri" w:cs="Arial"/>
          <w:lang w:eastAsia="es-SV"/>
        </w:rPr>
        <w:t xml:space="preserve">. </w:t>
      </w:r>
      <w:r w:rsidR="00587971">
        <w:rPr>
          <w:rFonts w:ascii="Calibri" w:eastAsia="Times New Roman" w:hAnsi="Calibri" w:cs="Arial"/>
          <w:lang w:eastAsia="es-SV"/>
        </w:rPr>
        <w:t xml:space="preserve">La </w:t>
      </w:r>
      <w:r w:rsidRPr="00AE4A3B">
        <w:rPr>
          <w:rFonts w:ascii="Calibri" w:eastAsia="Times New Roman" w:hAnsi="Calibri" w:cs="Arial"/>
          <w:lang w:eastAsia="es-SV"/>
        </w:rPr>
        <w:t xml:space="preserve">información se encuentra disponible en el sistema en </w:t>
      </w:r>
      <w:r w:rsidR="00587971" w:rsidRPr="00AE4A3B">
        <w:rPr>
          <w:rFonts w:ascii="Calibri" w:eastAsia="Times New Roman" w:hAnsi="Calibri" w:cs="Arial"/>
          <w:lang w:eastAsia="es-SV"/>
        </w:rPr>
        <w:t>más</w:t>
      </w:r>
      <w:r w:rsidRPr="00AE4A3B">
        <w:rPr>
          <w:rFonts w:ascii="Calibri" w:eastAsia="Times New Roman" w:hAnsi="Calibri" w:cs="Arial"/>
          <w:lang w:eastAsia="es-SV"/>
        </w:rPr>
        <w:t xml:space="preserve"> del 90 %.</w:t>
      </w:r>
    </w:p>
    <w:p w:rsidR="00587971" w:rsidRPr="00587971" w:rsidRDefault="00587971" w:rsidP="00587971">
      <w:pPr>
        <w:jc w:val="both"/>
        <w:rPr>
          <w:b/>
          <w:color w:val="0070C0"/>
        </w:rPr>
      </w:pPr>
      <w:r w:rsidRPr="00587971">
        <w:rPr>
          <w:b/>
          <w:color w:val="0070C0"/>
        </w:rPr>
        <w:t>CUMPLIMIENTO</w:t>
      </w:r>
    </w:p>
    <w:p w:rsidR="00587971" w:rsidRDefault="00CB5772" w:rsidP="00CB5772">
      <w:pPr>
        <w:pStyle w:val="Prrafodelista"/>
        <w:numPr>
          <w:ilvl w:val="0"/>
          <w:numId w:val="20"/>
        </w:numPr>
        <w:jc w:val="both"/>
        <w:rPr>
          <w:rFonts w:ascii="Calibri" w:eastAsia="Times New Roman" w:hAnsi="Calibri" w:cs="Arial"/>
          <w:lang w:eastAsia="es-SV"/>
        </w:rPr>
      </w:pPr>
      <w:r w:rsidRPr="00CB5772">
        <w:rPr>
          <w:rFonts w:ascii="Calibri" w:eastAsia="Times New Roman" w:hAnsi="Calibri" w:cs="Arial"/>
          <w:b/>
          <w:lang w:eastAsia="es-SV"/>
        </w:rPr>
        <w:t>Instructivo de actuación en las auditorías</w:t>
      </w:r>
      <w:r>
        <w:rPr>
          <w:rFonts w:ascii="Calibri" w:eastAsia="Times New Roman" w:hAnsi="Calibri" w:cs="Arial"/>
          <w:lang w:eastAsia="es-SV"/>
        </w:rPr>
        <w:t xml:space="preserve"> con nuevo enfoque ¿</w:t>
      </w:r>
    </w:p>
    <w:p w:rsidR="00CB5772" w:rsidRDefault="00CB5772" w:rsidP="00CB5772">
      <w:pPr>
        <w:pStyle w:val="Prrafodelista"/>
        <w:numPr>
          <w:ilvl w:val="0"/>
          <w:numId w:val="20"/>
        </w:numPr>
        <w:jc w:val="both"/>
        <w:rPr>
          <w:rFonts w:ascii="Calibri" w:eastAsia="Times New Roman" w:hAnsi="Calibri" w:cs="Arial"/>
          <w:lang w:eastAsia="es-SV"/>
        </w:rPr>
      </w:pPr>
      <w:r>
        <w:rPr>
          <w:rFonts w:ascii="Calibri" w:eastAsia="Times New Roman" w:hAnsi="Calibri" w:cs="Arial"/>
          <w:lang w:eastAsia="es-SV"/>
        </w:rPr>
        <w:t>P</w:t>
      </w:r>
      <w:r w:rsidRPr="00CB5772">
        <w:rPr>
          <w:rFonts w:ascii="Calibri" w:eastAsia="Times New Roman" w:hAnsi="Calibri" w:cs="Arial"/>
          <w:lang w:eastAsia="es-SV"/>
        </w:rPr>
        <w:t>lataformas para el seguimi</w:t>
      </w:r>
      <w:r w:rsidR="00231E9D">
        <w:rPr>
          <w:rFonts w:ascii="Calibri" w:eastAsia="Times New Roman" w:hAnsi="Calibri" w:cs="Arial"/>
          <w:lang w:eastAsia="es-SV"/>
        </w:rPr>
        <w:t>ento al cumplimiento ambiental en funcionamiento interno</w:t>
      </w:r>
      <w:r>
        <w:rPr>
          <w:rFonts w:ascii="Calibri" w:eastAsia="Times New Roman" w:hAnsi="Calibri" w:cs="Arial"/>
          <w:lang w:eastAsia="es-SV"/>
        </w:rPr>
        <w:t xml:space="preserve">: </w:t>
      </w:r>
      <w:r w:rsidR="00231E9D" w:rsidRPr="00231E9D">
        <w:rPr>
          <w:rFonts w:ascii="Calibri" w:eastAsia="Times New Roman" w:hAnsi="Calibri" w:cs="Arial"/>
          <w:b/>
          <w:lang w:eastAsia="es-SV"/>
        </w:rPr>
        <w:t>Registro de Informe Operativo Anual</w:t>
      </w:r>
      <w:r w:rsidR="00231E9D" w:rsidRPr="00CB5772">
        <w:rPr>
          <w:rFonts w:ascii="Calibri" w:eastAsia="Times New Roman" w:hAnsi="Calibri" w:cs="Arial"/>
          <w:lang w:eastAsia="es-SV"/>
        </w:rPr>
        <w:t xml:space="preserve"> </w:t>
      </w:r>
      <w:r w:rsidR="00231E9D">
        <w:rPr>
          <w:rFonts w:ascii="Calibri" w:eastAsia="Times New Roman" w:hAnsi="Calibri" w:cs="Arial"/>
          <w:lang w:eastAsia="es-SV"/>
        </w:rPr>
        <w:t xml:space="preserve">(RIOA) y </w:t>
      </w:r>
      <w:r w:rsidR="00231E9D" w:rsidRPr="00231E9D">
        <w:rPr>
          <w:rFonts w:ascii="Calibri" w:eastAsia="Times New Roman" w:hAnsi="Calibri" w:cs="Arial"/>
          <w:b/>
          <w:lang w:eastAsia="es-SV"/>
        </w:rPr>
        <w:t>Registro semestral para el transporte de Materiales Peligros</w:t>
      </w:r>
      <w:r w:rsidR="00231E9D" w:rsidRPr="00CB5772">
        <w:rPr>
          <w:rFonts w:ascii="Calibri" w:eastAsia="Times New Roman" w:hAnsi="Calibri" w:cs="Arial"/>
          <w:lang w:eastAsia="es-SV"/>
        </w:rPr>
        <w:t xml:space="preserve"> </w:t>
      </w:r>
      <w:r w:rsidR="00231E9D">
        <w:rPr>
          <w:rFonts w:ascii="Calibri" w:eastAsia="Times New Roman" w:hAnsi="Calibri" w:cs="Arial"/>
          <w:lang w:eastAsia="es-SV"/>
        </w:rPr>
        <w:t>(</w:t>
      </w:r>
      <w:r w:rsidRPr="00CB5772">
        <w:rPr>
          <w:rFonts w:ascii="Calibri" w:eastAsia="Times New Roman" w:hAnsi="Calibri" w:cs="Arial"/>
          <w:lang w:eastAsia="es-SV"/>
        </w:rPr>
        <w:t>RSTMP</w:t>
      </w:r>
      <w:r w:rsidR="00231E9D">
        <w:rPr>
          <w:rFonts w:ascii="Calibri" w:eastAsia="Times New Roman" w:hAnsi="Calibri" w:cs="Arial"/>
          <w:lang w:eastAsia="es-SV"/>
        </w:rPr>
        <w:t>).</w:t>
      </w:r>
    </w:p>
    <w:p w:rsidR="00231E9D" w:rsidRDefault="006B5354" w:rsidP="00FD4F1F">
      <w:pPr>
        <w:pStyle w:val="Prrafodelista"/>
        <w:numPr>
          <w:ilvl w:val="0"/>
          <w:numId w:val="20"/>
        </w:numPr>
        <w:jc w:val="both"/>
        <w:rPr>
          <w:rFonts w:ascii="Calibri" w:eastAsia="Times New Roman" w:hAnsi="Calibri" w:cs="Arial"/>
          <w:lang w:eastAsia="es-SV"/>
        </w:rPr>
      </w:pPr>
      <w:r w:rsidRPr="00BC78BB">
        <w:rPr>
          <w:rFonts w:ascii="Calibri" w:eastAsia="Times New Roman" w:hAnsi="Calibri" w:cs="Arial"/>
          <w:b/>
          <w:lang w:eastAsia="es-SV"/>
        </w:rPr>
        <w:t>Metodología de Tasación de la Multa de CCAD</w:t>
      </w:r>
      <w:r w:rsidRPr="006B5354">
        <w:rPr>
          <w:rFonts w:ascii="Calibri" w:eastAsia="Times New Roman" w:hAnsi="Calibri" w:cs="Arial"/>
          <w:lang w:eastAsia="es-SV"/>
        </w:rPr>
        <w:t xml:space="preserve"> Apoyada la Gerencia de Saneamiento Ambiental en la revisión a  la Norma para la Descarga de Aguas Residuales a un Cuerpo Receptor, Apoyada mediante el desarrollo  de reuniones de trabajo con los equipos de Evaluación Ambiental las  Medidas Ambientales de difícil verificación dentro del proceso de AUDITORIA DE EVALUACION AMBIENTAL; para estandarizar medidas  ambientales objeto de cumplimiento, dentro del  proceso de Evaluación de Impacto Ambiental.</w:t>
      </w:r>
    </w:p>
    <w:p w:rsidR="00E4243F" w:rsidRPr="00E4243F" w:rsidRDefault="00E4243F" w:rsidP="00E4243F">
      <w:pPr>
        <w:ind w:left="360"/>
        <w:jc w:val="both"/>
        <w:rPr>
          <w:b/>
          <w:color w:val="0070C0"/>
        </w:rPr>
      </w:pPr>
      <w:r w:rsidRPr="00E4243F">
        <w:rPr>
          <w:b/>
          <w:color w:val="0070C0"/>
        </w:rPr>
        <w:t>EVALUACI</w:t>
      </w:r>
      <w:r w:rsidR="00CD786A">
        <w:rPr>
          <w:b/>
          <w:color w:val="0070C0"/>
        </w:rPr>
        <w:t>Ó</w:t>
      </w:r>
      <w:r w:rsidRPr="00E4243F">
        <w:rPr>
          <w:b/>
          <w:color w:val="0070C0"/>
        </w:rPr>
        <w:t>N AMBIENTAL ESTRAT</w:t>
      </w:r>
      <w:r w:rsidR="00CD786A">
        <w:rPr>
          <w:b/>
          <w:color w:val="0070C0"/>
        </w:rPr>
        <w:t>É</w:t>
      </w:r>
      <w:r w:rsidRPr="00E4243F">
        <w:rPr>
          <w:b/>
          <w:color w:val="0070C0"/>
        </w:rPr>
        <w:t>GICA</w:t>
      </w:r>
    </w:p>
    <w:p w:rsidR="006B5354" w:rsidRPr="006B5354" w:rsidRDefault="006B5354" w:rsidP="00FD4F1F">
      <w:pPr>
        <w:pStyle w:val="Prrafodelista"/>
        <w:numPr>
          <w:ilvl w:val="0"/>
          <w:numId w:val="20"/>
        </w:numPr>
        <w:jc w:val="both"/>
        <w:rPr>
          <w:rFonts w:ascii="Calibri" w:eastAsia="Times New Roman" w:hAnsi="Calibri" w:cs="Arial"/>
          <w:b/>
          <w:lang w:eastAsia="es-SV"/>
        </w:rPr>
      </w:pPr>
      <w:r w:rsidRPr="006B5354">
        <w:rPr>
          <w:rFonts w:ascii="Calibri" w:eastAsia="Times New Roman" w:hAnsi="Calibri" w:cs="Arial"/>
          <w:b/>
          <w:lang w:eastAsia="es-SV"/>
        </w:rPr>
        <w:t>Procedimiento de presentación y aprobación de evaluación ambiental estratégica</w:t>
      </w:r>
      <w:r>
        <w:rPr>
          <w:rFonts w:ascii="Calibri" w:eastAsia="Times New Roman" w:hAnsi="Calibri" w:cs="Arial"/>
          <w:lang w:eastAsia="es-SV"/>
        </w:rPr>
        <w:t>, para el 2016 se programa la aprobación</w:t>
      </w:r>
      <w:r w:rsidR="00E4243F">
        <w:rPr>
          <w:rFonts w:ascii="Calibri" w:eastAsia="Times New Roman" w:hAnsi="Calibri" w:cs="Arial"/>
          <w:lang w:eastAsia="es-SV"/>
        </w:rPr>
        <w:t xml:space="preserve"> por el despacho Ministerial</w:t>
      </w:r>
      <w:r>
        <w:rPr>
          <w:rFonts w:ascii="Calibri" w:eastAsia="Times New Roman" w:hAnsi="Calibri" w:cs="Arial"/>
          <w:lang w:eastAsia="es-SV"/>
        </w:rPr>
        <w:t xml:space="preserve"> y </w:t>
      </w:r>
      <w:r w:rsidR="00E4243F">
        <w:rPr>
          <w:rFonts w:ascii="Calibri" w:eastAsia="Times New Roman" w:hAnsi="Calibri" w:cs="Arial"/>
          <w:lang w:eastAsia="es-SV"/>
        </w:rPr>
        <w:t xml:space="preserve">su </w:t>
      </w:r>
      <w:r>
        <w:rPr>
          <w:rFonts w:ascii="Calibri" w:eastAsia="Times New Roman" w:hAnsi="Calibri" w:cs="Arial"/>
          <w:lang w:eastAsia="es-SV"/>
        </w:rPr>
        <w:t>divulgación</w:t>
      </w:r>
      <w:r w:rsidR="00E4243F">
        <w:rPr>
          <w:rFonts w:ascii="Calibri" w:eastAsia="Times New Roman" w:hAnsi="Calibri" w:cs="Arial"/>
          <w:lang w:eastAsia="es-SV"/>
        </w:rPr>
        <w:t xml:space="preserve"> con instituciones de gobierno</w:t>
      </w:r>
      <w:r>
        <w:rPr>
          <w:rFonts w:ascii="Calibri" w:eastAsia="Times New Roman" w:hAnsi="Calibri" w:cs="Arial"/>
          <w:lang w:eastAsia="es-SV"/>
        </w:rPr>
        <w:t>.</w:t>
      </w:r>
    </w:p>
    <w:p w:rsidR="00772C8C" w:rsidRDefault="00772C8C">
      <w:pPr>
        <w:rPr>
          <w:rFonts w:ascii="Calibri" w:eastAsia="Times New Roman" w:hAnsi="Calibri" w:cs="Arial"/>
          <w:b/>
          <w:lang w:eastAsia="es-SV"/>
        </w:rPr>
      </w:pPr>
      <w:r>
        <w:rPr>
          <w:rFonts w:ascii="Calibri" w:eastAsia="Times New Roman" w:hAnsi="Calibri" w:cs="Arial"/>
          <w:b/>
          <w:lang w:eastAsia="es-SV"/>
        </w:rPr>
        <w:br w:type="page"/>
      </w:r>
    </w:p>
    <w:tbl>
      <w:tblPr>
        <w:tblW w:w="5224" w:type="pct"/>
        <w:tblInd w:w="-15" w:type="dxa"/>
        <w:tblCellMar>
          <w:left w:w="70" w:type="dxa"/>
          <w:right w:w="70" w:type="dxa"/>
        </w:tblCellMar>
        <w:tblLook w:val="04A0"/>
      </w:tblPr>
      <w:tblGrid>
        <w:gridCol w:w="292"/>
        <w:gridCol w:w="6883"/>
        <w:gridCol w:w="670"/>
        <w:gridCol w:w="672"/>
        <w:gridCol w:w="863"/>
      </w:tblGrid>
      <w:tr w:rsidR="00BC78BB" w:rsidRPr="00F415D4" w:rsidTr="00CA6BB2">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C78BB" w:rsidRPr="00F415D4" w:rsidRDefault="00BC78BB" w:rsidP="00BC78BB">
            <w:pPr>
              <w:spacing w:after="0" w:line="240" w:lineRule="auto"/>
              <w:rPr>
                <w:rFonts w:ascii="Calibri" w:eastAsia="Times New Roman" w:hAnsi="Calibri" w:cs="Arial"/>
                <w:b/>
                <w:bCs/>
                <w:color w:val="002060"/>
                <w:sz w:val="36"/>
                <w:szCs w:val="36"/>
                <w:lang w:eastAsia="es-SV"/>
              </w:rPr>
            </w:pPr>
            <w:r w:rsidRPr="00BC78BB">
              <w:rPr>
                <w:rFonts w:ascii="Calibri" w:eastAsia="Times New Roman" w:hAnsi="Calibri" w:cs="Arial"/>
                <w:b/>
                <w:bCs/>
                <w:sz w:val="24"/>
                <w:szCs w:val="24"/>
                <w:lang w:eastAsia="es-SV"/>
              </w:rPr>
              <w:lastRenderedPageBreak/>
              <w:t>OE</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2</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Efectuar una transformación y fortalecimiento institucional, para liderar una gestión ambiental pública, articulada, enérgica, eficaz, eficiente y transparente</w:t>
            </w:r>
            <w:r>
              <w:rPr>
                <w:rFonts w:ascii="Calibri" w:eastAsia="Times New Roman" w:hAnsi="Calibri" w:cs="Arial"/>
                <w:b/>
                <w:bCs/>
                <w:sz w:val="24"/>
                <w:szCs w:val="24"/>
                <w:lang w:eastAsia="es-SV"/>
              </w:rPr>
              <w:t>.</w:t>
            </w:r>
          </w:p>
        </w:tc>
      </w:tr>
      <w:tr w:rsidR="00716443" w:rsidRPr="00F415D4" w:rsidTr="00CA6BB2">
        <w:trPr>
          <w:trHeight w:val="495"/>
        </w:trPr>
        <w:tc>
          <w:tcPr>
            <w:tcW w:w="454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16443" w:rsidRPr="00BC78BB" w:rsidRDefault="00716443" w:rsidP="00FD4F1F">
            <w:pPr>
              <w:spacing w:after="0" w:line="240" w:lineRule="auto"/>
              <w:rPr>
                <w:rFonts w:ascii="Calibri" w:eastAsia="Times New Roman" w:hAnsi="Calibri" w:cs="Arial"/>
                <w:b/>
                <w:bCs/>
                <w:color w:val="0000D4"/>
                <w:sz w:val="24"/>
                <w:szCs w:val="24"/>
                <w:lang w:eastAsia="es-SV"/>
              </w:rPr>
            </w:pPr>
            <w:r w:rsidRPr="00BC78BB">
              <w:rPr>
                <w:rFonts w:ascii="Calibri" w:eastAsia="Times New Roman" w:hAnsi="Calibri" w:cs="Arial"/>
                <w:b/>
                <w:bCs/>
                <w:sz w:val="24"/>
                <w:szCs w:val="24"/>
                <w:lang w:eastAsia="es-SV"/>
              </w:rPr>
              <w:t>AE.2.1. Establecer un sistema de gestión  institucional por resultados.</w:t>
            </w:r>
          </w:p>
        </w:tc>
        <w:tc>
          <w:tcPr>
            <w:tcW w:w="46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16443" w:rsidRPr="00B738CA" w:rsidRDefault="00716443" w:rsidP="00FD4F1F">
            <w:pPr>
              <w:spacing w:after="0" w:line="240" w:lineRule="auto"/>
              <w:jc w:val="center"/>
              <w:rPr>
                <w:rFonts w:ascii="Calibri" w:eastAsia="Times New Roman" w:hAnsi="Calibri" w:cs="Arial"/>
                <w:b/>
                <w:bCs/>
                <w:color w:val="0000D4"/>
                <w:sz w:val="32"/>
                <w:szCs w:val="32"/>
                <w:lang w:eastAsia="es-SV"/>
              </w:rPr>
            </w:pPr>
            <w:r w:rsidRPr="00B738CA">
              <w:rPr>
                <w:rFonts w:ascii="Calibri" w:eastAsia="Times New Roman" w:hAnsi="Calibri" w:cs="Arial"/>
                <w:b/>
                <w:bCs/>
                <w:color w:val="002060"/>
                <w:sz w:val="32"/>
                <w:szCs w:val="32"/>
                <w:lang w:eastAsia="es-SV"/>
              </w:rPr>
              <w:t>84%</w:t>
            </w:r>
          </w:p>
        </w:tc>
      </w:tr>
      <w:tr w:rsidR="00CA6BB2" w:rsidRPr="00534229" w:rsidTr="00CA6BB2">
        <w:trPr>
          <w:trHeight w:val="612"/>
        </w:trPr>
        <w:tc>
          <w:tcPr>
            <w:tcW w:w="156" w:type="pct"/>
            <w:vMerge w:val="restart"/>
            <w:tcBorders>
              <w:top w:val="nil"/>
              <w:left w:val="single" w:sz="4" w:space="0" w:color="auto"/>
              <w:bottom w:val="nil"/>
              <w:right w:val="single" w:sz="4" w:space="0" w:color="auto"/>
            </w:tcBorders>
            <w:shd w:val="clear" w:color="000000" w:fill="FFFFFF"/>
            <w:noWrap/>
            <w:vAlign w:val="center"/>
            <w:hideMark/>
          </w:tcPr>
          <w:p w:rsidR="00716443" w:rsidRPr="000819D0" w:rsidRDefault="00716443"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716443" w:rsidRPr="000819D0" w:rsidRDefault="00716443"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716443" w:rsidRPr="000819D0" w:rsidRDefault="00716443"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716443" w:rsidRPr="000819D0" w:rsidRDefault="00716443"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669" w:type="pct"/>
            <w:tcBorders>
              <w:top w:val="nil"/>
              <w:left w:val="single" w:sz="4" w:space="0" w:color="auto"/>
              <w:bottom w:val="single" w:sz="4" w:space="0" w:color="auto"/>
              <w:right w:val="single" w:sz="4" w:space="0" w:color="auto"/>
            </w:tcBorders>
            <w:shd w:val="clear" w:color="auto" w:fill="auto"/>
            <w:vAlign w:val="center"/>
            <w:hideMark/>
          </w:tcPr>
          <w:p w:rsidR="00716443" w:rsidRPr="00282EB6" w:rsidRDefault="00716443"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Ae.2.1.1. Poner en marcha el proceso de planificación y seguimiento institucional. </w:t>
            </w:r>
          </w:p>
        </w:tc>
        <w:tc>
          <w:tcPr>
            <w:tcW w:w="357" w:type="pct"/>
            <w:tcBorders>
              <w:top w:val="nil"/>
              <w:left w:val="single" w:sz="4" w:space="0" w:color="auto"/>
              <w:bottom w:val="single" w:sz="4" w:space="0" w:color="auto"/>
              <w:right w:val="single" w:sz="4" w:space="0" w:color="auto"/>
            </w:tcBorders>
            <w:shd w:val="clear" w:color="000000" w:fill="FFFFFF"/>
            <w:vAlign w:val="center"/>
            <w:hideMark/>
          </w:tcPr>
          <w:p w:rsidR="00716443" w:rsidRPr="000819D0" w:rsidRDefault="00716443"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UPL</w:t>
            </w:r>
          </w:p>
        </w:tc>
        <w:tc>
          <w:tcPr>
            <w:tcW w:w="358" w:type="pct"/>
            <w:tcBorders>
              <w:top w:val="nil"/>
              <w:left w:val="single" w:sz="4" w:space="0" w:color="auto"/>
              <w:bottom w:val="single" w:sz="4" w:space="0" w:color="auto"/>
              <w:right w:val="single" w:sz="4" w:space="0" w:color="auto"/>
            </w:tcBorders>
            <w:shd w:val="clear" w:color="000000" w:fill="FFFFFF"/>
            <w:vAlign w:val="center"/>
            <w:hideMark/>
          </w:tcPr>
          <w:p w:rsidR="00716443" w:rsidRPr="00534229" w:rsidRDefault="00716443" w:rsidP="00FD4F1F">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60%</w:t>
            </w:r>
          </w:p>
        </w:tc>
        <w:tc>
          <w:tcPr>
            <w:tcW w:w="460" w:type="pct"/>
            <w:tcBorders>
              <w:top w:val="nil"/>
              <w:left w:val="single" w:sz="4" w:space="0" w:color="auto"/>
              <w:bottom w:val="single" w:sz="4" w:space="0" w:color="auto"/>
              <w:right w:val="single" w:sz="4" w:space="0" w:color="auto"/>
            </w:tcBorders>
            <w:shd w:val="clear" w:color="000000" w:fill="FFFFFF"/>
            <w:vAlign w:val="center"/>
          </w:tcPr>
          <w:p w:rsidR="00716443" w:rsidRPr="00534229" w:rsidRDefault="00716443" w:rsidP="00FD4F1F">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76%</w:t>
            </w:r>
          </w:p>
        </w:tc>
      </w:tr>
      <w:tr w:rsidR="00CA6BB2" w:rsidRPr="00534229" w:rsidTr="00CA6BB2">
        <w:trPr>
          <w:trHeight w:val="321"/>
        </w:trPr>
        <w:tc>
          <w:tcPr>
            <w:tcW w:w="156" w:type="pct"/>
            <w:vMerge/>
            <w:tcBorders>
              <w:left w:val="single" w:sz="4" w:space="0" w:color="auto"/>
              <w:bottom w:val="single" w:sz="4" w:space="0" w:color="auto"/>
              <w:right w:val="single" w:sz="4" w:space="0" w:color="auto"/>
            </w:tcBorders>
            <w:shd w:val="clear" w:color="000000" w:fill="FFFFFF"/>
            <w:noWrap/>
            <w:vAlign w:val="center"/>
            <w:hideMark/>
          </w:tcPr>
          <w:p w:rsidR="00716443" w:rsidRPr="000819D0" w:rsidRDefault="00716443" w:rsidP="00FD4F1F">
            <w:pPr>
              <w:spacing w:after="0" w:line="240" w:lineRule="auto"/>
              <w:rPr>
                <w:rFonts w:ascii="Calibri" w:eastAsia="Times New Roman" w:hAnsi="Calibri" w:cs="Arial"/>
                <w:sz w:val="20"/>
                <w:szCs w:val="20"/>
                <w:lang w:eastAsia="es-SV"/>
              </w:rPr>
            </w:pPr>
          </w:p>
        </w:tc>
        <w:tc>
          <w:tcPr>
            <w:tcW w:w="3669" w:type="pct"/>
            <w:tcBorders>
              <w:top w:val="nil"/>
              <w:left w:val="single" w:sz="4" w:space="0" w:color="auto"/>
              <w:bottom w:val="single" w:sz="4" w:space="0" w:color="auto"/>
              <w:right w:val="single" w:sz="4" w:space="0" w:color="auto"/>
            </w:tcBorders>
            <w:shd w:val="clear" w:color="auto" w:fill="auto"/>
            <w:vAlign w:val="center"/>
            <w:hideMark/>
          </w:tcPr>
          <w:p w:rsidR="00716443" w:rsidRPr="00282EB6" w:rsidRDefault="00716443"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Ae.2.1.2. Impulsar una gestión institucional por procesos y de calidad.</w:t>
            </w:r>
          </w:p>
        </w:tc>
        <w:tc>
          <w:tcPr>
            <w:tcW w:w="357" w:type="pct"/>
            <w:tcBorders>
              <w:top w:val="nil"/>
              <w:left w:val="single" w:sz="4" w:space="0" w:color="auto"/>
              <w:bottom w:val="single" w:sz="4" w:space="0" w:color="auto"/>
              <w:right w:val="single" w:sz="4" w:space="0" w:color="auto"/>
            </w:tcBorders>
            <w:shd w:val="clear" w:color="000000" w:fill="FFFFFF"/>
            <w:vAlign w:val="center"/>
            <w:hideMark/>
          </w:tcPr>
          <w:p w:rsidR="00716443" w:rsidRPr="000819D0" w:rsidRDefault="00716443"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UPL</w:t>
            </w:r>
          </w:p>
        </w:tc>
        <w:tc>
          <w:tcPr>
            <w:tcW w:w="358" w:type="pct"/>
            <w:tcBorders>
              <w:top w:val="nil"/>
              <w:left w:val="single" w:sz="4" w:space="0" w:color="auto"/>
              <w:bottom w:val="single" w:sz="4" w:space="0" w:color="auto"/>
              <w:right w:val="single" w:sz="4" w:space="0" w:color="auto"/>
            </w:tcBorders>
            <w:shd w:val="clear" w:color="000000" w:fill="FFFFFF"/>
            <w:vAlign w:val="center"/>
            <w:hideMark/>
          </w:tcPr>
          <w:p w:rsidR="00716443" w:rsidRPr="00534229" w:rsidRDefault="00716443" w:rsidP="00FD4F1F">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40%</w:t>
            </w:r>
          </w:p>
        </w:tc>
        <w:tc>
          <w:tcPr>
            <w:tcW w:w="460" w:type="pct"/>
            <w:tcBorders>
              <w:top w:val="nil"/>
              <w:left w:val="single" w:sz="4" w:space="0" w:color="auto"/>
              <w:bottom w:val="single" w:sz="4" w:space="0" w:color="auto"/>
              <w:right w:val="single" w:sz="4" w:space="0" w:color="auto"/>
            </w:tcBorders>
            <w:shd w:val="clear" w:color="000000" w:fill="FFFFFF"/>
            <w:vAlign w:val="center"/>
          </w:tcPr>
          <w:p w:rsidR="00716443" w:rsidRPr="00534229" w:rsidRDefault="00716443" w:rsidP="00FD4F1F">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96%</w:t>
            </w:r>
          </w:p>
        </w:tc>
      </w:tr>
    </w:tbl>
    <w:p w:rsidR="007E73CE" w:rsidRDefault="007E73CE" w:rsidP="007E73CE">
      <w:pPr>
        <w:jc w:val="both"/>
        <w:rPr>
          <w:rFonts w:ascii="Calibri" w:eastAsia="Times New Roman" w:hAnsi="Calibri" w:cs="Arial"/>
          <w:b/>
          <w:lang w:eastAsia="es-SV"/>
        </w:rPr>
      </w:pPr>
    </w:p>
    <w:p w:rsidR="00F0214B" w:rsidRPr="00F0214B" w:rsidRDefault="00F0214B" w:rsidP="007E73CE">
      <w:pPr>
        <w:jc w:val="both"/>
        <w:rPr>
          <w:b/>
          <w:color w:val="0070C0"/>
        </w:rPr>
      </w:pPr>
      <w:r w:rsidRPr="00F0214B">
        <w:rPr>
          <w:b/>
          <w:color w:val="0070C0"/>
        </w:rPr>
        <w:t>PLANIFICACIÓN</w:t>
      </w:r>
    </w:p>
    <w:p w:rsidR="00F0214B" w:rsidRDefault="00F0214B" w:rsidP="00F355CA">
      <w:pPr>
        <w:pStyle w:val="Prrafodelista"/>
        <w:numPr>
          <w:ilvl w:val="0"/>
          <w:numId w:val="30"/>
        </w:numPr>
        <w:jc w:val="both"/>
        <w:rPr>
          <w:rFonts w:ascii="Calibri" w:eastAsia="Times New Roman" w:hAnsi="Calibri" w:cs="Arial"/>
          <w:lang w:eastAsia="es-SV"/>
        </w:rPr>
      </w:pPr>
      <w:r>
        <w:rPr>
          <w:rFonts w:ascii="Calibri" w:eastAsia="Times New Roman" w:hAnsi="Calibri" w:cs="Arial"/>
          <w:b/>
          <w:lang w:eastAsia="es-SV"/>
        </w:rPr>
        <w:t>Planificación 20</w:t>
      </w:r>
      <w:r w:rsidR="00620C7A">
        <w:rPr>
          <w:rFonts w:ascii="Calibri" w:eastAsia="Times New Roman" w:hAnsi="Calibri" w:cs="Arial"/>
          <w:b/>
          <w:lang w:eastAsia="es-SV"/>
        </w:rPr>
        <w:t>1</w:t>
      </w:r>
      <w:r>
        <w:rPr>
          <w:rFonts w:ascii="Calibri" w:eastAsia="Times New Roman" w:hAnsi="Calibri" w:cs="Arial"/>
          <w:b/>
          <w:lang w:eastAsia="es-SV"/>
        </w:rPr>
        <w:t xml:space="preserve">5 </w:t>
      </w:r>
      <w:r>
        <w:rPr>
          <w:rFonts w:ascii="Calibri" w:eastAsia="Times New Roman" w:hAnsi="Calibri" w:cs="Arial"/>
          <w:lang w:eastAsia="es-SV"/>
        </w:rPr>
        <w:t xml:space="preserve">(finalización), </w:t>
      </w:r>
      <w:r w:rsidRPr="00F0214B">
        <w:rPr>
          <w:rFonts w:ascii="Calibri" w:eastAsia="Times New Roman" w:hAnsi="Calibri" w:cs="Arial"/>
          <w:b/>
          <w:lang w:eastAsia="es-SV"/>
        </w:rPr>
        <w:t>R</w:t>
      </w:r>
      <w:r>
        <w:rPr>
          <w:rFonts w:ascii="Calibri" w:eastAsia="Times New Roman" w:hAnsi="Calibri" w:cs="Arial"/>
          <w:b/>
          <w:lang w:eastAsia="es-SV"/>
        </w:rPr>
        <w:t xml:space="preserve">eprogramación 2015, Planificación 2016 </w:t>
      </w:r>
      <w:r w:rsidRPr="00F0214B">
        <w:rPr>
          <w:rFonts w:ascii="Calibri" w:eastAsia="Times New Roman" w:hAnsi="Calibri" w:cs="Arial"/>
          <w:lang w:eastAsia="es-SV"/>
        </w:rPr>
        <w:t>(en proceso)</w:t>
      </w:r>
    </w:p>
    <w:p w:rsidR="00F0214B" w:rsidRPr="008F1E08" w:rsidRDefault="00F0214B" w:rsidP="00F355CA">
      <w:pPr>
        <w:pStyle w:val="Prrafodelista"/>
        <w:numPr>
          <w:ilvl w:val="0"/>
          <w:numId w:val="30"/>
        </w:numPr>
        <w:jc w:val="both"/>
        <w:rPr>
          <w:rFonts w:ascii="Calibri" w:eastAsia="Times New Roman" w:hAnsi="Calibri" w:cs="Arial"/>
          <w:lang w:eastAsia="es-SV"/>
        </w:rPr>
      </w:pPr>
      <w:r>
        <w:rPr>
          <w:rFonts w:ascii="Calibri" w:eastAsia="Times New Roman" w:hAnsi="Calibri" w:cs="Arial"/>
          <w:b/>
          <w:lang w:eastAsia="es-SV"/>
        </w:rPr>
        <w:t>Documento descriptivo del Sistema de Planificación, Seguimiento y Evaluación Institucional</w:t>
      </w:r>
      <w:r w:rsidR="008F1E08">
        <w:rPr>
          <w:rFonts w:ascii="Calibri" w:eastAsia="Times New Roman" w:hAnsi="Calibri" w:cs="Arial"/>
          <w:b/>
          <w:lang w:eastAsia="es-SV"/>
        </w:rPr>
        <w:t xml:space="preserve"> (SPI).</w:t>
      </w:r>
    </w:p>
    <w:p w:rsidR="008F1E08" w:rsidRPr="00F0214B" w:rsidRDefault="008F1E08" w:rsidP="00F355CA">
      <w:pPr>
        <w:pStyle w:val="Prrafodelista"/>
        <w:numPr>
          <w:ilvl w:val="0"/>
          <w:numId w:val="30"/>
        </w:numPr>
        <w:jc w:val="both"/>
        <w:rPr>
          <w:rFonts w:ascii="Calibri" w:eastAsia="Times New Roman" w:hAnsi="Calibri" w:cs="Arial"/>
          <w:lang w:eastAsia="es-SV"/>
        </w:rPr>
      </w:pPr>
      <w:r w:rsidRPr="008F1E08">
        <w:rPr>
          <w:rFonts w:ascii="Calibri" w:eastAsia="Times New Roman" w:hAnsi="Calibri" w:cs="Arial"/>
          <w:b/>
          <w:lang w:eastAsia="es-SV"/>
        </w:rPr>
        <w:t xml:space="preserve">Resultados </w:t>
      </w:r>
      <w:r>
        <w:rPr>
          <w:rFonts w:ascii="Calibri" w:eastAsia="Times New Roman" w:hAnsi="Calibri" w:cs="Arial"/>
          <w:b/>
          <w:lang w:eastAsia="es-SV"/>
        </w:rPr>
        <w:t xml:space="preserve">de la </w:t>
      </w:r>
      <w:r w:rsidRPr="008F1E08">
        <w:rPr>
          <w:rFonts w:ascii="Calibri" w:eastAsia="Times New Roman" w:hAnsi="Calibri" w:cs="Arial"/>
          <w:b/>
          <w:lang w:eastAsia="es-SV"/>
        </w:rPr>
        <w:t>evaluación del SPI</w:t>
      </w:r>
      <w:r>
        <w:rPr>
          <w:rFonts w:ascii="Calibri" w:eastAsia="Times New Roman" w:hAnsi="Calibri" w:cs="Arial"/>
          <w:lang w:eastAsia="es-SV"/>
        </w:rPr>
        <w:t>, con personal seleccionado del MARN.</w:t>
      </w:r>
    </w:p>
    <w:p w:rsidR="00716443" w:rsidRPr="007E73CE" w:rsidRDefault="006F46DC" w:rsidP="00F355CA">
      <w:pPr>
        <w:jc w:val="both"/>
        <w:rPr>
          <w:b/>
          <w:color w:val="0070C0"/>
        </w:rPr>
      </w:pPr>
      <w:r>
        <w:rPr>
          <w:b/>
          <w:color w:val="0070C0"/>
        </w:rPr>
        <w:t>ORGANIZACIÓN</w:t>
      </w:r>
      <w:r w:rsidR="005D3A89">
        <w:rPr>
          <w:b/>
          <w:color w:val="0070C0"/>
        </w:rPr>
        <w:t>,</w:t>
      </w:r>
      <w:r>
        <w:rPr>
          <w:b/>
          <w:color w:val="0070C0"/>
        </w:rPr>
        <w:t xml:space="preserve"> </w:t>
      </w:r>
      <w:r w:rsidR="007E73CE" w:rsidRPr="007E73CE">
        <w:rPr>
          <w:b/>
          <w:color w:val="0070C0"/>
        </w:rPr>
        <w:t>PROCESOS</w:t>
      </w:r>
      <w:r w:rsidR="005D3A89">
        <w:rPr>
          <w:b/>
          <w:color w:val="0070C0"/>
        </w:rPr>
        <w:t xml:space="preserve"> Y CALIDAD</w:t>
      </w:r>
    </w:p>
    <w:p w:rsidR="00690539" w:rsidRPr="00690539" w:rsidRDefault="00690539" w:rsidP="00F355CA">
      <w:pPr>
        <w:pStyle w:val="Prrafodelista"/>
        <w:numPr>
          <w:ilvl w:val="0"/>
          <w:numId w:val="27"/>
        </w:numPr>
        <w:spacing w:after="0" w:line="240" w:lineRule="auto"/>
        <w:jc w:val="both"/>
        <w:rPr>
          <w:rFonts w:ascii="Calibri" w:eastAsia="Times New Roman" w:hAnsi="Calibri" w:cs="Arial"/>
          <w:lang w:eastAsia="es-SV"/>
        </w:rPr>
      </w:pPr>
      <w:r w:rsidRPr="00690539">
        <w:rPr>
          <w:rFonts w:ascii="Calibri" w:eastAsia="Times New Roman" w:hAnsi="Calibri" w:cs="Arial"/>
          <w:b/>
          <w:lang w:eastAsia="es-SV"/>
        </w:rPr>
        <w:t>Document</w:t>
      </w:r>
      <w:r w:rsidR="002F316B">
        <w:rPr>
          <w:rFonts w:ascii="Calibri" w:eastAsia="Times New Roman" w:hAnsi="Calibri" w:cs="Arial"/>
          <w:b/>
          <w:lang w:eastAsia="es-SV"/>
        </w:rPr>
        <w:t>ación</w:t>
      </w:r>
      <w:r w:rsidRPr="00690539">
        <w:rPr>
          <w:rFonts w:ascii="Calibri" w:eastAsia="Times New Roman" w:hAnsi="Calibri" w:cs="Arial"/>
          <w:b/>
          <w:lang w:eastAsia="es-SV"/>
        </w:rPr>
        <w:t xml:space="preserve"> relacionad</w:t>
      </w:r>
      <w:r w:rsidR="002F316B">
        <w:rPr>
          <w:rFonts w:ascii="Calibri" w:eastAsia="Times New Roman" w:hAnsi="Calibri" w:cs="Arial"/>
          <w:b/>
          <w:lang w:eastAsia="es-SV"/>
        </w:rPr>
        <w:t>a</w:t>
      </w:r>
      <w:r w:rsidRPr="00690539">
        <w:rPr>
          <w:rFonts w:ascii="Calibri" w:eastAsia="Times New Roman" w:hAnsi="Calibri" w:cs="Arial"/>
          <w:b/>
          <w:lang w:eastAsia="es-SV"/>
        </w:rPr>
        <w:t xml:space="preserve"> con estructura organizativa MARN</w:t>
      </w:r>
      <w:r>
        <w:rPr>
          <w:rFonts w:ascii="Calibri" w:eastAsia="Times New Roman" w:hAnsi="Calibri" w:cs="Arial"/>
          <w:lang w:eastAsia="es-SV"/>
        </w:rPr>
        <w:t xml:space="preserve">: </w:t>
      </w:r>
      <w:r w:rsidRPr="00690539">
        <w:rPr>
          <w:rFonts w:ascii="Calibri" w:eastAsia="Times New Roman" w:hAnsi="Calibri" w:cs="Arial"/>
          <w:lang w:eastAsia="es-SV"/>
        </w:rPr>
        <w:t>Acuerdo de Organización, Manual de Organización</w:t>
      </w:r>
      <w:r w:rsidR="00A04941">
        <w:rPr>
          <w:rFonts w:ascii="Calibri" w:eastAsia="Times New Roman" w:hAnsi="Calibri" w:cs="Arial"/>
          <w:lang w:eastAsia="es-SV"/>
        </w:rPr>
        <w:t xml:space="preserve"> (actualizado)</w:t>
      </w:r>
      <w:r w:rsidRPr="00690539">
        <w:rPr>
          <w:rFonts w:ascii="Calibri" w:eastAsia="Times New Roman" w:hAnsi="Calibri" w:cs="Arial"/>
          <w:lang w:eastAsia="es-SV"/>
        </w:rPr>
        <w:t>, Organigrama General MARN y</w:t>
      </w:r>
      <w:r w:rsidR="007E73CE">
        <w:rPr>
          <w:rFonts w:ascii="Calibri" w:eastAsia="Times New Roman" w:hAnsi="Calibri" w:cs="Arial"/>
          <w:lang w:eastAsia="es-SV"/>
        </w:rPr>
        <w:t xml:space="preserve"> de </w:t>
      </w:r>
      <w:r w:rsidR="00F355CA">
        <w:rPr>
          <w:rFonts w:ascii="Calibri" w:eastAsia="Times New Roman" w:hAnsi="Calibri" w:cs="Arial"/>
          <w:lang w:eastAsia="es-SV"/>
        </w:rPr>
        <w:t xml:space="preserve">cada </w:t>
      </w:r>
      <w:r w:rsidR="007E73CE">
        <w:rPr>
          <w:rFonts w:ascii="Calibri" w:eastAsia="Times New Roman" w:hAnsi="Calibri" w:cs="Arial"/>
          <w:lang w:eastAsia="es-SV"/>
        </w:rPr>
        <w:t>Unidad organizativa</w:t>
      </w:r>
      <w:r w:rsidR="00A04941">
        <w:rPr>
          <w:rFonts w:ascii="Calibri" w:eastAsia="Times New Roman" w:hAnsi="Calibri" w:cs="Arial"/>
          <w:lang w:eastAsia="es-SV"/>
        </w:rPr>
        <w:t>,</w:t>
      </w:r>
      <w:r w:rsidR="007E73CE">
        <w:rPr>
          <w:rFonts w:ascii="Calibri" w:eastAsia="Times New Roman" w:hAnsi="Calibri" w:cs="Arial"/>
          <w:lang w:eastAsia="es-SV"/>
        </w:rPr>
        <w:t xml:space="preserve"> </w:t>
      </w:r>
      <w:r>
        <w:rPr>
          <w:rFonts w:ascii="Calibri" w:eastAsia="Times New Roman" w:hAnsi="Calibri" w:cs="Arial"/>
          <w:lang w:eastAsia="es-SV"/>
        </w:rPr>
        <w:t>O</w:t>
      </w:r>
      <w:r w:rsidRPr="00690539">
        <w:rPr>
          <w:rFonts w:ascii="Calibri" w:eastAsia="Times New Roman" w:hAnsi="Calibri" w:cs="Arial"/>
          <w:lang w:eastAsia="es-SV"/>
        </w:rPr>
        <w:t>rganigrama de persona</w:t>
      </w:r>
      <w:r w:rsidR="00A04941">
        <w:rPr>
          <w:rFonts w:ascii="Calibri" w:eastAsia="Times New Roman" w:hAnsi="Calibri" w:cs="Arial"/>
          <w:lang w:eastAsia="es-SV"/>
        </w:rPr>
        <w:t>l</w:t>
      </w:r>
      <w:r w:rsidRPr="00690539">
        <w:rPr>
          <w:rFonts w:ascii="Calibri" w:eastAsia="Times New Roman" w:hAnsi="Calibri" w:cs="Arial"/>
          <w:lang w:eastAsia="es-SV"/>
        </w:rPr>
        <w:t>.</w:t>
      </w:r>
    </w:p>
    <w:p w:rsidR="007E73CE" w:rsidRPr="00992601" w:rsidRDefault="002F316B" w:rsidP="00F355CA">
      <w:pPr>
        <w:pStyle w:val="Prrafodelista"/>
        <w:numPr>
          <w:ilvl w:val="0"/>
          <w:numId w:val="27"/>
        </w:numPr>
        <w:spacing w:after="200" w:line="276" w:lineRule="auto"/>
        <w:jc w:val="both"/>
        <w:rPr>
          <w:lang w:val="es-MX"/>
        </w:rPr>
      </w:pPr>
      <w:r>
        <w:rPr>
          <w:rFonts w:ascii="Calibri" w:eastAsia="Times New Roman" w:hAnsi="Calibri" w:cs="Arial"/>
          <w:b/>
          <w:lang w:eastAsia="es-SV"/>
        </w:rPr>
        <w:t>Documentación</w:t>
      </w:r>
      <w:r w:rsidR="007E73CE" w:rsidRPr="00992601">
        <w:rPr>
          <w:rFonts w:ascii="Calibri" w:eastAsia="Times New Roman" w:hAnsi="Calibri" w:cs="Arial"/>
          <w:b/>
          <w:lang w:eastAsia="es-SV"/>
        </w:rPr>
        <w:t xml:space="preserve"> relacionad</w:t>
      </w:r>
      <w:r>
        <w:rPr>
          <w:rFonts w:ascii="Calibri" w:eastAsia="Times New Roman" w:hAnsi="Calibri" w:cs="Arial"/>
          <w:b/>
          <w:lang w:eastAsia="es-SV"/>
        </w:rPr>
        <w:t>a c</w:t>
      </w:r>
      <w:r w:rsidR="007E73CE" w:rsidRPr="00992601">
        <w:rPr>
          <w:rFonts w:ascii="Calibri" w:eastAsia="Times New Roman" w:hAnsi="Calibri" w:cs="Arial"/>
          <w:b/>
          <w:lang w:eastAsia="es-SV"/>
        </w:rPr>
        <w:t>o</w:t>
      </w:r>
      <w:r>
        <w:rPr>
          <w:rFonts w:ascii="Calibri" w:eastAsia="Times New Roman" w:hAnsi="Calibri" w:cs="Arial"/>
          <w:b/>
          <w:lang w:eastAsia="es-SV"/>
        </w:rPr>
        <w:t>n</w:t>
      </w:r>
      <w:r w:rsidR="007E73CE" w:rsidRPr="00992601">
        <w:rPr>
          <w:rFonts w:ascii="Calibri" w:eastAsia="Times New Roman" w:hAnsi="Calibri" w:cs="Arial"/>
          <w:b/>
          <w:lang w:eastAsia="es-SV"/>
        </w:rPr>
        <w:t xml:space="preserve"> políticas internas y normativas: </w:t>
      </w:r>
      <w:r w:rsidR="00690539" w:rsidRPr="00992601">
        <w:rPr>
          <w:rFonts w:ascii="Calibri" w:eastAsia="Times New Roman" w:hAnsi="Calibri" w:cs="Arial"/>
          <w:lang w:eastAsia="es-SV"/>
        </w:rPr>
        <w:t xml:space="preserve">Matriz de Niveles de </w:t>
      </w:r>
      <w:r w:rsidR="007E73CE" w:rsidRPr="00992601">
        <w:rPr>
          <w:rFonts w:ascii="Calibri" w:eastAsia="Times New Roman" w:hAnsi="Calibri" w:cs="Arial"/>
          <w:lang w:eastAsia="es-SV"/>
        </w:rPr>
        <w:t>Autorizaciones</w:t>
      </w:r>
      <w:r w:rsidR="00992601">
        <w:rPr>
          <w:rFonts w:ascii="Calibri" w:eastAsia="Times New Roman" w:hAnsi="Calibri" w:cs="Arial"/>
          <w:lang w:eastAsia="es-SV"/>
        </w:rPr>
        <w:t xml:space="preserve"> (autorizado)</w:t>
      </w:r>
      <w:r w:rsidR="007E73CE" w:rsidRPr="00992601">
        <w:rPr>
          <w:rFonts w:ascii="Calibri" w:eastAsia="Times New Roman" w:hAnsi="Calibri" w:cs="Arial"/>
          <w:lang w:eastAsia="es-SV"/>
        </w:rPr>
        <w:t xml:space="preserve">, </w:t>
      </w:r>
      <w:r w:rsidR="00690539" w:rsidRPr="00992601">
        <w:rPr>
          <w:rFonts w:ascii="Calibri" w:eastAsia="Times New Roman" w:hAnsi="Calibri" w:cs="Arial"/>
          <w:lang w:eastAsia="es-SV"/>
        </w:rPr>
        <w:t>Políticas Generales (pendiente</w:t>
      </w:r>
      <w:r w:rsidR="007E73CE" w:rsidRPr="00992601">
        <w:rPr>
          <w:rFonts w:ascii="Calibri" w:eastAsia="Times New Roman" w:hAnsi="Calibri" w:cs="Arial"/>
          <w:lang w:eastAsia="es-SV"/>
        </w:rPr>
        <w:t xml:space="preserve"> revisión final y autorización)</w:t>
      </w:r>
      <w:r w:rsidR="00992601">
        <w:rPr>
          <w:rFonts w:ascii="Calibri" w:eastAsia="Times New Roman" w:hAnsi="Calibri" w:cs="Arial"/>
          <w:lang w:eastAsia="es-SV"/>
        </w:rPr>
        <w:t>,</w:t>
      </w:r>
      <w:r w:rsidR="007E73CE" w:rsidRPr="00992601">
        <w:rPr>
          <w:rFonts w:ascii="Calibri" w:eastAsia="Times New Roman" w:hAnsi="Calibri" w:cs="Arial"/>
          <w:lang w:eastAsia="es-SV"/>
        </w:rPr>
        <w:t xml:space="preserve"> </w:t>
      </w:r>
      <w:r w:rsidR="00690539" w:rsidRPr="00992601">
        <w:rPr>
          <w:rFonts w:ascii="Calibri" w:eastAsia="Times New Roman" w:hAnsi="Calibri" w:cs="Arial"/>
          <w:lang w:eastAsia="es-SV"/>
        </w:rPr>
        <w:t>Manejo de Archivo Central o Administrativo (autorizado)</w:t>
      </w:r>
      <w:r w:rsidR="00992601" w:rsidRPr="00992601">
        <w:rPr>
          <w:rFonts w:ascii="Calibri" w:eastAsia="Times New Roman" w:hAnsi="Calibri" w:cs="Arial"/>
          <w:lang w:eastAsia="es-SV"/>
        </w:rPr>
        <w:t xml:space="preserve">, </w:t>
      </w:r>
      <w:r w:rsidR="00992601" w:rsidRPr="00992601">
        <w:rPr>
          <w:lang w:val="es-MX"/>
        </w:rPr>
        <w:t>Instructivo para elaborar y modificar documentos internos</w:t>
      </w:r>
      <w:r w:rsidR="00992601">
        <w:rPr>
          <w:lang w:val="es-MX"/>
        </w:rPr>
        <w:t xml:space="preserve"> (</w:t>
      </w:r>
      <w:r w:rsidR="00992601" w:rsidRPr="00992601">
        <w:rPr>
          <w:lang w:val="es-MX"/>
        </w:rPr>
        <w:t>autorizado</w:t>
      </w:r>
      <w:r w:rsidR="00992601">
        <w:rPr>
          <w:lang w:val="es-MX"/>
        </w:rPr>
        <w:t>)</w:t>
      </w:r>
    </w:p>
    <w:p w:rsidR="00992601" w:rsidRPr="00992601" w:rsidRDefault="007E73CE" w:rsidP="00F355CA">
      <w:pPr>
        <w:pStyle w:val="Prrafodelista"/>
        <w:numPr>
          <w:ilvl w:val="0"/>
          <w:numId w:val="27"/>
        </w:numPr>
        <w:spacing w:after="0" w:line="240" w:lineRule="auto"/>
        <w:jc w:val="both"/>
        <w:rPr>
          <w:lang w:val="es-MX"/>
        </w:rPr>
      </w:pPr>
      <w:r w:rsidRPr="00992601">
        <w:rPr>
          <w:rFonts w:ascii="Calibri" w:eastAsia="Times New Roman" w:hAnsi="Calibri" w:cs="Arial"/>
          <w:b/>
          <w:lang w:eastAsia="es-SV"/>
        </w:rPr>
        <w:t>Documentación de proce</w:t>
      </w:r>
      <w:r w:rsidR="002F316B">
        <w:rPr>
          <w:rFonts w:ascii="Calibri" w:eastAsia="Times New Roman" w:hAnsi="Calibri" w:cs="Arial"/>
          <w:b/>
          <w:lang w:eastAsia="es-SV"/>
        </w:rPr>
        <w:t>dimientos</w:t>
      </w:r>
      <w:r w:rsidR="00690539" w:rsidRPr="00992601">
        <w:rPr>
          <w:rFonts w:ascii="Calibri" w:eastAsia="Times New Roman" w:hAnsi="Calibri" w:cs="Arial"/>
          <w:b/>
          <w:lang w:eastAsia="es-SV"/>
        </w:rPr>
        <w:t>:</w:t>
      </w:r>
      <w:r w:rsidR="00690539" w:rsidRPr="007E73CE">
        <w:rPr>
          <w:rFonts w:ascii="Arial" w:hAnsi="Arial" w:cs="Arial"/>
          <w:lang w:val="es-ES"/>
        </w:rPr>
        <w:t xml:space="preserve"> </w:t>
      </w:r>
    </w:p>
    <w:p w:rsidR="00992601" w:rsidRPr="00992601" w:rsidRDefault="007E73CE" w:rsidP="00F355CA">
      <w:pPr>
        <w:pStyle w:val="Prrafodelista"/>
        <w:spacing w:after="0" w:line="240" w:lineRule="auto"/>
        <w:jc w:val="both"/>
        <w:rPr>
          <w:lang w:val="es-MX"/>
        </w:rPr>
      </w:pPr>
      <w:r w:rsidRPr="00992601">
        <w:rPr>
          <w:lang w:val="es-MX"/>
        </w:rPr>
        <w:t>T</w:t>
      </w:r>
      <w:r w:rsidR="00690539" w:rsidRPr="00992601">
        <w:rPr>
          <w:lang w:val="es-MX"/>
        </w:rPr>
        <w:t xml:space="preserve">abla de priorización de procedimientos e Informe de priorización. </w:t>
      </w:r>
    </w:p>
    <w:p w:rsidR="00690539" w:rsidRPr="00992601" w:rsidRDefault="00690539" w:rsidP="00F355CA">
      <w:pPr>
        <w:pStyle w:val="Prrafodelista"/>
        <w:spacing w:after="0" w:line="240" w:lineRule="auto"/>
        <w:jc w:val="both"/>
        <w:rPr>
          <w:lang w:val="es-MX"/>
        </w:rPr>
      </w:pPr>
      <w:r w:rsidRPr="002F316B">
        <w:rPr>
          <w:u w:val="single"/>
          <w:lang w:val="es-MX"/>
        </w:rPr>
        <w:t xml:space="preserve">Procedimientos </w:t>
      </w:r>
      <w:r w:rsidR="00992601" w:rsidRPr="002F316B">
        <w:rPr>
          <w:u w:val="single"/>
          <w:lang w:val="es-MX"/>
        </w:rPr>
        <w:t>DEV</w:t>
      </w:r>
      <w:r w:rsidRPr="00992601">
        <w:rPr>
          <w:lang w:val="es-MX"/>
        </w:rPr>
        <w:t>:</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Establecer como Área Natural Protegida inmuebles propiedad del Estado.</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Establecer como Área Natural Protegida inmuebles propiedad de particulares, municipales y de entidades autónomas.</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Elaborar Plan de Manejo de Área Natural Protegida o de Área de Conservación.</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Delegar el manejo de Áreas Naturales Protegidas que no cuentan con un Plan de Manejo</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Delegar el manejo de Áreas Naturales Protegidas que cuentan con un Plan de Manejo oficializado.</w:t>
      </w:r>
    </w:p>
    <w:p w:rsidR="00992601" w:rsidRPr="00992601" w:rsidRDefault="00992601" w:rsidP="00F355CA">
      <w:pPr>
        <w:spacing w:after="0" w:line="240" w:lineRule="auto"/>
        <w:ind w:left="720"/>
        <w:jc w:val="both"/>
        <w:rPr>
          <w:lang w:val="es-MX"/>
        </w:rPr>
      </w:pPr>
      <w:r w:rsidRPr="002F316B">
        <w:rPr>
          <w:u w:val="single"/>
          <w:lang w:val="es-MX"/>
        </w:rPr>
        <w:t>Procedimientos DAD</w:t>
      </w:r>
      <w:r>
        <w:rPr>
          <w:lang w:val="es-MX"/>
        </w:rPr>
        <w:t>:</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Recepción de Materiales</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Recepción de mobiliario y equipo.</w:t>
      </w:r>
    </w:p>
    <w:p w:rsidR="00690539" w:rsidRPr="00992601" w:rsidRDefault="00690539" w:rsidP="00F355CA">
      <w:pPr>
        <w:pStyle w:val="Prrafodelista"/>
        <w:numPr>
          <w:ilvl w:val="0"/>
          <w:numId w:val="28"/>
        </w:numPr>
        <w:spacing w:after="0" w:line="240" w:lineRule="auto"/>
        <w:jc w:val="both"/>
        <w:rPr>
          <w:lang w:val="es-MX"/>
        </w:rPr>
      </w:pPr>
      <w:r w:rsidRPr="00992601">
        <w:rPr>
          <w:lang w:val="es-MX"/>
        </w:rPr>
        <w:t>Recepción de sustancias químicas y materiales perecederos</w:t>
      </w:r>
    </w:p>
    <w:p w:rsidR="007E73CE" w:rsidRPr="00992601" w:rsidRDefault="00690539" w:rsidP="00F355CA">
      <w:pPr>
        <w:pStyle w:val="Prrafodelista"/>
        <w:numPr>
          <w:ilvl w:val="0"/>
          <w:numId w:val="28"/>
        </w:numPr>
        <w:spacing w:after="0" w:line="240" w:lineRule="auto"/>
        <w:jc w:val="both"/>
        <w:rPr>
          <w:lang w:val="es-MX"/>
        </w:rPr>
      </w:pPr>
      <w:r w:rsidRPr="00992601">
        <w:rPr>
          <w:lang w:val="es-MX"/>
        </w:rPr>
        <w:t>Entrega de materiales, combustibles y otros.</w:t>
      </w:r>
    </w:p>
    <w:p w:rsidR="00992601" w:rsidRPr="00992601" w:rsidRDefault="00992601" w:rsidP="00F355CA">
      <w:pPr>
        <w:spacing w:after="0" w:line="240" w:lineRule="auto"/>
        <w:ind w:left="720"/>
        <w:jc w:val="both"/>
        <w:rPr>
          <w:lang w:val="es-MX"/>
        </w:rPr>
      </w:pPr>
      <w:r w:rsidRPr="002F316B">
        <w:rPr>
          <w:u w:val="single"/>
          <w:lang w:val="es-MX"/>
        </w:rPr>
        <w:t>Procedimientos DEC</w:t>
      </w:r>
      <w:r>
        <w:rPr>
          <w:lang w:val="es-MX"/>
        </w:rPr>
        <w:t>:</w:t>
      </w:r>
    </w:p>
    <w:p w:rsidR="00690539" w:rsidRDefault="00690539" w:rsidP="00F355CA">
      <w:pPr>
        <w:pStyle w:val="Prrafodelista"/>
        <w:numPr>
          <w:ilvl w:val="0"/>
          <w:numId w:val="28"/>
        </w:numPr>
        <w:spacing w:after="0" w:line="240" w:lineRule="auto"/>
        <w:jc w:val="both"/>
        <w:rPr>
          <w:lang w:val="es-MX"/>
        </w:rPr>
      </w:pPr>
      <w:r w:rsidRPr="00992601">
        <w:rPr>
          <w:lang w:val="es-MX"/>
        </w:rPr>
        <w:t>Evaluación Inicial a través de Ventanilla Única MARN- Los Nonualcos</w:t>
      </w:r>
      <w:r w:rsidR="007E73CE" w:rsidRPr="00992601">
        <w:rPr>
          <w:lang w:val="es-MX"/>
        </w:rPr>
        <w:t xml:space="preserve"> (</w:t>
      </w:r>
      <w:r w:rsidR="00F052FB">
        <w:rPr>
          <w:lang w:val="es-MX"/>
        </w:rPr>
        <w:t>pendiente</w:t>
      </w:r>
      <w:r w:rsidR="007E73CE" w:rsidRPr="00992601">
        <w:rPr>
          <w:lang w:val="es-MX"/>
        </w:rPr>
        <w:t xml:space="preserve"> </w:t>
      </w:r>
      <w:r w:rsidR="00F052FB">
        <w:rPr>
          <w:lang w:val="es-MX"/>
        </w:rPr>
        <w:t>autorización</w:t>
      </w:r>
      <w:r w:rsidR="007E73CE" w:rsidRPr="00992601">
        <w:rPr>
          <w:lang w:val="es-MX"/>
        </w:rPr>
        <w:t>)</w:t>
      </w:r>
      <w:r w:rsidRPr="00992601">
        <w:rPr>
          <w:lang w:val="es-MX"/>
        </w:rPr>
        <w:t>.</w:t>
      </w:r>
    </w:p>
    <w:p w:rsidR="00992601" w:rsidRDefault="00992601" w:rsidP="00F355CA">
      <w:pPr>
        <w:spacing w:after="0" w:line="240" w:lineRule="auto"/>
        <w:ind w:left="720"/>
        <w:jc w:val="both"/>
        <w:rPr>
          <w:lang w:val="es-MX"/>
        </w:rPr>
      </w:pPr>
      <w:r w:rsidRPr="002F316B">
        <w:rPr>
          <w:u w:val="single"/>
          <w:lang w:val="es-MX"/>
        </w:rPr>
        <w:t>Procedimientos de URH</w:t>
      </w:r>
      <w:r>
        <w:rPr>
          <w:lang w:val="es-MX"/>
        </w:rPr>
        <w:t>:</w:t>
      </w:r>
    </w:p>
    <w:p w:rsidR="00992601" w:rsidRPr="00992601" w:rsidRDefault="00992601" w:rsidP="00F355CA">
      <w:pPr>
        <w:pStyle w:val="Prrafodelista"/>
        <w:numPr>
          <w:ilvl w:val="0"/>
          <w:numId w:val="28"/>
        </w:numPr>
        <w:spacing w:after="0" w:line="240" w:lineRule="auto"/>
        <w:jc w:val="both"/>
        <w:rPr>
          <w:lang w:val="es-MX"/>
        </w:rPr>
      </w:pPr>
      <w:r w:rsidRPr="00992601">
        <w:rPr>
          <w:lang w:val="es-MX"/>
        </w:rPr>
        <w:t>Reclutamiento, Selección, inducción y nombramiento de personal.</w:t>
      </w:r>
    </w:p>
    <w:p w:rsidR="00992601" w:rsidRPr="00992601" w:rsidRDefault="00992601" w:rsidP="00F355CA">
      <w:pPr>
        <w:pStyle w:val="Prrafodelista"/>
        <w:numPr>
          <w:ilvl w:val="0"/>
          <w:numId w:val="35"/>
        </w:numPr>
        <w:spacing w:after="200" w:line="276" w:lineRule="auto"/>
        <w:jc w:val="both"/>
        <w:rPr>
          <w:lang w:val="es-MX"/>
        </w:rPr>
      </w:pPr>
      <w:r w:rsidRPr="00992601">
        <w:rPr>
          <w:lang w:val="es-MX"/>
        </w:rPr>
        <w:lastRenderedPageBreak/>
        <w:t>Renuncias.</w:t>
      </w:r>
    </w:p>
    <w:p w:rsidR="00992601" w:rsidRPr="00992601" w:rsidRDefault="00992601" w:rsidP="00F355CA">
      <w:pPr>
        <w:pStyle w:val="Prrafodelista"/>
        <w:numPr>
          <w:ilvl w:val="0"/>
          <w:numId w:val="35"/>
        </w:numPr>
        <w:spacing w:after="200" w:line="276" w:lineRule="auto"/>
        <w:jc w:val="both"/>
        <w:rPr>
          <w:lang w:val="es-MX"/>
        </w:rPr>
      </w:pPr>
      <w:r w:rsidRPr="00992601">
        <w:rPr>
          <w:lang w:val="es-MX"/>
        </w:rPr>
        <w:t>Evaluación del desempeño.</w:t>
      </w:r>
    </w:p>
    <w:p w:rsidR="00992601" w:rsidRPr="00992601" w:rsidRDefault="00992601" w:rsidP="00F355CA">
      <w:pPr>
        <w:pStyle w:val="Prrafodelista"/>
        <w:numPr>
          <w:ilvl w:val="0"/>
          <w:numId w:val="35"/>
        </w:numPr>
        <w:spacing w:after="200" w:line="276" w:lineRule="auto"/>
        <w:jc w:val="both"/>
        <w:rPr>
          <w:lang w:val="es-MX"/>
        </w:rPr>
      </w:pPr>
      <w:r w:rsidRPr="00992601">
        <w:rPr>
          <w:lang w:val="es-MX"/>
        </w:rPr>
        <w:t>Elaboración de acuerdos y resoluciones.</w:t>
      </w:r>
    </w:p>
    <w:p w:rsidR="00992601" w:rsidRPr="00992601" w:rsidRDefault="00992601" w:rsidP="00F355CA">
      <w:pPr>
        <w:pStyle w:val="Prrafodelista"/>
        <w:numPr>
          <w:ilvl w:val="0"/>
          <w:numId w:val="35"/>
        </w:numPr>
        <w:spacing w:after="200" w:line="276" w:lineRule="auto"/>
        <w:jc w:val="both"/>
        <w:rPr>
          <w:lang w:val="es-MX"/>
        </w:rPr>
      </w:pPr>
      <w:r w:rsidRPr="00992601">
        <w:rPr>
          <w:lang w:val="es-MX"/>
        </w:rPr>
        <w:t>Elaboración de reportes de descuentos y control de asistencia del personal.</w:t>
      </w:r>
    </w:p>
    <w:p w:rsidR="00992601" w:rsidRPr="00BA2A95" w:rsidRDefault="00992601" w:rsidP="008F1E08">
      <w:pPr>
        <w:pStyle w:val="Prrafodelista"/>
        <w:spacing w:after="200" w:line="276" w:lineRule="auto"/>
        <w:jc w:val="both"/>
        <w:rPr>
          <w:lang w:val="es-MX"/>
        </w:rPr>
      </w:pPr>
      <w:r w:rsidRPr="002F316B">
        <w:rPr>
          <w:u w:val="single"/>
          <w:lang w:val="es-MX"/>
        </w:rPr>
        <w:t>Procedimiento DOA</w:t>
      </w:r>
      <w:r w:rsidR="002F316B">
        <w:rPr>
          <w:lang w:val="es-MX"/>
        </w:rPr>
        <w:t xml:space="preserve">: </w:t>
      </w:r>
    </w:p>
    <w:p w:rsidR="00992601" w:rsidRPr="002F316B" w:rsidRDefault="00992601" w:rsidP="00F355CA">
      <w:pPr>
        <w:pStyle w:val="Prrafodelista"/>
        <w:numPr>
          <w:ilvl w:val="0"/>
          <w:numId w:val="36"/>
        </w:numPr>
        <w:spacing w:after="200" w:line="276" w:lineRule="auto"/>
        <w:jc w:val="both"/>
        <w:rPr>
          <w:lang w:val="es-MX"/>
        </w:rPr>
      </w:pPr>
      <w:r w:rsidRPr="002F316B">
        <w:rPr>
          <w:lang w:val="es-MX"/>
        </w:rPr>
        <w:t xml:space="preserve">Elaboración de operaciones estadísticas. </w:t>
      </w:r>
    </w:p>
    <w:p w:rsidR="00992601" w:rsidRPr="00BA2A95" w:rsidRDefault="00992601" w:rsidP="008F1E08">
      <w:pPr>
        <w:pStyle w:val="Prrafodelista"/>
        <w:spacing w:after="200" w:line="276" w:lineRule="auto"/>
        <w:jc w:val="both"/>
        <w:rPr>
          <w:lang w:val="es-MX"/>
        </w:rPr>
      </w:pPr>
      <w:r w:rsidRPr="002F316B">
        <w:rPr>
          <w:u w:val="single"/>
          <w:lang w:val="es-MX"/>
        </w:rPr>
        <w:t>Procedimiento DCI</w:t>
      </w:r>
      <w:r w:rsidR="002F316B">
        <w:rPr>
          <w:lang w:val="es-MX"/>
        </w:rPr>
        <w:t>:</w:t>
      </w:r>
    </w:p>
    <w:p w:rsidR="00992601" w:rsidRDefault="00992601" w:rsidP="00F355CA">
      <w:pPr>
        <w:pStyle w:val="Prrafodelista"/>
        <w:numPr>
          <w:ilvl w:val="0"/>
          <w:numId w:val="36"/>
        </w:numPr>
        <w:spacing w:after="200" w:line="276" w:lineRule="auto"/>
        <w:jc w:val="both"/>
        <w:rPr>
          <w:lang w:val="es-MX"/>
        </w:rPr>
      </w:pPr>
      <w:r w:rsidRPr="002F316B">
        <w:rPr>
          <w:lang w:val="es-MX"/>
        </w:rPr>
        <w:t>Atención a solicitudes de capacitación y asistencia técnica.</w:t>
      </w:r>
    </w:p>
    <w:p w:rsidR="00E34E26" w:rsidRDefault="005D3A89" w:rsidP="008F1E08">
      <w:pPr>
        <w:pStyle w:val="Prrafodelista"/>
        <w:spacing w:after="200" w:line="276" w:lineRule="auto"/>
        <w:jc w:val="both"/>
        <w:rPr>
          <w:lang w:val="es-MX"/>
        </w:rPr>
      </w:pPr>
      <w:r w:rsidRPr="005D3A89">
        <w:rPr>
          <w:u w:val="single"/>
          <w:lang w:val="es-MX"/>
        </w:rPr>
        <w:t>Procedimientos UPL</w:t>
      </w:r>
      <w:r>
        <w:rPr>
          <w:lang w:val="es-MX"/>
        </w:rPr>
        <w:t>:</w:t>
      </w:r>
    </w:p>
    <w:p w:rsidR="005D3A89" w:rsidRDefault="005D3A89" w:rsidP="00F355CA">
      <w:pPr>
        <w:pStyle w:val="Prrafodelista"/>
        <w:numPr>
          <w:ilvl w:val="0"/>
          <w:numId w:val="36"/>
        </w:numPr>
        <w:spacing w:after="200" w:line="276" w:lineRule="auto"/>
        <w:jc w:val="both"/>
        <w:rPr>
          <w:lang w:val="es-MX"/>
        </w:rPr>
      </w:pPr>
      <w:r>
        <w:rPr>
          <w:lang w:val="es-MX"/>
        </w:rPr>
        <w:t>S</w:t>
      </w:r>
      <w:r w:rsidRPr="00BA2A95">
        <w:rPr>
          <w:lang w:val="es-MX"/>
        </w:rPr>
        <w:t>eguimiento y medición de los procesos</w:t>
      </w:r>
      <w:r>
        <w:rPr>
          <w:lang w:val="es-MX"/>
        </w:rPr>
        <w:t xml:space="preserve"> (pendiente autorización)</w:t>
      </w:r>
    </w:p>
    <w:p w:rsidR="008F1E08" w:rsidRPr="008F1E08" w:rsidRDefault="008F1E08" w:rsidP="008F1E08">
      <w:pPr>
        <w:pStyle w:val="Prrafodelista"/>
        <w:numPr>
          <w:ilvl w:val="0"/>
          <w:numId w:val="38"/>
        </w:numPr>
        <w:spacing w:after="200" w:line="276" w:lineRule="auto"/>
        <w:rPr>
          <w:lang w:val="es-MX"/>
        </w:rPr>
      </w:pPr>
      <w:r w:rsidRPr="008F1E08">
        <w:rPr>
          <w:b/>
          <w:lang w:val="es-MX"/>
        </w:rPr>
        <w:t>Instrumentos para medición y seguimiento de procesos</w:t>
      </w:r>
      <w:r w:rsidRPr="008F1E08">
        <w:rPr>
          <w:lang w:val="es-MX"/>
        </w:rPr>
        <w:t>: Base de datos para registro de indicadores y Ta</w:t>
      </w:r>
      <w:r>
        <w:rPr>
          <w:lang w:val="es-MX"/>
        </w:rPr>
        <w:t>blero de control de indicadores (d</w:t>
      </w:r>
      <w:r w:rsidRPr="008F1E08">
        <w:rPr>
          <w:lang w:val="es-MX"/>
        </w:rPr>
        <w:t>iseñado</w:t>
      </w:r>
      <w:r>
        <w:rPr>
          <w:lang w:val="es-MX"/>
        </w:rPr>
        <w:t>s)</w:t>
      </w:r>
      <w:r w:rsidRPr="008F1E08">
        <w:rPr>
          <w:lang w:val="es-MX"/>
        </w:rPr>
        <w:t xml:space="preserve"> </w:t>
      </w:r>
    </w:p>
    <w:p w:rsidR="008F1E08" w:rsidRPr="008F1E08" w:rsidRDefault="008F1E08" w:rsidP="008F1E08">
      <w:pPr>
        <w:pStyle w:val="Prrafodelista"/>
        <w:spacing w:after="200" w:line="276" w:lineRule="auto"/>
        <w:jc w:val="both"/>
        <w:rPr>
          <w:lang w:val="es-MX"/>
        </w:rPr>
      </w:pPr>
    </w:p>
    <w:tbl>
      <w:tblPr>
        <w:tblW w:w="5224" w:type="pct"/>
        <w:tblInd w:w="-15" w:type="dxa"/>
        <w:tblLayout w:type="fixed"/>
        <w:tblCellMar>
          <w:left w:w="70" w:type="dxa"/>
          <w:right w:w="70" w:type="dxa"/>
        </w:tblCellMar>
        <w:tblLook w:val="04A0"/>
      </w:tblPr>
      <w:tblGrid>
        <w:gridCol w:w="343"/>
        <w:gridCol w:w="6874"/>
        <w:gridCol w:w="649"/>
        <w:gridCol w:w="651"/>
        <w:gridCol w:w="863"/>
      </w:tblGrid>
      <w:tr w:rsidR="00A04941" w:rsidRPr="00F415D4" w:rsidTr="008778B1">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A04941" w:rsidRPr="00F415D4" w:rsidRDefault="00A04941" w:rsidP="00A04941">
            <w:pPr>
              <w:spacing w:after="0" w:line="240" w:lineRule="auto"/>
              <w:rPr>
                <w:rFonts w:ascii="Calibri" w:eastAsia="Times New Roman" w:hAnsi="Calibri" w:cs="Arial"/>
                <w:b/>
                <w:bCs/>
                <w:color w:val="002060"/>
                <w:sz w:val="36"/>
                <w:szCs w:val="36"/>
                <w:lang w:eastAsia="es-SV"/>
              </w:rPr>
            </w:pPr>
            <w:r w:rsidRPr="00BC78BB">
              <w:rPr>
                <w:rFonts w:ascii="Calibri" w:eastAsia="Times New Roman" w:hAnsi="Calibri" w:cs="Arial"/>
                <w:b/>
                <w:bCs/>
                <w:sz w:val="24"/>
                <w:szCs w:val="24"/>
                <w:lang w:eastAsia="es-SV"/>
              </w:rPr>
              <w:t>OE</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2</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Efectuar una transformación y fortalecimiento institucional, para liderar una gestión ambiental pública, articulada, enérgica, eficaz, eficiente y transparente</w:t>
            </w:r>
            <w:r>
              <w:rPr>
                <w:rFonts w:ascii="Calibri" w:eastAsia="Times New Roman" w:hAnsi="Calibri" w:cs="Arial"/>
                <w:b/>
                <w:bCs/>
                <w:sz w:val="24"/>
                <w:szCs w:val="24"/>
                <w:lang w:eastAsia="es-SV"/>
              </w:rPr>
              <w:t>.</w:t>
            </w:r>
          </w:p>
        </w:tc>
      </w:tr>
      <w:tr w:rsidR="00A04941" w:rsidRPr="00F415D4" w:rsidTr="002D0B34">
        <w:trPr>
          <w:trHeight w:val="495"/>
        </w:trPr>
        <w:tc>
          <w:tcPr>
            <w:tcW w:w="454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04941" w:rsidRPr="00592B7B" w:rsidRDefault="00A04941" w:rsidP="00FD4F1F">
            <w:pPr>
              <w:spacing w:after="0" w:line="240" w:lineRule="auto"/>
              <w:rPr>
                <w:rFonts w:ascii="Calibri" w:eastAsia="Times New Roman" w:hAnsi="Calibri" w:cs="Arial"/>
                <w:b/>
                <w:bCs/>
                <w:color w:val="0000D4"/>
                <w:sz w:val="32"/>
                <w:szCs w:val="32"/>
                <w:lang w:eastAsia="es-SV"/>
              </w:rPr>
            </w:pPr>
            <w:r w:rsidRPr="00A04941">
              <w:rPr>
                <w:rFonts w:ascii="Calibri" w:eastAsia="Times New Roman" w:hAnsi="Calibri" w:cs="Arial"/>
                <w:b/>
                <w:bCs/>
                <w:sz w:val="24"/>
                <w:szCs w:val="24"/>
                <w:lang w:eastAsia="es-SV"/>
              </w:rPr>
              <w:t>AE.2.2. Asegurar la gestión de la agenda internacional en consistencia  con las prioridades nacionales.</w:t>
            </w:r>
            <w:r w:rsidRPr="00592B7B">
              <w:rPr>
                <w:rFonts w:ascii="Calibri" w:eastAsia="Times New Roman" w:hAnsi="Calibri" w:cs="Arial"/>
                <w:b/>
                <w:bCs/>
                <w:color w:val="0000D4"/>
                <w:sz w:val="32"/>
                <w:szCs w:val="32"/>
                <w:lang w:eastAsia="es-SV"/>
              </w:rPr>
              <w:t xml:space="preserve">  </w:t>
            </w:r>
          </w:p>
        </w:tc>
        <w:tc>
          <w:tcPr>
            <w:tcW w:w="460" w:type="pct"/>
            <w:tcBorders>
              <w:top w:val="nil"/>
              <w:left w:val="nil"/>
              <w:bottom w:val="single" w:sz="4" w:space="0" w:color="auto"/>
              <w:right w:val="single" w:sz="4" w:space="0" w:color="auto"/>
            </w:tcBorders>
            <w:shd w:val="clear" w:color="auto" w:fill="C5E0B3" w:themeFill="accent6" w:themeFillTint="66"/>
            <w:vAlign w:val="center"/>
            <w:hideMark/>
          </w:tcPr>
          <w:p w:rsidR="00A04941" w:rsidRPr="00B738CA" w:rsidRDefault="00A04941" w:rsidP="00FD4F1F">
            <w:pPr>
              <w:spacing w:after="0" w:line="240" w:lineRule="auto"/>
              <w:jc w:val="center"/>
              <w:rPr>
                <w:rFonts w:ascii="Calibri" w:eastAsia="Times New Roman" w:hAnsi="Calibri" w:cs="Arial"/>
                <w:b/>
                <w:bCs/>
                <w:color w:val="0000D4"/>
                <w:sz w:val="32"/>
                <w:szCs w:val="32"/>
                <w:lang w:eastAsia="es-SV"/>
              </w:rPr>
            </w:pPr>
            <w:r w:rsidRPr="00B738CA">
              <w:rPr>
                <w:rFonts w:ascii="Calibri" w:eastAsia="Times New Roman" w:hAnsi="Calibri" w:cs="Arial"/>
                <w:b/>
                <w:bCs/>
                <w:color w:val="002060"/>
                <w:sz w:val="32"/>
                <w:szCs w:val="32"/>
                <w:lang w:eastAsia="es-SV"/>
              </w:rPr>
              <w:t>60%</w:t>
            </w:r>
          </w:p>
        </w:tc>
      </w:tr>
      <w:tr w:rsidR="008778B1" w:rsidRPr="00534229" w:rsidTr="002D0B34">
        <w:trPr>
          <w:trHeight w:val="434"/>
        </w:trPr>
        <w:tc>
          <w:tcPr>
            <w:tcW w:w="183" w:type="pct"/>
            <w:vMerge w:val="restart"/>
            <w:tcBorders>
              <w:top w:val="nil"/>
              <w:left w:val="single" w:sz="4" w:space="0" w:color="auto"/>
              <w:bottom w:val="nil"/>
              <w:right w:val="single" w:sz="4" w:space="0" w:color="auto"/>
            </w:tcBorders>
            <w:shd w:val="clear" w:color="000000" w:fill="FFFFFF"/>
            <w:noWrap/>
            <w:vAlign w:val="center"/>
            <w:hideMark/>
          </w:tcPr>
          <w:p w:rsidR="00A04941" w:rsidRPr="000819D0" w:rsidRDefault="00A04941"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A04941" w:rsidRPr="000819D0" w:rsidRDefault="00A04941"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A04941" w:rsidRPr="000819D0" w:rsidRDefault="00A04941"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A04941" w:rsidRPr="000819D0" w:rsidRDefault="00A04941"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664" w:type="pct"/>
            <w:tcBorders>
              <w:top w:val="nil"/>
              <w:left w:val="single" w:sz="4" w:space="0" w:color="auto"/>
              <w:bottom w:val="single" w:sz="4" w:space="0" w:color="auto"/>
              <w:right w:val="single" w:sz="4" w:space="0" w:color="auto"/>
            </w:tcBorders>
            <w:shd w:val="clear" w:color="auto" w:fill="auto"/>
            <w:vAlign w:val="center"/>
            <w:hideMark/>
          </w:tcPr>
          <w:p w:rsidR="00A04941" w:rsidRPr="00282EB6" w:rsidRDefault="00A04941"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Ae.2.2.1. Impulsar gestión de financiamiento de programas estratégicos para el MARN.</w:t>
            </w:r>
          </w:p>
        </w:tc>
        <w:tc>
          <w:tcPr>
            <w:tcW w:w="346" w:type="pct"/>
            <w:tcBorders>
              <w:top w:val="nil"/>
              <w:left w:val="single" w:sz="4" w:space="0" w:color="auto"/>
              <w:bottom w:val="single" w:sz="4" w:space="0" w:color="auto"/>
              <w:right w:val="single" w:sz="4" w:space="0" w:color="auto"/>
            </w:tcBorders>
            <w:shd w:val="clear" w:color="000000" w:fill="FFFFFF"/>
            <w:vAlign w:val="center"/>
            <w:hideMark/>
          </w:tcPr>
          <w:p w:rsidR="00A04941" w:rsidRPr="000819D0" w:rsidRDefault="00A04941"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346" w:type="pct"/>
            <w:tcBorders>
              <w:top w:val="nil"/>
              <w:left w:val="single" w:sz="4" w:space="0" w:color="auto"/>
              <w:bottom w:val="single" w:sz="4" w:space="0" w:color="auto"/>
              <w:right w:val="single" w:sz="4" w:space="0" w:color="auto"/>
            </w:tcBorders>
            <w:shd w:val="clear" w:color="000000" w:fill="FFFFFF"/>
            <w:vAlign w:val="center"/>
            <w:hideMark/>
          </w:tcPr>
          <w:p w:rsidR="00A04941" w:rsidRPr="00534229" w:rsidRDefault="00A04941" w:rsidP="00FD4F1F">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40%</w:t>
            </w:r>
          </w:p>
        </w:tc>
        <w:tc>
          <w:tcPr>
            <w:tcW w:w="460" w:type="pct"/>
            <w:tcBorders>
              <w:top w:val="nil"/>
              <w:left w:val="single" w:sz="4" w:space="0" w:color="auto"/>
              <w:bottom w:val="single" w:sz="4" w:space="0" w:color="auto"/>
              <w:right w:val="single" w:sz="4" w:space="0" w:color="auto"/>
            </w:tcBorders>
            <w:shd w:val="clear" w:color="000000" w:fill="FFFFFF"/>
            <w:vAlign w:val="center"/>
          </w:tcPr>
          <w:p w:rsidR="00A04941" w:rsidRPr="00534229" w:rsidRDefault="00A04941" w:rsidP="00FD4F1F">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64%</w:t>
            </w:r>
          </w:p>
        </w:tc>
      </w:tr>
      <w:tr w:rsidR="008778B1" w:rsidRPr="00534229" w:rsidTr="002D0B34">
        <w:trPr>
          <w:trHeight w:val="602"/>
        </w:trPr>
        <w:tc>
          <w:tcPr>
            <w:tcW w:w="183" w:type="pct"/>
            <w:vMerge/>
            <w:tcBorders>
              <w:left w:val="single" w:sz="4" w:space="0" w:color="auto"/>
              <w:bottom w:val="single" w:sz="4" w:space="0" w:color="auto"/>
              <w:right w:val="single" w:sz="4" w:space="0" w:color="auto"/>
            </w:tcBorders>
            <w:shd w:val="clear" w:color="000000" w:fill="FFFFFF"/>
            <w:noWrap/>
            <w:vAlign w:val="center"/>
            <w:hideMark/>
          </w:tcPr>
          <w:p w:rsidR="00A04941" w:rsidRPr="000819D0" w:rsidRDefault="00A04941" w:rsidP="00FD4F1F">
            <w:pPr>
              <w:spacing w:after="0" w:line="240" w:lineRule="auto"/>
              <w:rPr>
                <w:rFonts w:ascii="Calibri" w:eastAsia="Times New Roman" w:hAnsi="Calibri" w:cs="Arial"/>
                <w:sz w:val="20"/>
                <w:szCs w:val="20"/>
                <w:lang w:eastAsia="es-SV"/>
              </w:rPr>
            </w:pPr>
          </w:p>
        </w:tc>
        <w:tc>
          <w:tcPr>
            <w:tcW w:w="3664" w:type="pct"/>
            <w:tcBorders>
              <w:top w:val="nil"/>
              <w:left w:val="single" w:sz="4" w:space="0" w:color="auto"/>
              <w:bottom w:val="single" w:sz="4" w:space="0" w:color="auto"/>
              <w:right w:val="single" w:sz="4" w:space="0" w:color="auto"/>
            </w:tcBorders>
            <w:shd w:val="clear" w:color="auto" w:fill="auto"/>
            <w:vAlign w:val="center"/>
            <w:hideMark/>
          </w:tcPr>
          <w:p w:rsidR="00A04941" w:rsidRPr="0012583D" w:rsidRDefault="00A04941" w:rsidP="00FD4F1F">
            <w:pPr>
              <w:spacing w:after="0" w:line="240" w:lineRule="auto"/>
              <w:rPr>
                <w:rFonts w:ascii="Calibri" w:eastAsia="Times New Roman" w:hAnsi="Calibri" w:cs="Arial"/>
                <w:b/>
                <w:sz w:val="20"/>
                <w:szCs w:val="20"/>
                <w:lang w:eastAsia="es-SV"/>
              </w:rPr>
            </w:pPr>
            <w:r w:rsidRPr="0012583D">
              <w:rPr>
                <w:rFonts w:ascii="Calibri" w:eastAsia="Times New Roman" w:hAnsi="Calibri" w:cs="Arial"/>
                <w:b/>
                <w:sz w:val="20"/>
                <w:szCs w:val="20"/>
                <w:lang w:eastAsia="es-SV"/>
              </w:rPr>
              <w:t>Ae.2.2.2. Impulsar el cumplimiento de los compromisos adquiridos en  los Acuerdos Multilaterales de Medioambiente (</w:t>
            </w:r>
            <w:proofErr w:type="spellStart"/>
            <w:r w:rsidRPr="0012583D">
              <w:rPr>
                <w:rFonts w:ascii="Calibri" w:eastAsia="Times New Roman" w:hAnsi="Calibri" w:cs="Arial"/>
                <w:b/>
                <w:sz w:val="20"/>
                <w:szCs w:val="20"/>
                <w:lang w:eastAsia="es-SV"/>
              </w:rPr>
              <w:t>AMUMA's</w:t>
            </w:r>
            <w:proofErr w:type="spellEnd"/>
            <w:r w:rsidRPr="0012583D">
              <w:rPr>
                <w:rFonts w:ascii="Calibri" w:eastAsia="Times New Roman" w:hAnsi="Calibri" w:cs="Arial"/>
                <w:b/>
                <w:sz w:val="20"/>
                <w:szCs w:val="20"/>
                <w:lang w:eastAsia="es-SV"/>
              </w:rPr>
              <w:t>).</w:t>
            </w:r>
          </w:p>
        </w:tc>
        <w:tc>
          <w:tcPr>
            <w:tcW w:w="346" w:type="pct"/>
            <w:tcBorders>
              <w:top w:val="nil"/>
              <w:left w:val="single" w:sz="4" w:space="0" w:color="auto"/>
              <w:bottom w:val="single" w:sz="4" w:space="0" w:color="auto"/>
              <w:right w:val="single" w:sz="4" w:space="0" w:color="auto"/>
            </w:tcBorders>
            <w:shd w:val="clear" w:color="000000" w:fill="FFFFFF"/>
            <w:vAlign w:val="center"/>
            <w:hideMark/>
          </w:tcPr>
          <w:p w:rsidR="00A04941" w:rsidRPr="000819D0" w:rsidRDefault="00A04941"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GAT</w:t>
            </w:r>
          </w:p>
        </w:tc>
        <w:tc>
          <w:tcPr>
            <w:tcW w:w="346" w:type="pct"/>
            <w:tcBorders>
              <w:top w:val="nil"/>
              <w:left w:val="single" w:sz="4" w:space="0" w:color="auto"/>
              <w:bottom w:val="single" w:sz="4" w:space="0" w:color="auto"/>
              <w:right w:val="single" w:sz="4" w:space="0" w:color="auto"/>
            </w:tcBorders>
            <w:shd w:val="clear" w:color="000000" w:fill="FFFFFF"/>
            <w:vAlign w:val="center"/>
            <w:hideMark/>
          </w:tcPr>
          <w:p w:rsidR="00A04941" w:rsidRPr="00534229" w:rsidRDefault="00A04941" w:rsidP="00FD4F1F">
            <w:pPr>
              <w:spacing w:after="0" w:line="240" w:lineRule="auto"/>
              <w:jc w:val="center"/>
              <w:rPr>
                <w:rFonts w:ascii="Calibri" w:eastAsia="Times New Roman" w:hAnsi="Calibri" w:cs="Arial"/>
                <w:sz w:val="20"/>
                <w:szCs w:val="20"/>
                <w:lang w:eastAsia="es-SV"/>
              </w:rPr>
            </w:pPr>
            <w:r w:rsidRPr="00534229">
              <w:rPr>
                <w:rFonts w:ascii="Calibri" w:eastAsia="Times New Roman" w:hAnsi="Calibri" w:cs="Arial"/>
                <w:sz w:val="20"/>
                <w:szCs w:val="20"/>
                <w:lang w:eastAsia="es-SV"/>
              </w:rPr>
              <w:t>60%</w:t>
            </w:r>
          </w:p>
        </w:tc>
        <w:tc>
          <w:tcPr>
            <w:tcW w:w="460" w:type="pct"/>
            <w:tcBorders>
              <w:top w:val="nil"/>
              <w:left w:val="single" w:sz="4" w:space="0" w:color="auto"/>
              <w:bottom w:val="single" w:sz="4" w:space="0" w:color="auto"/>
              <w:right w:val="single" w:sz="4" w:space="0" w:color="auto"/>
            </w:tcBorders>
            <w:shd w:val="clear" w:color="000000" w:fill="FFFFFF"/>
            <w:vAlign w:val="center"/>
          </w:tcPr>
          <w:p w:rsidR="00A04941" w:rsidRPr="00534229" w:rsidRDefault="00A04941" w:rsidP="00FD4F1F">
            <w:pPr>
              <w:spacing w:after="0" w:line="240" w:lineRule="auto"/>
              <w:jc w:val="center"/>
              <w:rPr>
                <w:rFonts w:ascii="Calibri" w:eastAsia="Times New Roman" w:hAnsi="Calibri" w:cs="Arial"/>
                <w:b/>
                <w:bCs/>
                <w:color w:val="0000D4"/>
                <w:sz w:val="24"/>
                <w:szCs w:val="24"/>
                <w:lang w:eastAsia="es-SV"/>
              </w:rPr>
            </w:pPr>
            <w:r>
              <w:rPr>
                <w:rFonts w:ascii="Calibri" w:eastAsia="Times New Roman" w:hAnsi="Calibri" w:cs="Arial"/>
                <w:b/>
                <w:bCs/>
                <w:color w:val="0000D4"/>
                <w:sz w:val="24"/>
                <w:szCs w:val="24"/>
                <w:lang w:eastAsia="es-SV"/>
              </w:rPr>
              <w:t>57%</w:t>
            </w:r>
          </w:p>
        </w:tc>
      </w:tr>
    </w:tbl>
    <w:p w:rsidR="00A04941" w:rsidRDefault="00A04941" w:rsidP="00F355CA">
      <w:pPr>
        <w:jc w:val="both"/>
        <w:rPr>
          <w:rFonts w:ascii="Arial" w:hAnsi="Arial" w:cs="Arial"/>
          <w:lang w:val="es-ES"/>
        </w:rPr>
      </w:pPr>
    </w:p>
    <w:p w:rsidR="008F1E08" w:rsidRDefault="002328B9" w:rsidP="002328B9">
      <w:pPr>
        <w:pStyle w:val="Prrafodelista"/>
        <w:numPr>
          <w:ilvl w:val="0"/>
          <w:numId w:val="38"/>
        </w:numPr>
        <w:jc w:val="both"/>
        <w:rPr>
          <w:lang w:val="es-MX"/>
        </w:rPr>
      </w:pPr>
      <w:r w:rsidRPr="0086537D">
        <w:rPr>
          <w:b/>
          <w:lang w:val="es-MX"/>
        </w:rPr>
        <w:t>Carpeta de archivos de formatos de formulación</w:t>
      </w:r>
      <w:r w:rsidR="0086537D">
        <w:rPr>
          <w:lang w:val="es-MX"/>
        </w:rPr>
        <w:t xml:space="preserve"> </w:t>
      </w:r>
      <w:r w:rsidR="0086537D" w:rsidRPr="0086537D">
        <w:rPr>
          <w:b/>
          <w:lang w:val="es-MX"/>
        </w:rPr>
        <w:t xml:space="preserve">de </w:t>
      </w:r>
      <w:r w:rsidR="0086537D">
        <w:rPr>
          <w:b/>
          <w:lang w:val="es-MX"/>
        </w:rPr>
        <w:t>perfiles de proyectos</w:t>
      </w:r>
      <w:r w:rsidR="0086537D">
        <w:rPr>
          <w:lang w:val="es-MX"/>
        </w:rPr>
        <w:t>,</w:t>
      </w:r>
      <w:r w:rsidRPr="002328B9">
        <w:rPr>
          <w:lang w:val="es-MX"/>
        </w:rPr>
        <w:t xml:space="preserve"> disponibles y en uso para usar en el MARN</w:t>
      </w:r>
    </w:p>
    <w:p w:rsidR="002328B9" w:rsidRDefault="0086537D" w:rsidP="00FD4F1F">
      <w:pPr>
        <w:pStyle w:val="Prrafodelista"/>
        <w:numPr>
          <w:ilvl w:val="0"/>
          <w:numId w:val="38"/>
        </w:numPr>
        <w:jc w:val="both"/>
        <w:rPr>
          <w:lang w:val="es-MX"/>
        </w:rPr>
      </w:pPr>
      <w:r w:rsidRPr="0086537D">
        <w:rPr>
          <w:b/>
          <w:lang w:val="es-MX"/>
        </w:rPr>
        <w:t>Mapa interactivo de proyectos</w:t>
      </w:r>
      <w:r>
        <w:rPr>
          <w:b/>
          <w:lang w:val="es-MX"/>
        </w:rPr>
        <w:t xml:space="preserve"> </w:t>
      </w:r>
      <w:r w:rsidRPr="0086537D">
        <w:rPr>
          <w:lang w:val="es-MX"/>
        </w:rPr>
        <w:t>(primera fase), Información recopilada, revisada, organizada y con imágenes  seleccionadas para  incluir en el mapa. Reportes diseñados a generar.</w:t>
      </w:r>
      <w:r>
        <w:rPr>
          <w:lang w:val="es-MX"/>
        </w:rPr>
        <w:t xml:space="preserve"> Para 2016 se finaliza con la segunda fase.</w:t>
      </w:r>
    </w:p>
    <w:p w:rsidR="0086537D" w:rsidRDefault="000418CC" w:rsidP="00FD4F1F">
      <w:pPr>
        <w:pStyle w:val="Prrafodelista"/>
        <w:numPr>
          <w:ilvl w:val="0"/>
          <w:numId w:val="38"/>
        </w:numPr>
        <w:jc w:val="both"/>
        <w:rPr>
          <w:lang w:val="es-MX"/>
        </w:rPr>
      </w:pPr>
      <w:r w:rsidRPr="000418CC">
        <w:rPr>
          <w:b/>
          <w:lang w:val="es-MX"/>
        </w:rPr>
        <w:t xml:space="preserve">Mecanismo de monitoreo y seguimiento de </w:t>
      </w:r>
      <w:proofErr w:type="spellStart"/>
      <w:r w:rsidRPr="000418CC">
        <w:rPr>
          <w:b/>
          <w:lang w:val="es-MX"/>
        </w:rPr>
        <w:t>AMUMA´s</w:t>
      </w:r>
      <w:proofErr w:type="spellEnd"/>
      <w:r w:rsidRPr="000418CC">
        <w:rPr>
          <w:lang w:val="es-MX"/>
        </w:rPr>
        <w:t xml:space="preserve">: Matriz con AMUMAS principales, Matriz con foros, organismos, instituciones y otros, Matriz con personal del MARN  y cantidad de convenios asignados, Matriz de Convenciones que pagan </w:t>
      </w:r>
      <w:proofErr w:type="spellStart"/>
      <w:r w:rsidRPr="000418CC">
        <w:rPr>
          <w:lang w:val="es-MX"/>
        </w:rPr>
        <w:t>membresía</w:t>
      </w:r>
      <w:proofErr w:type="spellEnd"/>
      <w:r>
        <w:rPr>
          <w:lang w:val="es-MX"/>
        </w:rPr>
        <w:t>:</w:t>
      </w:r>
      <w:r w:rsidRPr="000418CC">
        <w:rPr>
          <w:lang w:val="es-MX"/>
        </w:rPr>
        <w:t xml:space="preserve"> </w:t>
      </w:r>
      <w:r>
        <w:rPr>
          <w:lang w:val="es-MX"/>
        </w:rPr>
        <w:t>las que</w:t>
      </w:r>
      <w:r w:rsidRPr="000418CC">
        <w:rPr>
          <w:lang w:val="es-MX"/>
        </w:rPr>
        <w:t xml:space="preserve"> </w:t>
      </w:r>
      <w:r>
        <w:rPr>
          <w:lang w:val="es-MX"/>
        </w:rPr>
        <w:t>paga</w:t>
      </w:r>
      <w:r w:rsidRPr="000418CC">
        <w:rPr>
          <w:lang w:val="es-MX"/>
        </w:rPr>
        <w:t xml:space="preserve"> el MARN y </w:t>
      </w:r>
      <w:r>
        <w:rPr>
          <w:lang w:val="es-MX"/>
        </w:rPr>
        <w:t>las del</w:t>
      </w:r>
      <w:r w:rsidRPr="000418CC">
        <w:rPr>
          <w:lang w:val="es-MX"/>
        </w:rPr>
        <w:t xml:space="preserve"> Ministerio de Hacienda, Mecanismo con rubros a ser considerados para el monitoreo, </w:t>
      </w:r>
      <w:r>
        <w:rPr>
          <w:lang w:val="es-MX"/>
        </w:rPr>
        <w:t xml:space="preserve">a </w:t>
      </w:r>
      <w:r w:rsidRPr="000418CC">
        <w:rPr>
          <w:lang w:val="es-MX"/>
        </w:rPr>
        <w:t>ser revisado y retroalimentado por los Puntos Focales.</w:t>
      </w:r>
    </w:p>
    <w:p w:rsidR="000418CC" w:rsidRPr="00EC36EB" w:rsidRDefault="00EC36EB" w:rsidP="000418CC">
      <w:pPr>
        <w:pStyle w:val="Prrafodelista"/>
        <w:jc w:val="both"/>
        <w:rPr>
          <w:i/>
          <w:color w:val="1F3864" w:themeColor="accent5" w:themeShade="80"/>
          <w:sz w:val="20"/>
          <w:szCs w:val="20"/>
          <w:lang w:val="es-MX"/>
        </w:rPr>
      </w:pPr>
      <w:r w:rsidRPr="00EC36EB">
        <w:rPr>
          <w:i/>
          <w:color w:val="1F3864" w:themeColor="accent5" w:themeShade="80"/>
          <w:sz w:val="20"/>
          <w:szCs w:val="20"/>
          <w:lang w:val="es-MX"/>
        </w:rPr>
        <w:t xml:space="preserve">De acuerdo a indicación del Despacho Ministerial la acción específica relacionada al el seguimiento de las </w:t>
      </w:r>
      <w:proofErr w:type="spellStart"/>
      <w:r w:rsidRPr="00EC36EB">
        <w:rPr>
          <w:i/>
          <w:color w:val="1F3864" w:themeColor="accent5" w:themeShade="80"/>
          <w:sz w:val="20"/>
          <w:szCs w:val="20"/>
          <w:lang w:val="es-MX"/>
        </w:rPr>
        <w:t>AMUNA´s</w:t>
      </w:r>
      <w:proofErr w:type="spellEnd"/>
      <w:r w:rsidRPr="00EC36EB">
        <w:rPr>
          <w:i/>
          <w:color w:val="1F3864" w:themeColor="accent5" w:themeShade="80"/>
          <w:sz w:val="20"/>
          <w:szCs w:val="20"/>
          <w:lang w:val="es-MX"/>
        </w:rPr>
        <w:t xml:space="preserve"> será asumida por el Gabinete Técnico, por tanto el tra</w:t>
      </w:r>
      <w:r w:rsidR="000418CC" w:rsidRPr="00EC36EB">
        <w:rPr>
          <w:i/>
          <w:color w:val="1F3864" w:themeColor="accent5" w:themeShade="80"/>
          <w:sz w:val="20"/>
          <w:szCs w:val="20"/>
          <w:lang w:val="es-MX"/>
        </w:rPr>
        <w:t xml:space="preserve">bajo </w:t>
      </w:r>
      <w:r w:rsidRPr="00EC36EB">
        <w:rPr>
          <w:i/>
          <w:color w:val="1F3864" w:themeColor="accent5" w:themeShade="80"/>
          <w:sz w:val="20"/>
          <w:szCs w:val="20"/>
          <w:lang w:val="es-MX"/>
        </w:rPr>
        <w:t xml:space="preserve">realizado </w:t>
      </w:r>
      <w:r w:rsidR="000418CC" w:rsidRPr="00EC36EB">
        <w:rPr>
          <w:i/>
          <w:color w:val="1F3864" w:themeColor="accent5" w:themeShade="80"/>
          <w:sz w:val="20"/>
          <w:szCs w:val="20"/>
          <w:lang w:val="es-MX"/>
        </w:rPr>
        <w:t>será trasladado a la persona designada</w:t>
      </w:r>
      <w:r w:rsidRPr="00EC36EB">
        <w:rPr>
          <w:i/>
          <w:color w:val="1F3864" w:themeColor="accent5" w:themeShade="80"/>
          <w:sz w:val="20"/>
          <w:szCs w:val="20"/>
          <w:lang w:val="es-MX"/>
        </w:rPr>
        <w:t xml:space="preserve"> para tal efecto</w:t>
      </w:r>
      <w:r w:rsidR="000418CC" w:rsidRPr="00EC36EB">
        <w:rPr>
          <w:i/>
          <w:color w:val="1F3864" w:themeColor="accent5" w:themeShade="80"/>
          <w:sz w:val="20"/>
          <w:szCs w:val="20"/>
          <w:lang w:val="es-MX"/>
        </w:rPr>
        <w:t>.</w:t>
      </w:r>
    </w:p>
    <w:p w:rsidR="008778B1" w:rsidRDefault="008778B1" w:rsidP="008778B1">
      <w:pPr>
        <w:jc w:val="both"/>
        <w:rPr>
          <w:lang w:val="es-MX"/>
        </w:rPr>
      </w:pPr>
    </w:p>
    <w:p w:rsidR="008846A5" w:rsidRDefault="008846A5" w:rsidP="008778B1">
      <w:pPr>
        <w:jc w:val="both"/>
        <w:rPr>
          <w:lang w:val="es-MX"/>
        </w:rPr>
      </w:pPr>
    </w:p>
    <w:p w:rsidR="0098484D" w:rsidRDefault="0098484D" w:rsidP="008778B1">
      <w:pPr>
        <w:jc w:val="both"/>
        <w:rPr>
          <w:lang w:val="es-MX"/>
        </w:rPr>
      </w:pPr>
    </w:p>
    <w:p w:rsidR="0098484D" w:rsidRDefault="0098484D" w:rsidP="008778B1">
      <w:pPr>
        <w:jc w:val="both"/>
        <w:rPr>
          <w:lang w:val="es-MX"/>
        </w:rPr>
      </w:pPr>
    </w:p>
    <w:p w:rsidR="0098484D" w:rsidRDefault="0098484D" w:rsidP="008778B1">
      <w:pPr>
        <w:jc w:val="both"/>
        <w:rPr>
          <w:lang w:val="es-MX"/>
        </w:rPr>
      </w:pPr>
    </w:p>
    <w:tbl>
      <w:tblPr>
        <w:tblW w:w="5208" w:type="pct"/>
        <w:tblInd w:w="-15" w:type="dxa"/>
        <w:tblCellMar>
          <w:left w:w="70" w:type="dxa"/>
          <w:right w:w="70" w:type="dxa"/>
        </w:tblCellMar>
        <w:tblLook w:val="04A0"/>
      </w:tblPr>
      <w:tblGrid>
        <w:gridCol w:w="6929"/>
        <w:gridCol w:w="911"/>
        <w:gridCol w:w="707"/>
        <w:gridCol w:w="804"/>
      </w:tblGrid>
      <w:tr w:rsidR="008846A5" w:rsidRPr="00F415D4" w:rsidTr="008846A5">
        <w:trPr>
          <w:trHeight w:val="495"/>
        </w:trPr>
        <w:tc>
          <w:tcPr>
            <w:tcW w:w="5000" w:type="pct"/>
            <w:gridSpan w:val="4"/>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8846A5" w:rsidRPr="006F709F" w:rsidRDefault="0098484D" w:rsidP="008846A5">
            <w:pPr>
              <w:spacing w:after="0" w:line="240" w:lineRule="auto"/>
              <w:rPr>
                <w:rFonts w:ascii="Calibri" w:eastAsia="Times New Roman" w:hAnsi="Calibri" w:cs="Arial"/>
                <w:b/>
                <w:bCs/>
                <w:color w:val="002060"/>
                <w:sz w:val="36"/>
                <w:szCs w:val="36"/>
                <w:lang w:eastAsia="es-SV"/>
              </w:rPr>
            </w:pPr>
            <w:r w:rsidRPr="00BC78BB">
              <w:rPr>
                <w:rFonts w:ascii="Calibri" w:eastAsia="Times New Roman" w:hAnsi="Calibri" w:cs="Arial"/>
                <w:b/>
                <w:bCs/>
                <w:sz w:val="24"/>
                <w:szCs w:val="24"/>
                <w:lang w:eastAsia="es-SV"/>
              </w:rPr>
              <w:t>OE</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2</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Efectuar una transformación y fortalecimiento institucional, para liderar una gestión ambiental pública, articulada, enérgica, eficaz, eficiente y transparente</w:t>
            </w:r>
            <w:r>
              <w:rPr>
                <w:rFonts w:ascii="Calibri" w:eastAsia="Times New Roman" w:hAnsi="Calibri" w:cs="Arial"/>
                <w:b/>
                <w:bCs/>
                <w:sz w:val="24"/>
                <w:szCs w:val="24"/>
                <w:lang w:eastAsia="es-SV"/>
              </w:rPr>
              <w:t>.</w:t>
            </w:r>
          </w:p>
        </w:tc>
      </w:tr>
      <w:tr w:rsidR="008846A5" w:rsidRPr="00F415D4" w:rsidTr="008846A5">
        <w:trPr>
          <w:trHeight w:val="495"/>
        </w:trPr>
        <w:tc>
          <w:tcPr>
            <w:tcW w:w="457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846A5" w:rsidRPr="0012583D" w:rsidRDefault="008846A5" w:rsidP="00FD4F1F">
            <w:pPr>
              <w:spacing w:after="0" w:line="240" w:lineRule="auto"/>
              <w:rPr>
                <w:rFonts w:ascii="Calibri" w:eastAsia="Times New Roman" w:hAnsi="Calibri" w:cs="Arial"/>
                <w:b/>
                <w:bCs/>
                <w:color w:val="0000D4"/>
                <w:sz w:val="32"/>
                <w:szCs w:val="32"/>
                <w:lang w:eastAsia="es-SV"/>
              </w:rPr>
            </w:pPr>
            <w:r w:rsidRPr="0098484D">
              <w:rPr>
                <w:rFonts w:ascii="Calibri" w:eastAsia="Times New Roman" w:hAnsi="Calibri" w:cs="Arial"/>
                <w:b/>
                <w:bCs/>
                <w:sz w:val="24"/>
                <w:szCs w:val="24"/>
                <w:lang w:eastAsia="es-SV"/>
              </w:rPr>
              <w:t>AE.2.3. Asegurar la gestión de tecnología de la información y telecomunicaciones.</w:t>
            </w:r>
          </w:p>
        </w:tc>
        <w:tc>
          <w:tcPr>
            <w:tcW w:w="43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8846A5" w:rsidRPr="00B738CA" w:rsidRDefault="008846A5" w:rsidP="00FD4F1F">
            <w:pPr>
              <w:spacing w:after="0" w:line="240" w:lineRule="auto"/>
              <w:jc w:val="center"/>
              <w:rPr>
                <w:rFonts w:ascii="Calibri" w:eastAsia="Times New Roman" w:hAnsi="Calibri" w:cs="Arial"/>
                <w:b/>
                <w:bCs/>
                <w:color w:val="0000D4"/>
                <w:sz w:val="32"/>
                <w:szCs w:val="32"/>
                <w:lang w:eastAsia="es-SV"/>
              </w:rPr>
            </w:pPr>
            <w:r w:rsidRPr="00B738CA">
              <w:rPr>
                <w:rFonts w:ascii="Calibri" w:eastAsia="Times New Roman" w:hAnsi="Calibri" w:cs="Arial"/>
                <w:b/>
                <w:bCs/>
                <w:color w:val="002060"/>
                <w:sz w:val="32"/>
                <w:szCs w:val="32"/>
                <w:lang w:eastAsia="es-SV"/>
              </w:rPr>
              <w:t>76%</w:t>
            </w:r>
          </w:p>
        </w:tc>
      </w:tr>
      <w:tr w:rsidR="008846A5" w:rsidRPr="009E67F5" w:rsidTr="00916177">
        <w:trPr>
          <w:trHeight w:val="610"/>
        </w:trPr>
        <w:tc>
          <w:tcPr>
            <w:tcW w:w="3705" w:type="pct"/>
            <w:tcBorders>
              <w:top w:val="nil"/>
              <w:left w:val="single" w:sz="4" w:space="0" w:color="auto"/>
              <w:bottom w:val="single" w:sz="4" w:space="0" w:color="auto"/>
              <w:right w:val="single" w:sz="4" w:space="0" w:color="auto"/>
            </w:tcBorders>
            <w:shd w:val="clear" w:color="auto" w:fill="auto"/>
            <w:vAlign w:val="center"/>
            <w:hideMark/>
          </w:tcPr>
          <w:p w:rsidR="008846A5" w:rsidRPr="00282EB6" w:rsidRDefault="008846A5"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Ae.2.3.1. Automatizar procesos para </w:t>
            </w:r>
            <w:proofErr w:type="spellStart"/>
            <w:r w:rsidRPr="00282EB6">
              <w:rPr>
                <w:rFonts w:ascii="Calibri" w:eastAsia="Times New Roman" w:hAnsi="Calibri" w:cs="Arial"/>
                <w:b/>
                <w:sz w:val="20"/>
                <w:szCs w:val="20"/>
                <w:lang w:eastAsia="es-SV"/>
              </w:rPr>
              <w:t>eficientar</w:t>
            </w:r>
            <w:proofErr w:type="spellEnd"/>
            <w:r w:rsidRPr="00282EB6">
              <w:rPr>
                <w:rFonts w:ascii="Calibri" w:eastAsia="Times New Roman" w:hAnsi="Calibri" w:cs="Arial"/>
                <w:b/>
                <w:sz w:val="20"/>
                <w:szCs w:val="20"/>
                <w:lang w:eastAsia="es-SV"/>
              </w:rPr>
              <w:t xml:space="preserve"> la gestión técnica y administrativa institucional. </w:t>
            </w:r>
          </w:p>
        </w:tc>
        <w:tc>
          <w:tcPr>
            <w:tcW w:w="487" w:type="pct"/>
            <w:tcBorders>
              <w:top w:val="nil"/>
              <w:left w:val="single" w:sz="4" w:space="0" w:color="auto"/>
              <w:bottom w:val="single" w:sz="4" w:space="0" w:color="auto"/>
              <w:right w:val="single" w:sz="4" w:space="0" w:color="auto"/>
            </w:tcBorders>
            <w:shd w:val="clear" w:color="000000" w:fill="FFFFFF"/>
            <w:vAlign w:val="center"/>
          </w:tcPr>
          <w:p w:rsidR="008846A5" w:rsidRPr="000819D0" w:rsidRDefault="008846A5" w:rsidP="00FD4F1F">
            <w:pPr>
              <w:spacing w:after="0" w:line="240" w:lineRule="auto"/>
              <w:jc w:val="center"/>
              <w:rPr>
                <w:rFonts w:ascii="Calibri" w:eastAsia="Times New Roman" w:hAnsi="Calibri" w:cs="Arial"/>
                <w:sz w:val="20"/>
                <w:szCs w:val="20"/>
                <w:lang w:eastAsia="es-SV"/>
              </w:rPr>
            </w:pPr>
            <w:r>
              <w:rPr>
                <w:rFonts w:ascii="Calibri" w:eastAsia="Times New Roman" w:hAnsi="Calibri" w:cs="Arial"/>
                <w:sz w:val="20"/>
                <w:szCs w:val="20"/>
                <w:lang w:eastAsia="es-SV"/>
              </w:rPr>
              <w:t>DAD</w:t>
            </w:r>
          </w:p>
        </w:tc>
        <w:tc>
          <w:tcPr>
            <w:tcW w:w="378" w:type="pct"/>
            <w:tcBorders>
              <w:top w:val="nil"/>
              <w:left w:val="single" w:sz="4" w:space="0" w:color="auto"/>
              <w:bottom w:val="single" w:sz="4" w:space="0" w:color="auto"/>
              <w:right w:val="single" w:sz="4" w:space="0" w:color="auto"/>
            </w:tcBorders>
            <w:shd w:val="clear" w:color="000000" w:fill="FFFFFF"/>
            <w:vAlign w:val="center"/>
            <w:hideMark/>
          </w:tcPr>
          <w:p w:rsidR="008846A5" w:rsidRPr="000819D0" w:rsidRDefault="008846A5"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60%</w:t>
            </w:r>
          </w:p>
        </w:tc>
        <w:tc>
          <w:tcPr>
            <w:tcW w:w="430" w:type="pct"/>
            <w:tcBorders>
              <w:top w:val="nil"/>
              <w:left w:val="single" w:sz="4" w:space="0" w:color="auto"/>
              <w:bottom w:val="single" w:sz="4" w:space="0" w:color="auto"/>
              <w:right w:val="single" w:sz="4" w:space="0" w:color="auto"/>
            </w:tcBorders>
            <w:shd w:val="clear" w:color="000000" w:fill="FFFFFF"/>
            <w:vAlign w:val="center"/>
          </w:tcPr>
          <w:p w:rsidR="008846A5" w:rsidRPr="009E67F5" w:rsidRDefault="008846A5" w:rsidP="00FD4F1F">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8</w:t>
            </w:r>
            <w:r>
              <w:rPr>
                <w:rFonts w:ascii="Calibri" w:eastAsia="Times New Roman" w:hAnsi="Calibri" w:cs="Arial"/>
                <w:b/>
                <w:bCs/>
                <w:color w:val="0000D4"/>
                <w:sz w:val="24"/>
                <w:szCs w:val="24"/>
                <w:lang w:eastAsia="es-SV"/>
              </w:rPr>
              <w:t>7</w:t>
            </w:r>
            <w:r w:rsidRPr="009E67F5">
              <w:rPr>
                <w:rFonts w:ascii="Calibri" w:eastAsia="Times New Roman" w:hAnsi="Calibri" w:cs="Arial"/>
                <w:b/>
                <w:bCs/>
                <w:color w:val="0000D4"/>
                <w:sz w:val="24"/>
                <w:szCs w:val="24"/>
                <w:lang w:eastAsia="es-SV"/>
              </w:rPr>
              <w:t>%</w:t>
            </w:r>
          </w:p>
        </w:tc>
      </w:tr>
      <w:tr w:rsidR="008846A5" w:rsidRPr="009E67F5" w:rsidTr="00916177">
        <w:trPr>
          <w:trHeight w:val="431"/>
        </w:trPr>
        <w:tc>
          <w:tcPr>
            <w:tcW w:w="3705" w:type="pct"/>
            <w:tcBorders>
              <w:top w:val="nil"/>
              <w:left w:val="single" w:sz="4" w:space="0" w:color="auto"/>
              <w:bottom w:val="single" w:sz="4" w:space="0" w:color="auto"/>
              <w:right w:val="single" w:sz="4" w:space="0" w:color="auto"/>
            </w:tcBorders>
            <w:shd w:val="clear" w:color="auto" w:fill="auto"/>
            <w:vAlign w:val="center"/>
            <w:hideMark/>
          </w:tcPr>
          <w:p w:rsidR="008846A5" w:rsidRPr="00282EB6" w:rsidRDefault="008846A5"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Ae.2.3.2. Implementar medidas de seguridad para la  información y datos institucionales. </w:t>
            </w:r>
          </w:p>
        </w:tc>
        <w:tc>
          <w:tcPr>
            <w:tcW w:w="487" w:type="pct"/>
            <w:tcBorders>
              <w:top w:val="nil"/>
              <w:left w:val="single" w:sz="4" w:space="0" w:color="auto"/>
              <w:bottom w:val="single" w:sz="4" w:space="0" w:color="auto"/>
              <w:right w:val="single" w:sz="4" w:space="0" w:color="auto"/>
            </w:tcBorders>
            <w:shd w:val="clear" w:color="000000" w:fill="FFFFFF"/>
            <w:vAlign w:val="center"/>
          </w:tcPr>
          <w:p w:rsidR="008846A5" w:rsidRPr="000819D0" w:rsidRDefault="008846A5" w:rsidP="00FD4F1F">
            <w:pPr>
              <w:spacing w:after="0" w:line="240" w:lineRule="auto"/>
              <w:jc w:val="center"/>
              <w:rPr>
                <w:rFonts w:ascii="Calibri" w:eastAsia="Times New Roman" w:hAnsi="Calibri" w:cs="Arial"/>
                <w:sz w:val="20"/>
                <w:szCs w:val="20"/>
                <w:lang w:eastAsia="es-SV"/>
              </w:rPr>
            </w:pPr>
            <w:r>
              <w:rPr>
                <w:rFonts w:ascii="Calibri" w:eastAsia="Times New Roman" w:hAnsi="Calibri" w:cs="Arial"/>
                <w:sz w:val="20"/>
                <w:szCs w:val="20"/>
                <w:lang w:eastAsia="es-SV"/>
              </w:rPr>
              <w:t>DAD</w:t>
            </w:r>
          </w:p>
        </w:tc>
        <w:tc>
          <w:tcPr>
            <w:tcW w:w="378" w:type="pct"/>
            <w:tcBorders>
              <w:top w:val="nil"/>
              <w:left w:val="single" w:sz="4" w:space="0" w:color="auto"/>
              <w:bottom w:val="single" w:sz="4" w:space="0" w:color="auto"/>
              <w:right w:val="single" w:sz="4" w:space="0" w:color="auto"/>
            </w:tcBorders>
            <w:shd w:val="clear" w:color="000000" w:fill="FFFFFF"/>
            <w:vAlign w:val="center"/>
            <w:hideMark/>
          </w:tcPr>
          <w:p w:rsidR="008846A5" w:rsidRPr="000819D0" w:rsidRDefault="008846A5"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40%</w:t>
            </w:r>
          </w:p>
        </w:tc>
        <w:tc>
          <w:tcPr>
            <w:tcW w:w="430" w:type="pct"/>
            <w:tcBorders>
              <w:top w:val="nil"/>
              <w:left w:val="single" w:sz="4" w:space="0" w:color="auto"/>
              <w:bottom w:val="single" w:sz="4" w:space="0" w:color="auto"/>
              <w:right w:val="single" w:sz="4" w:space="0" w:color="auto"/>
            </w:tcBorders>
            <w:shd w:val="clear" w:color="000000" w:fill="FFFFFF"/>
            <w:vAlign w:val="center"/>
          </w:tcPr>
          <w:p w:rsidR="008846A5" w:rsidRPr="009E67F5" w:rsidRDefault="008846A5" w:rsidP="00FD4F1F">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60%</w:t>
            </w:r>
          </w:p>
        </w:tc>
      </w:tr>
    </w:tbl>
    <w:p w:rsidR="008778B1" w:rsidRDefault="008778B1" w:rsidP="008778B1">
      <w:pPr>
        <w:jc w:val="both"/>
        <w:rPr>
          <w:lang w:val="es-MX"/>
        </w:rPr>
      </w:pPr>
    </w:p>
    <w:p w:rsidR="001F086E" w:rsidRDefault="001F086E" w:rsidP="001F086E">
      <w:pPr>
        <w:pStyle w:val="Prrafodelista"/>
        <w:numPr>
          <w:ilvl w:val="0"/>
          <w:numId w:val="39"/>
        </w:numPr>
        <w:jc w:val="both"/>
        <w:rPr>
          <w:lang w:val="es-MX"/>
        </w:rPr>
      </w:pPr>
      <w:r w:rsidRPr="001F086E">
        <w:rPr>
          <w:b/>
          <w:lang w:val="es-MX"/>
        </w:rPr>
        <w:t>Sistemas automatizados</w:t>
      </w:r>
      <w:r w:rsidRPr="001F086E">
        <w:rPr>
          <w:lang w:val="es-MX"/>
        </w:rPr>
        <w:t>:</w:t>
      </w:r>
      <w:r>
        <w:rPr>
          <w:lang w:val="es-MX"/>
        </w:rPr>
        <w:t xml:space="preserve"> </w:t>
      </w:r>
    </w:p>
    <w:p w:rsidR="001F086E" w:rsidRDefault="001F086E" w:rsidP="001F086E">
      <w:pPr>
        <w:pStyle w:val="Prrafodelista"/>
        <w:numPr>
          <w:ilvl w:val="0"/>
          <w:numId w:val="36"/>
        </w:numPr>
        <w:jc w:val="both"/>
        <w:rPr>
          <w:lang w:val="es-MX"/>
        </w:rPr>
      </w:pPr>
      <w:r>
        <w:rPr>
          <w:lang w:val="es-MX"/>
        </w:rPr>
        <w:t xml:space="preserve">Sistema de evaluación ambiental </w:t>
      </w:r>
    </w:p>
    <w:p w:rsidR="009A2DF8" w:rsidRDefault="001F086E" w:rsidP="001F086E">
      <w:pPr>
        <w:pStyle w:val="Prrafodelista"/>
        <w:numPr>
          <w:ilvl w:val="0"/>
          <w:numId w:val="36"/>
        </w:numPr>
        <w:jc w:val="both"/>
        <w:rPr>
          <w:lang w:val="es-MX"/>
        </w:rPr>
      </w:pPr>
      <w:r>
        <w:rPr>
          <w:lang w:val="es-MX"/>
        </w:rPr>
        <w:t>Sistema de denuncias ambientales (finalizado e inicia operación en enero 2016)</w:t>
      </w:r>
    </w:p>
    <w:p w:rsidR="001F086E" w:rsidRDefault="001F086E" w:rsidP="001F086E">
      <w:pPr>
        <w:pStyle w:val="Prrafodelista"/>
        <w:numPr>
          <w:ilvl w:val="0"/>
          <w:numId w:val="36"/>
        </w:numPr>
        <w:jc w:val="both"/>
        <w:rPr>
          <w:lang w:val="es-MX"/>
        </w:rPr>
      </w:pPr>
      <w:r>
        <w:rPr>
          <w:lang w:val="es-MX"/>
        </w:rPr>
        <w:t>Sistema de activo fijo (</w:t>
      </w:r>
      <w:r w:rsidRPr="001F086E">
        <w:rPr>
          <w:lang w:val="es-MX"/>
        </w:rPr>
        <w:t>a la espe</w:t>
      </w:r>
      <w:r>
        <w:rPr>
          <w:lang w:val="es-MX"/>
        </w:rPr>
        <w:t>ra del levantamiento de activos)</w:t>
      </w:r>
    </w:p>
    <w:p w:rsidR="001F086E" w:rsidRDefault="001F086E" w:rsidP="001F086E">
      <w:pPr>
        <w:pStyle w:val="Prrafodelista"/>
        <w:numPr>
          <w:ilvl w:val="0"/>
          <w:numId w:val="36"/>
        </w:numPr>
        <w:jc w:val="both"/>
        <w:rPr>
          <w:lang w:val="es-MX"/>
        </w:rPr>
      </w:pPr>
      <w:r>
        <w:rPr>
          <w:lang w:val="es-MX"/>
        </w:rPr>
        <w:t>Aplicación al sistema de trasporte (finalizada e inicia operación en enero 2016)</w:t>
      </w:r>
    </w:p>
    <w:p w:rsidR="00573FB4" w:rsidRDefault="00573FB4" w:rsidP="00573FB4">
      <w:pPr>
        <w:pStyle w:val="Prrafodelista"/>
        <w:numPr>
          <w:ilvl w:val="0"/>
          <w:numId w:val="36"/>
        </w:numPr>
        <w:jc w:val="both"/>
        <w:rPr>
          <w:lang w:val="es-MX"/>
        </w:rPr>
      </w:pPr>
      <w:r w:rsidRPr="00573FB4">
        <w:rPr>
          <w:lang w:val="es-MX"/>
        </w:rPr>
        <w:t xml:space="preserve">Sistema </w:t>
      </w:r>
      <w:r>
        <w:rPr>
          <w:lang w:val="es-MX"/>
        </w:rPr>
        <w:t>de apoyo a la gestión de recursos humanos (</w:t>
      </w:r>
      <w:r w:rsidRPr="00573FB4">
        <w:rPr>
          <w:lang w:val="es-MX"/>
        </w:rPr>
        <w:t xml:space="preserve">desarrollado </w:t>
      </w:r>
      <w:r>
        <w:rPr>
          <w:lang w:val="es-MX"/>
        </w:rPr>
        <w:t>para la carga de información</w:t>
      </w:r>
      <w:r w:rsidR="00EC36EB">
        <w:rPr>
          <w:lang w:val="es-MX"/>
        </w:rPr>
        <w:t xml:space="preserve"> a realizarse en el 2016</w:t>
      </w:r>
      <w:r>
        <w:rPr>
          <w:lang w:val="es-MX"/>
        </w:rPr>
        <w:t>)</w:t>
      </w:r>
    </w:p>
    <w:p w:rsidR="00573FB4" w:rsidRDefault="00A963F1" w:rsidP="004E1005">
      <w:pPr>
        <w:pStyle w:val="Prrafodelista"/>
        <w:numPr>
          <w:ilvl w:val="0"/>
          <w:numId w:val="36"/>
        </w:numPr>
        <w:jc w:val="both"/>
        <w:rPr>
          <w:lang w:val="es-MX"/>
        </w:rPr>
      </w:pPr>
      <w:r>
        <w:rPr>
          <w:lang w:val="es-MX"/>
        </w:rPr>
        <w:t>Aplicación para el control del funcionamiento y mantenimiento de la Red de Estaciones de Monitoreo</w:t>
      </w:r>
      <w:r w:rsidR="004E1005" w:rsidRPr="004E1005">
        <w:rPr>
          <w:lang w:val="es-MX"/>
        </w:rPr>
        <w:t xml:space="preserve"> </w:t>
      </w:r>
      <w:r>
        <w:rPr>
          <w:lang w:val="es-MX"/>
        </w:rPr>
        <w:t>(</w:t>
      </w:r>
      <w:r w:rsidR="004E1005" w:rsidRPr="004E1005">
        <w:rPr>
          <w:lang w:val="es-MX"/>
        </w:rPr>
        <w:t>etapa de pruebas y correcciones</w:t>
      </w:r>
      <w:r>
        <w:rPr>
          <w:lang w:val="es-MX"/>
        </w:rPr>
        <w:t>, inicia operación en enero 2016)</w:t>
      </w:r>
    </w:p>
    <w:p w:rsidR="00A963F1" w:rsidRPr="0008069D" w:rsidRDefault="00091E1C" w:rsidP="0008069D">
      <w:pPr>
        <w:pStyle w:val="Prrafodelista"/>
        <w:numPr>
          <w:ilvl w:val="0"/>
          <w:numId w:val="39"/>
        </w:numPr>
        <w:jc w:val="both"/>
        <w:rPr>
          <w:lang w:val="es-MX"/>
        </w:rPr>
      </w:pPr>
      <w:r w:rsidRPr="0008069D">
        <w:rPr>
          <w:lang w:val="es-MX"/>
        </w:rPr>
        <w:t>Interconexión de la estación de calidad del aire ubicada en el CODEM con los equipos MARN.</w:t>
      </w:r>
    </w:p>
    <w:p w:rsidR="00573FB4" w:rsidRDefault="00573FB4" w:rsidP="00573FB4">
      <w:pPr>
        <w:jc w:val="both"/>
        <w:rPr>
          <w:lang w:val="es-MX"/>
        </w:rPr>
      </w:pPr>
    </w:p>
    <w:tbl>
      <w:tblPr>
        <w:tblW w:w="5224" w:type="pct"/>
        <w:tblInd w:w="-15" w:type="dxa"/>
        <w:tblLayout w:type="fixed"/>
        <w:tblCellMar>
          <w:left w:w="70" w:type="dxa"/>
          <w:right w:w="70" w:type="dxa"/>
        </w:tblCellMar>
        <w:tblLook w:val="04A0"/>
      </w:tblPr>
      <w:tblGrid>
        <w:gridCol w:w="294"/>
        <w:gridCol w:w="6637"/>
        <w:gridCol w:w="867"/>
        <w:gridCol w:w="719"/>
        <w:gridCol w:w="863"/>
      </w:tblGrid>
      <w:tr w:rsidR="003D5FC8" w:rsidRPr="00166DAB" w:rsidTr="00916177">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D5FC8" w:rsidRPr="00166DAB" w:rsidRDefault="003D5FC8" w:rsidP="003D5FC8">
            <w:pPr>
              <w:spacing w:after="0" w:line="240" w:lineRule="auto"/>
              <w:rPr>
                <w:rFonts w:ascii="Calibri" w:eastAsia="Times New Roman" w:hAnsi="Calibri" w:cs="Arial"/>
                <w:b/>
                <w:bCs/>
                <w:color w:val="002060"/>
                <w:sz w:val="36"/>
                <w:szCs w:val="36"/>
                <w:lang w:eastAsia="es-SV"/>
              </w:rPr>
            </w:pPr>
            <w:r w:rsidRPr="00BC78BB">
              <w:rPr>
                <w:rFonts w:ascii="Calibri" w:eastAsia="Times New Roman" w:hAnsi="Calibri" w:cs="Arial"/>
                <w:b/>
                <w:bCs/>
                <w:sz w:val="24"/>
                <w:szCs w:val="24"/>
                <w:lang w:eastAsia="es-SV"/>
              </w:rPr>
              <w:t>OE</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2</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Efectuar una transformación y fortalecimiento institucional, para liderar una gestión ambiental pública, articulada, enérgica, eficaz, eficiente y transparente</w:t>
            </w:r>
            <w:r>
              <w:rPr>
                <w:rFonts w:ascii="Calibri" w:eastAsia="Times New Roman" w:hAnsi="Calibri" w:cs="Arial"/>
                <w:b/>
                <w:bCs/>
                <w:sz w:val="24"/>
                <w:szCs w:val="24"/>
                <w:lang w:eastAsia="es-SV"/>
              </w:rPr>
              <w:t>.</w:t>
            </w:r>
          </w:p>
        </w:tc>
      </w:tr>
      <w:tr w:rsidR="003D5FC8" w:rsidRPr="00166DAB" w:rsidTr="00916177">
        <w:trPr>
          <w:trHeight w:val="510"/>
        </w:trPr>
        <w:tc>
          <w:tcPr>
            <w:tcW w:w="454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3D5FC8" w:rsidRPr="00592B7B" w:rsidRDefault="003D5FC8" w:rsidP="00FD4F1F">
            <w:pPr>
              <w:spacing w:after="0" w:line="240" w:lineRule="auto"/>
              <w:rPr>
                <w:rFonts w:ascii="Calibri" w:eastAsia="Times New Roman" w:hAnsi="Calibri" w:cs="Arial"/>
                <w:b/>
                <w:bCs/>
                <w:color w:val="0000D4"/>
                <w:sz w:val="32"/>
                <w:szCs w:val="32"/>
                <w:lang w:eastAsia="es-SV"/>
              </w:rPr>
            </w:pPr>
            <w:r w:rsidRPr="003D5FC8">
              <w:rPr>
                <w:rFonts w:ascii="Calibri" w:eastAsia="Times New Roman" w:hAnsi="Calibri" w:cs="Arial"/>
                <w:b/>
                <w:bCs/>
                <w:sz w:val="24"/>
                <w:szCs w:val="24"/>
                <w:lang w:eastAsia="es-SV"/>
              </w:rPr>
              <w:t>AE.2.4. Potenciar la imagen y  el posicionamiento del MARN.</w:t>
            </w:r>
          </w:p>
        </w:tc>
        <w:tc>
          <w:tcPr>
            <w:tcW w:w="460" w:type="pct"/>
            <w:tcBorders>
              <w:top w:val="nil"/>
              <w:left w:val="nil"/>
              <w:bottom w:val="single" w:sz="4" w:space="0" w:color="auto"/>
              <w:right w:val="single" w:sz="4" w:space="0" w:color="auto"/>
            </w:tcBorders>
            <w:shd w:val="clear" w:color="auto" w:fill="C5E0B3" w:themeFill="accent6" w:themeFillTint="66"/>
            <w:vAlign w:val="center"/>
            <w:hideMark/>
          </w:tcPr>
          <w:p w:rsidR="003D5FC8" w:rsidRPr="00B738CA" w:rsidRDefault="003D5FC8" w:rsidP="00FD4F1F">
            <w:pPr>
              <w:spacing w:after="0" w:line="240" w:lineRule="auto"/>
              <w:jc w:val="center"/>
              <w:rPr>
                <w:rFonts w:ascii="Calibri" w:eastAsia="Times New Roman" w:hAnsi="Calibri" w:cs="Arial"/>
                <w:b/>
                <w:bCs/>
                <w:color w:val="002060"/>
                <w:sz w:val="32"/>
                <w:szCs w:val="32"/>
                <w:lang w:eastAsia="es-SV"/>
              </w:rPr>
            </w:pPr>
            <w:r w:rsidRPr="00B738CA">
              <w:rPr>
                <w:rFonts w:ascii="Calibri" w:eastAsia="Times New Roman" w:hAnsi="Calibri" w:cs="Arial"/>
                <w:b/>
                <w:bCs/>
                <w:color w:val="002060"/>
                <w:sz w:val="32"/>
                <w:szCs w:val="32"/>
                <w:lang w:eastAsia="es-SV"/>
              </w:rPr>
              <w:t>74%</w:t>
            </w:r>
          </w:p>
        </w:tc>
      </w:tr>
      <w:tr w:rsidR="003D5FC8" w:rsidRPr="009E67F5" w:rsidTr="00C36998">
        <w:trPr>
          <w:trHeight w:val="404"/>
        </w:trPr>
        <w:tc>
          <w:tcPr>
            <w:tcW w:w="157"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3D5FC8" w:rsidRPr="000819D0" w:rsidRDefault="003D5FC8" w:rsidP="00C36998">
            <w:pPr>
              <w:shd w:val="clear" w:color="auto" w:fill="E2EFD9" w:themeFill="accent6" w:themeFillTint="33"/>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D5FC8" w:rsidRPr="000819D0" w:rsidRDefault="003D5FC8" w:rsidP="00C36998">
            <w:pPr>
              <w:shd w:val="clear" w:color="auto" w:fill="E2EFD9" w:themeFill="accent6" w:themeFillTint="33"/>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D5FC8" w:rsidRPr="000819D0" w:rsidRDefault="003D5FC8" w:rsidP="00C36998">
            <w:pPr>
              <w:shd w:val="clear" w:color="auto" w:fill="E2EFD9" w:themeFill="accent6" w:themeFillTint="33"/>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3D5FC8" w:rsidRPr="000819D0" w:rsidRDefault="003D5FC8" w:rsidP="00C36998">
            <w:pPr>
              <w:shd w:val="clear" w:color="auto" w:fill="E2EFD9" w:themeFill="accent6" w:themeFillTint="33"/>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538" w:type="pct"/>
            <w:tcBorders>
              <w:top w:val="nil"/>
              <w:left w:val="single" w:sz="4" w:space="0" w:color="auto"/>
              <w:bottom w:val="single" w:sz="4" w:space="0" w:color="auto"/>
              <w:right w:val="single" w:sz="4" w:space="0" w:color="auto"/>
            </w:tcBorders>
            <w:shd w:val="clear" w:color="auto" w:fill="auto"/>
            <w:vAlign w:val="center"/>
            <w:hideMark/>
          </w:tcPr>
          <w:p w:rsidR="003D5FC8" w:rsidRPr="00282EB6" w:rsidRDefault="003D5FC8"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Ae.2.4.1. Implementar el enfoque de Comunicación para el Desarrollo.</w:t>
            </w:r>
          </w:p>
        </w:tc>
        <w:tc>
          <w:tcPr>
            <w:tcW w:w="462" w:type="pct"/>
            <w:tcBorders>
              <w:top w:val="nil"/>
              <w:left w:val="single" w:sz="4" w:space="0" w:color="auto"/>
              <w:bottom w:val="single" w:sz="4" w:space="0" w:color="auto"/>
              <w:right w:val="single" w:sz="4" w:space="0" w:color="auto"/>
            </w:tcBorders>
            <w:shd w:val="clear" w:color="000000" w:fill="FFFFFF"/>
            <w:vAlign w:val="center"/>
            <w:hideMark/>
          </w:tcPr>
          <w:p w:rsidR="003D5FC8" w:rsidRPr="000819D0" w:rsidRDefault="003D5FC8"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UCM</w:t>
            </w:r>
          </w:p>
        </w:tc>
        <w:tc>
          <w:tcPr>
            <w:tcW w:w="383" w:type="pct"/>
            <w:tcBorders>
              <w:top w:val="nil"/>
              <w:left w:val="single" w:sz="4" w:space="0" w:color="auto"/>
              <w:bottom w:val="single" w:sz="4" w:space="0" w:color="auto"/>
              <w:right w:val="single" w:sz="4" w:space="0" w:color="auto"/>
            </w:tcBorders>
            <w:shd w:val="clear" w:color="000000" w:fill="FFFFFF"/>
            <w:vAlign w:val="center"/>
            <w:hideMark/>
          </w:tcPr>
          <w:p w:rsidR="003D5FC8" w:rsidRPr="000819D0" w:rsidRDefault="003D5FC8"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60%</w:t>
            </w:r>
          </w:p>
        </w:tc>
        <w:tc>
          <w:tcPr>
            <w:tcW w:w="460" w:type="pct"/>
            <w:tcBorders>
              <w:top w:val="nil"/>
              <w:left w:val="single" w:sz="4" w:space="0" w:color="auto"/>
              <w:bottom w:val="single" w:sz="4" w:space="0" w:color="auto"/>
              <w:right w:val="single" w:sz="4" w:space="0" w:color="auto"/>
            </w:tcBorders>
            <w:shd w:val="clear" w:color="000000" w:fill="FFFFFF"/>
            <w:vAlign w:val="center"/>
            <w:hideMark/>
          </w:tcPr>
          <w:p w:rsidR="003D5FC8" w:rsidRPr="009E67F5" w:rsidRDefault="003D5FC8" w:rsidP="00FD4F1F">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88%</w:t>
            </w:r>
          </w:p>
        </w:tc>
      </w:tr>
      <w:tr w:rsidR="003D5FC8" w:rsidRPr="009E67F5" w:rsidTr="00C36998">
        <w:trPr>
          <w:trHeight w:val="126"/>
        </w:trPr>
        <w:tc>
          <w:tcPr>
            <w:tcW w:w="157"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3D5FC8" w:rsidRPr="000819D0" w:rsidRDefault="003D5FC8" w:rsidP="00FD4F1F">
            <w:pPr>
              <w:spacing w:after="0" w:line="240" w:lineRule="auto"/>
              <w:rPr>
                <w:rFonts w:ascii="Calibri" w:eastAsia="Times New Roman" w:hAnsi="Calibri" w:cs="Arial"/>
                <w:sz w:val="20"/>
                <w:szCs w:val="20"/>
                <w:lang w:eastAsia="es-SV"/>
              </w:rPr>
            </w:pPr>
          </w:p>
        </w:tc>
        <w:tc>
          <w:tcPr>
            <w:tcW w:w="3538" w:type="pct"/>
            <w:tcBorders>
              <w:top w:val="nil"/>
              <w:left w:val="single" w:sz="4" w:space="0" w:color="auto"/>
              <w:bottom w:val="single" w:sz="4" w:space="0" w:color="auto"/>
              <w:right w:val="single" w:sz="4" w:space="0" w:color="auto"/>
            </w:tcBorders>
            <w:shd w:val="clear" w:color="auto" w:fill="auto"/>
            <w:vAlign w:val="center"/>
            <w:hideMark/>
          </w:tcPr>
          <w:p w:rsidR="003D5FC8" w:rsidRPr="00282EB6" w:rsidRDefault="003D5FC8"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 xml:space="preserve">Ae.2.4.2. Asegurar la aplicación de los mecanismos de transparencia. </w:t>
            </w:r>
          </w:p>
        </w:tc>
        <w:tc>
          <w:tcPr>
            <w:tcW w:w="462" w:type="pct"/>
            <w:tcBorders>
              <w:top w:val="nil"/>
              <w:left w:val="single" w:sz="4" w:space="0" w:color="auto"/>
              <w:bottom w:val="single" w:sz="4" w:space="0" w:color="auto"/>
              <w:right w:val="single" w:sz="4" w:space="0" w:color="auto"/>
            </w:tcBorders>
            <w:shd w:val="clear" w:color="000000" w:fill="FFFFFF"/>
            <w:vAlign w:val="center"/>
            <w:hideMark/>
          </w:tcPr>
          <w:p w:rsidR="003D5FC8" w:rsidRDefault="003D5FC8"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UCM/</w:t>
            </w:r>
          </w:p>
          <w:p w:rsidR="003D5FC8" w:rsidRPr="000819D0" w:rsidRDefault="003D5FC8"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UAIP</w:t>
            </w:r>
          </w:p>
        </w:tc>
        <w:tc>
          <w:tcPr>
            <w:tcW w:w="383" w:type="pct"/>
            <w:tcBorders>
              <w:top w:val="nil"/>
              <w:left w:val="single" w:sz="4" w:space="0" w:color="auto"/>
              <w:bottom w:val="single" w:sz="4" w:space="0" w:color="auto"/>
              <w:right w:val="single" w:sz="4" w:space="0" w:color="auto"/>
            </w:tcBorders>
            <w:shd w:val="clear" w:color="000000" w:fill="FFFFFF"/>
            <w:vAlign w:val="center"/>
            <w:hideMark/>
          </w:tcPr>
          <w:p w:rsidR="003D5FC8" w:rsidRPr="000819D0" w:rsidRDefault="003D5FC8"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40%</w:t>
            </w:r>
          </w:p>
        </w:tc>
        <w:tc>
          <w:tcPr>
            <w:tcW w:w="460" w:type="pct"/>
            <w:tcBorders>
              <w:top w:val="nil"/>
              <w:left w:val="single" w:sz="4" w:space="0" w:color="auto"/>
              <w:bottom w:val="single" w:sz="4" w:space="0" w:color="auto"/>
              <w:right w:val="single" w:sz="4" w:space="0" w:color="auto"/>
            </w:tcBorders>
            <w:shd w:val="clear" w:color="000000" w:fill="FFFFFF"/>
            <w:vAlign w:val="center"/>
            <w:hideMark/>
          </w:tcPr>
          <w:p w:rsidR="003D5FC8" w:rsidRPr="009E67F5" w:rsidRDefault="003D5FC8" w:rsidP="00FD4F1F">
            <w:pPr>
              <w:spacing w:after="0" w:line="240" w:lineRule="auto"/>
              <w:jc w:val="center"/>
              <w:rPr>
                <w:rFonts w:ascii="Calibri" w:eastAsia="Times New Roman" w:hAnsi="Calibri" w:cs="Arial"/>
                <w:b/>
                <w:bCs/>
                <w:color w:val="0000D4"/>
                <w:sz w:val="24"/>
                <w:szCs w:val="24"/>
                <w:lang w:eastAsia="es-SV"/>
              </w:rPr>
            </w:pPr>
            <w:r w:rsidRPr="009E67F5">
              <w:rPr>
                <w:rFonts w:ascii="Calibri" w:eastAsia="Times New Roman" w:hAnsi="Calibri" w:cs="Arial"/>
                <w:b/>
                <w:bCs/>
                <w:color w:val="0000D4"/>
                <w:sz w:val="24"/>
                <w:szCs w:val="24"/>
                <w:lang w:eastAsia="es-SV"/>
              </w:rPr>
              <w:t>53%</w:t>
            </w:r>
          </w:p>
        </w:tc>
      </w:tr>
    </w:tbl>
    <w:p w:rsidR="0008069D" w:rsidRDefault="0008069D" w:rsidP="00573FB4">
      <w:pPr>
        <w:jc w:val="both"/>
        <w:rPr>
          <w:lang w:val="es-MX"/>
        </w:rPr>
      </w:pPr>
    </w:p>
    <w:p w:rsidR="00BD14E8" w:rsidRDefault="00BD14E8" w:rsidP="00573FB4">
      <w:pPr>
        <w:jc w:val="both"/>
        <w:rPr>
          <w:lang w:val="es-MX"/>
        </w:rPr>
      </w:pPr>
      <w:r w:rsidRPr="00BD14E8">
        <w:rPr>
          <w:b/>
          <w:color w:val="0070C0"/>
        </w:rPr>
        <w:t>COMUNICACIONES</w:t>
      </w:r>
    </w:p>
    <w:p w:rsidR="0008069D" w:rsidRDefault="00433BB3" w:rsidP="007D7C00">
      <w:pPr>
        <w:pStyle w:val="Prrafodelista"/>
        <w:numPr>
          <w:ilvl w:val="0"/>
          <w:numId w:val="39"/>
        </w:numPr>
        <w:jc w:val="both"/>
        <w:rPr>
          <w:lang w:val="es-MX"/>
        </w:rPr>
      </w:pPr>
      <w:r w:rsidRPr="00433BB3">
        <w:rPr>
          <w:b/>
          <w:lang w:val="es-MX"/>
        </w:rPr>
        <w:t>Comunicación interna</w:t>
      </w:r>
      <w:r>
        <w:rPr>
          <w:lang w:val="es-MX"/>
        </w:rPr>
        <w:t xml:space="preserve">: </w:t>
      </w:r>
      <w:r w:rsidRPr="00433BB3">
        <w:rPr>
          <w:lang w:val="es-MX"/>
        </w:rPr>
        <w:t xml:space="preserve">Boletín </w:t>
      </w:r>
      <w:r w:rsidR="007D7C00">
        <w:rPr>
          <w:lang w:val="es-MX"/>
        </w:rPr>
        <w:t xml:space="preserve">institucional </w:t>
      </w:r>
      <w:r w:rsidRPr="00433BB3">
        <w:rPr>
          <w:lang w:val="es-MX"/>
        </w:rPr>
        <w:t>interno</w:t>
      </w:r>
      <w:r>
        <w:rPr>
          <w:lang w:val="es-MX"/>
        </w:rPr>
        <w:t xml:space="preserve"> mensual,</w:t>
      </w:r>
      <w:r w:rsidRPr="00433BB3">
        <w:rPr>
          <w:lang w:val="es-MX"/>
        </w:rPr>
        <w:t xml:space="preserve"> </w:t>
      </w:r>
      <w:r>
        <w:rPr>
          <w:lang w:val="es-MX"/>
        </w:rPr>
        <w:t>a</w:t>
      </w:r>
      <w:r w:rsidRPr="00433BB3">
        <w:rPr>
          <w:lang w:val="es-MX"/>
        </w:rPr>
        <w:t>decuación de protocolos de comunicación sobre sismos y tsunamis; producción de recursos de c</w:t>
      </w:r>
      <w:r>
        <w:rPr>
          <w:lang w:val="es-MX"/>
        </w:rPr>
        <w:t>omunicación</w:t>
      </w:r>
      <w:r w:rsidR="007D7C00">
        <w:rPr>
          <w:lang w:val="es-MX"/>
        </w:rPr>
        <w:t xml:space="preserve"> interna</w:t>
      </w:r>
      <w:r>
        <w:rPr>
          <w:lang w:val="es-MX"/>
        </w:rPr>
        <w:t xml:space="preserve"> (portal web interno</w:t>
      </w:r>
      <w:r w:rsidR="007D7C00">
        <w:rPr>
          <w:lang w:val="es-MX"/>
        </w:rPr>
        <w:t xml:space="preserve">, </w:t>
      </w:r>
      <w:r w:rsidR="007D7C00" w:rsidRPr="007D7C00">
        <w:rPr>
          <w:lang w:val="es-MX"/>
        </w:rPr>
        <w:t>campaña Somos MARN</w:t>
      </w:r>
      <w:r>
        <w:rPr>
          <w:lang w:val="es-MX"/>
        </w:rPr>
        <w:t>),</w:t>
      </w:r>
      <w:r w:rsidRPr="00433BB3">
        <w:rPr>
          <w:lang w:val="es-MX"/>
        </w:rPr>
        <w:t xml:space="preserve"> capacit</w:t>
      </w:r>
      <w:r>
        <w:rPr>
          <w:lang w:val="es-MX"/>
        </w:rPr>
        <w:t>ación a voceros institucionales,</w:t>
      </w:r>
      <w:r w:rsidRPr="00433BB3">
        <w:rPr>
          <w:lang w:val="es-MX"/>
        </w:rPr>
        <w:t xml:space="preserve">  </w:t>
      </w:r>
      <w:r>
        <w:rPr>
          <w:lang w:val="es-MX"/>
        </w:rPr>
        <w:t>B</w:t>
      </w:r>
      <w:r w:rsidRPr="00433BB3">
        <w:rPr>
          <w:lang w:val="es-MX"/>
        </w:rPr>
        <w:t xml:space="preserve">oletín interno </w:t>
      </w:r>
      <w:r>
        <w:rPr>
          <w:lang w:val="es-MX"/>
        </w:rPr>
        <w:t xml:space="preserve">rediseñado, </w:t>
      </w:r>
      <w:r w:rsidRPr="00433BB3">
        <w:rPr>
          <w:lang w:val="es-MX"/>
        </w:rPr>
        <w:t>Portal interno diseñado</w:t>
      </w:r>
      <w:r w:rsidR="007D7C00">
        <w:rPr>
          <w:lang w:val="es-MX"/>
        </w:rPr>
        <w:t xml:space="preserve">. </w:t>
      </w:r>
      <w:r w:rsidR="007D7C00" w:rsidRPr="007D7C00">
        <w:rPr>
          <w:lang w:val="es-MX"/>
        </w:rPr>
        <w:t>Materiales de divulgación externa: avances en rótulos para oficina de Los Nonualcos (8 piezas); g</w:t>
      </w:r>
      <w:r w:rsidR="007D7C00">
        <w:rPr>
          <w:lang w:val="es-MX"/>
        </w:rPr>
        <w:t>uías RAEE y Desechos peligrosos.</w:t>
      </w:r>
    </w:p>
    <w:p w:rsidR="00433BB3" w:rsidRDefault="00433BB3" w:rsidP="00433BB3">
      <w:pPr>
        <w:pStyle w:val="Prrafodelista"/>
        <w:numPr>
          <w:ilvl w:val="0"/>
          <w:numId w:val="39"/>
        </w:numPr>
        <w:jc w:val="both"/>
        <w:rPr>
          <w:lang w:val="es-MX"/>
        </w:rPr>
      </w:pPr>
      <w:r w:rsidRPr="00433BB3">
        <w:rPr>
          <w:b/>
          <w:lang w:val="es-MX"/>
        </w:rPr>
        <w:t>Manual de Imagen corporativa</w:t>
      </w:r>
      <w:r>
        <w:rPr>
          <w:lang w:val="es-MX"/>
        </w:rPr>
        <w:t xml:space="preserve">, a difundir </w:t>
      </w:r>
      <w:r w:rsidR="00EC36EB">
        <w:rPr>
          <w:lang w:val="es-MX"/>
        </w:rPr>
        <w:t xml:space="preserve">con el personal del MARN </w:t>
      </w:r>
      <w:r>
        <w:rPr>
          <w:lang w:val="es-MX"/>
        </w:rPr>
        <w:t>en 2016</w:t>
      </w:r>
    </w:p>
    <w:p w:rsidR="00433BB3" w:rsidRDefault="00433BB3" w:rsidP="00911275">
      <w:pPr>
        <w:pStyle w:val="Prrafodelista"/>
        <w:numPr>
          <w:ilvl w:val="0"/>
          <w:numId w:val="39"/>
        </w:numPr>
        <w:jc w:val="both"/>
        <w:rPr>
          <w:lang w:val="es-MX"/>
        </w:rPr>
      </w:pPr>
      <w:r w:rsidRPr="00433BB3">
        <w:rPr>
          <w:b/>
          <w:lang w:val="es-MX"/>
        </w:rPr>
        <w:lastRenderedPageBreak/>
        <w:t>Diseño y diagramación de documentos</w:t>
      </w:r>
      <w:r w:rsidRPr="00433BB3">
        <w:rPr>
          <w:lang w:val="es-MX"/>
        </w:rPr>
        <w:t xml:space="preserve">: </w:t>
      </w:r>
      <w:r>
        <w:rPr>
          <w:lang w:val="es-MX"/>
        </w:rPr>
        <w:t>Política de Transparencia, L</w:t>
      </w:r>
      <w:r w:rsidRPr="00433BB3">
        <w:rPr>
          <w:lang w:val="es-MX"/>
        </w:rPr>
        <w:t>ogros del Gabinete de Sustentabilidad Ambiental y Vulnerabilidad</w:t>
      </w:r>
      <w:r>
        <w:rPr>
          <w:lang w:val="es-MX"/>
        </w:rPr>
        <w:t xml:space="preserve">, </w:t>
      </w:r>
      <w:r w:rsidR="00911275" w:rsidRPr="00911275">
        <w:rPr>
          <w:lang w:val="es-MX"/>
        </w:rPr>
        <w:t>Informe de Labores 2014-2015 OIR MARN a presentar al IAIP</w:t>
      </w:r>
      <w:r w:rsidR="00911275">
        <w:rPr>
          <w:lang w:val="es-MX"/>
        </w:rPr>
        <w:t xml:space="preserve">, </w:t>
      </w:r>
    </w:p>
    <w:p w:rsidR="00911275" w:rsidRDefault="0028691B" w:rsidP="00911275">
      <w:pPr>
        <w:pStyle w:val="Prrafodelista"/>
        <w:numPr>
          <w:ilvl w:val="0"/>
          <w:numId w:val="39"/>
        </w:numPr>
        <w:jc w:val="both"/>
        <w:rPr>
          <w:lang w:val="es-MX"/>
        </w:rPr>
      </w:pPr>
      <w:r w:rsidRPr="0028691B">
        <w:rPr>
          <w:b/>
          <w:lang w:val="es-MX"/>
        </w:rPr>
        <w:t>Campaña de c</w:t>
      </w:r>
      <w:r w:rsidR="00911275" w:rsidRPr="0028691B">
        <w:rPr>
          <w:b/>
          <w:lang w:val="es-MX"/>
        </w:rPr>
        <w:t>omunicación asertiva y de integración</w:t>
      </w:r>
      <w:r>
        <w:rPr>
          <w:lang w:val="es-MX"/>
        </w:rPr>
        <w:t xml:space="preserve">: </w:t>
      </w:r>
      <w:r w:rsidRPr="00911275">
        <w:rPr>
          <w:lang w:val="es-MX"/>
        </w:rPr>
        <w:t>Conceptualización, diseño y ejecución</w:t>
      </w:r>
      <w:r w:rsidR="00911275" w:rsidRPr="00911275">
        <w:rPr>
          <w:lang w:val="es-MX"/>
        </w:rPr>
        <w:t>.</w:t>
      </w:r>
    </w:p>
    <w:p w:rsidR="007D7C00" w:rsidRDefault="007D7C00" w:rsidP="008F6CF5">
      <w:pPr>
        <w:pStyle w:val="Prrafodelista"/>
        <w:numPr>
          <w:ilvl w:val="0"/>
          <w:numId w:val="39"/>
        </w:numPr>
        <w:jc w:val="both"/>
        <w:rPr>
          <w:lang w:val="es-MX"/>
        </w:rPr>
      </w:pPr>
      <w:r w:rsidRPr="007D7C00">
        <w:rPr>
          <w:b/>
          <w:lang w:val="es-MX"/>
        </w:rPr>
        <w:t>Campañas en redes sociales</w:t>
      </w:r>
      <w:r w:rsidR="000D3416">
        <w:rPr>
          <w:b/>
          <w:lang w:val="es-MX"/>
        </w:rPr>
        <w:t xml:space="preserve"> (</w:t>
      </w:r>
      <w:r w:rsidR="000D3416" w:rsidRPr="000D3416">
        <w:rPr>
          <w:b/>
          <w:lang w:val="es-MX"/>
        </w:rPr>
        <w:t xml:space="preserve">Facebook y </w:t>
      </w:r>
      <w:proofErr w:type="spellStart"/>
      <w:r w:rsidR="000D3416" w:rsidRPr="000D3416">
        <w:rPr>
          <w:b/>
          <w:lang w:val="es-MX"/>
        </w:rPr>
        <w:t>Twitter</w:t>
      </w:r>
      <w:proofErr w:type="spellEnd"/>
      <w:r w:rsidR="000D3416">
        <w:rPr>
          <w:b/>
          <w:lang w:val="es-MX"/>
        </w:rPr>
        <w:t>):</w:t>
      </w:r>
      <w:r w:rsidRPr="007D7C00">
        <w:rPr>
          <w:lang w:val="es-MX"/>
        </w:rPr>
        <w:t xml:space="preserve"> </w:t>
      </w:r>
      <w:r w:rsidR="000D3416">
        <w:rPr>
          <w:lang w:val="es-MX"/>
        </w:rPr>
        <w:t>E</w:t>
      </w:r>
      <w:r w:rsidR="000D3416" w:rsidRPr="000D3416">
        <w:rPr>
          <w:lang w:val="es-MX"/>
        </w:rPr>
        <w:t xml:space="preserve">strategias de campañas para redes sociales y sitio web. </w:t>
      </w:r>
      <w:r w:rsidR="000D3416">
        <w:rPr>
          <w:lang w:val="es-MX"/>
        </w:rPr>
        <w:t>Campañas s</w:t>
      </w:r>
      <w:r w:rsidRPr="007D7C00">
        <w:rPr>
          <w:lang w:val="es-MX"/>
        </w:rPr>
        <w:t>obre</w:t>
      </w:r>
      <w:r w:rsidR="008F6CF5">
        <w:rPr>
          <w:lang w:val="es-MX"/>
        </w:rPr>
        <w:t>:</w:t>
      </w:r>
      <w:r w:rsidRPr="007D7C00">
        <w:rPr>
          <w:lang w:val="es-MX"/>
        </w:rPr>
        <w:t xml:space="preserve"> Fenómen</w:t>
      </w:r>
      <w:r w:rsidR="000D3416">
        <w:rPr>
          <w:lang w:val="es-MX"/>
        </w:rPr>
        <w:t>o de El Niño</w:t>
      </w:r>
      <w:r w:rsidR="008F6CF5">
        <w:rPr>
          <w:lang w:val="es-MX"/>
        </w:rPr>
        <w:t>,</w:t>
      </w:r>
      <w:r w:rsidR="000D3416">
        <w:rPr>
          <w:lang w:val="es-MX"/>
        </w:rPr>
        <w:t xml:space="preserve"> Cambio Climático, </w:t>
      </w:r>
      <w:r w:rsidR="000D3416" w:rsidRPr="000D3416">
        <w:rPr>
          <w:lang w:val="es-MX"/>
        </w:rPr>
        <w:t>Buenas prácticas ambientales</w:t>
      </w:r>
      <w:r w:rsidR="009061B2">
        <w:rPr>
          <w:lang w:val="es-MX"/>
        </w:rPr>
        <w:t xml:space="preserve">, </w:t>
      </w:r>
      <w:r w:rsidR="009061B2" w:rsidRPr="009061B2">
        <w:rPr>
          <w:lang w:val="es-MX"/>
        </w:rPr>
        <w:t>Defiendo la Vida Silvestre</w:t>
      </w:r>
      <w:r w:rsidR="008F6CF5">
        <w:rPr>
          <w:lang w:val="es-MX"/>
        </w:rPr>
        <w:t xml:space="preserve"> con su r</w:t>
      </w:r>
      <w:r w:rsidR="008F6CF5" w:rsidRPr="008F6CF5">
        <w:rPr>
          <w:lang w:val="es-MX"/>
        </w:rPr>
        <w:t xml:space="preserve">eporte de </w:t>
      </w:r>
      <w:r w:rsidR="008F6CF5">
        <w:rPr>
          <w:lang w:val="es-MX"/>
        </w:rPr>
        <w:t xml:space="preserve">ejecución e </w:t>
      </w:r>
      <w:r w:rsidR="008F6CF5" w:rsidRPr="008F6CF5">
        <w:rPr>
          <w:lang w:val="es-MX"/>
        </w:rPr>
        <w:t>impacto</w:t>
      </w:r>
      <w:r w:rsidR="008F6CF5">
        <w:rPr>
          <w:lang w:val="es-MX"/>
        </w:rPr>
        <w:t>s.</w:t>
      </w:r>
    </w:p>
    <w:p w:rsidR="00621190" w:rsidRDefault="00621190" w:rsidP="00621190">
      <w:pPr>
        <w:pStyle w:val="Prrafodelista"/>
        <w:numPr>
          <w:ilvl w:val="0"/>
          <w:numId w:val="39"/>
        </w:numPr>
        <w:jc w:val="both"/>
        <w:rPr>
          <w:lang w:val="es-MX"/>
        </w:rPr>
      </w:pPr>
      <w:r w:rsidRPr="00621190">
        <w:rPr>
          <w:b/>
          <w:lang w:val="es-MX"/>
        </w:rPr>
        <w:t>Directorio de medios de comunicación regionales</w:t>
      </w:r>
      <w:r w:rsidRPr="00621190">
        <w:rPr>
          <w:lang w:val="es-MX"/>
        </w:rPr>
        <w:t>. Identificación de espacios informativos.</w:t>
      </w:r>
    </w:p>
    <w:p w:rsidR="00621190" w:rsidRPr="00BD14E8" w:rsidRDefault="00621190" w:rsidP="00BD14E8">
      <w:pPr>
        <w:pStyle w:val="Prrafodelista"/>
        <w:numPr>
          <w:ilvl w:val="0"/>
          <w:numId w:val="39"/>
        </w:numPr>
        <w:jc w:val="both"/>
        <w:rPr>
          <w:b/>
          <w:lang w:val="es-MX"/>
        </w:rPr>
      </w:pPr>
      <w:r w:rsidRPr="00EE7C4A">
        <w:rPr>
          <w:b/>
          <w:lang w:val="es-MX"/>
        </w:rPr>
        <w:t>Diagnóstico sobre las necesidades de información de los medios de comunicación de la zona occidental</w:t>
      </w:r>
      <w:r w:rsidR="00EE7C4A">
        <w:rPr>
          <w:lang w:val="es-MX"/>
        </w:rPr>
        <w:t xml:space="preserve">, </w:t>
      </w:r>
      <w:r w:rsidR="00EE7C4A" w:rsidRPr="00EE7C4A">
        <w:rPr>
          <w:lang w:val="es-MX"/>
        </w:rPr>
        <w:t xml:space="preserve">talleres regionales sobre la </w:t>
      </w:r>
      <w:proofErr w:type="spellStart"/>
      <w:r w:rsidR="00EE7C4A" w:rsidRPr="00EE7C4A">
        <w:rPr>
          <w:lang w:val="es-MX"/>
        </w:rPr>
        <w:t>territorialización</w:t>
      </w:r>
      <w:proofErr w:type="spellEnd"/>
      <w:r w:rsidR="00EE7C4A" w:rsidRPr="00EE7C4A">
        <w:rPr>
          <w:lang w:val="es-MX"/>
        </w:rPr>
        <w:t xml:space="preserve"> de la información ambiental</w:t>
      </w:r>
      <w:r w:rsidR="00EE7C4A">
        <w:rPr>
          <w:lang w:val="es-MX"/>
        </w:rPr>
        <w:t xml:space="preserve"> (</w:t>
      </w:r>
      <w:r w:rsidR="00EE7C4A" w:rsidRPr="00EE7C4A">
        <w:rPr>
          <w:lang w:val="es-MX"/>
        </w:rPr>
        <w:t xml:space="preserve">Santa Ana </w:t>
      </w:r>
      <w:r w:rsidR="00EE7C4A">
        <w:rPr>
          <w:lang w:val="es-MX"/>
        </w:rPr>
        <w:t xml:space="preserve">y </w:t>
      </w:r>
      <w:r w:rsidR="00EE7C4A" w:rsidRPr="00EE7C4A">
        <w:rPr>
          <w:lang w:val="es-MX"/>
        </w:rPr>
        <w:t>San Migu</w:t>
      </w:r>
      <w:r w:rsidR="00EE7C4A">
        <w:rPr>
          <w:lang w:val="es-MX"/>
        </w:rPr>
        <w:t>el).</w:t>
      </w:r>
      <w:r w:rsidR="00BD14E8">
        <w:rPr>
          <w:lang w:val="es-MX"/>
        </w:rPr>
        <w:t xml:space="preserve"> </w:t>
      </w:r>
      <w:r w:rsidR="00BD14E8" w:rsidRPr="008B505F">
        <w:rPr>
          <w:lang w:val="es-MX"/>
        </w:rPr>
        <w:t>Redacción del diagnóstico por oficina regional en etapa final.</w:t>
      </w:r>
    </w:p>
    <w:p w:rsidR="00BD14E8" w:rsidRDefault="00BD14E8" w:rsidP="00BD14E8">
      <w:pPr>
        <w:pStyle w:val="Prrafodelista"/>
        <w:numPr>
          <w:ilvl w:val="0"/>
          <w:numId w:val="39"/>
        </w:numPr>
        <w:jc w:val="both"/>
        <w:rPr>
          <w:b/>
          <w:lang w:val="es-MX"/>
        </w:rPr>
      </w:pPr>
      <w:r>
        <w:rPr>
          <w:b/>
          <w:lang w:val="es-MX"/>
        </w:rPr>
        <w:t>A</w:t>
      </w:r>
      <w:r w:rsidRPr="00BD14E8">
        <w:rPr>
          <w:b/>
          <w:lang w:val="es-MX"/>
        </w:rPr>
        <w:t>nálisis del monitoreo mensual de la noticias publicadas en medios impresos y digitales</w:t>
      </w:r>
      <w:r>
        <w:rPr>
          <w:b/>
          <w:lang w:val="es-MX"/>
        </w:rPr>
        <w:t>.</w:t>
      </w:r>
    </w:p>
    <w:p w:rsidR="00BD14E8" w:rsidRPr="00BD14E8" w:rsidRDefault="00BD14E8" w:rsidP="00BD14E8">
      <w:pPr>
        <w:jc w:val="both"/>
        <w:rPr>
          <w:b/>
          <w:color w:val="0070C0"/>
        </w:rPr>
      </w:pPr>
      <w:r w:rsidRPr="00BD14E8">
        <w:rPr>
          <w:b/>
          <w:color w:val="0070C0"/>
        </w:rPr>
        <w:t>TRANSPARENCIA</w:t>
      </w:r>
    </w:p>
    <w:p w:rsidR="00BD14E8" w:rsidRPr="00E90762" w:rsidRDefault="00BD14E8" w:rsidP="00BD14E8">
      <w:pPr>
        <w:pStyle w:val="Prrafodelista"/>
        <w:numPr>
          <w:ilvl w:val="0"/>
          <w:numId w:val="40"/>
        </w:numPr>
        <w:jc w:val="both"/>
        <w:rPr>
          <w:b/>
          <w:lang w:val="es-MX"/>
        </w:rPr>
      </w:pPr>
      <w:r>
        <w:rPr>
          <w:b/>
          <w:lang w:val="es-MX"/>
        </w:rPr>
        <w:t>Política de transparencia</w:t>
      </w:r>
      <w:r>
        <w:rPr>
          <w:lang w:val="es-MX"/>
        </w:rPr>
        <w:t>, impresión y difusión para 2016.</w:t>
      </w:r>
    </w:p>
    <w:p w:rsidR="00E90762" w:rsidRDefault="00E90762" w:rsidP="00E90762">
      <w:pPr>
        <w:pStyle w:val="Prrafodelista"/>
        <w:numPr>
          <w:ilvl w:val="0"/>
          <w:numId w:val="40"/>
        </w:numPr>
        <w:jc w:val="both"/>
        <w:rPr>
          <w:lang w:val="es-MX"/>
        </w:rPr>
      </w:pPr>
      <w:r w:rsidRPr="00E90762">
        <w:rPr>
          <w:b/>
          <w:lang w:val="es-MX"/>
        </w:rPr>
        <w:t xml:space="preserve">Sitio web </w:t>
      </w:r>
      <w:r w:rsidRPr="00E90762">
        <w:rPr>
          <w:lang w:val="es-MX"/>
        </w:rPr>
        <w:t>finalizado su diseño y revisada la información</w:t>
      </w:r>
      <w:r>
        <w:rPr>
          <w:lang w:val="es-MX"/>
        </w:rPr>
        <w:t>.</w:t>
      </w:r>
      <w:r w:rsidR="008B505F">
        <w:rPr>
          <w:lang w:val="es-MX"/>
        </w:rPr>
        <w:t xml:space="preserve"> En 2016 se pone en funcionamiento con acceso al público.</w:t>
      </w:r>
    </w:p>
    <w:p w:rsidR="00DA7ADD" w:rsidRDefault="00DA7ADD" w:rsidP="00DA7ADD">
      <w:pPr>
        <w:ind w:left="360"/>
        <w:jc w:val="both"/>
        <w:rPr>
          <w:lang w:val="es-MX"/>
        </w:rPr>
      </w:pPr>
    </w:p>
    <w:tbl>
      <w:tblPr>
        <w:tblW w:w="5224" w:type="pct"/>
        <w:tblInd w:w="-15" w:type="dxa"/>
        <w:tblLayout w:type="fixed"/>
        <w:tblCellMar>
          <w:left w:w="70" w:type="dxa"/>
          <w:right w:w="70" w:type="dxa"/>
        </w:tblCellMar>
        <w:tblLook w:val="04A0"/>
      </w:tblPr>
      <w:tblGrid>
        <w:gridCol w:w="201"/>
        <w:gridCol w:w="7020"/>
        <w:gridCol w:w="720"/>
        <w:gridCol w:w="720"/>
        <w:gridCol w:w="719"/>
      </w:tblGrid>
      <w:tr w:rsidR="00DA7ADD" w:rsidRPr="00F415D4" w:rsidTr="00DA7ADD">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DA7ADD" w:rsidRPr="00F415D4" w:rsidRDefault="00DA7ADD" w:rsidP="00DA7ADD">
            <w:pPr>
              <w:spacing w:after="0" w:line="240" w:lineRule="auto"/>
              <w:rPr>
                <w:rFonts w:ascii="Calibri" w:eastAsia="Times New Roman" w:hAnsi="Calibri" w:cs="Arial"/>
                <w:b/>
                <w:bCs/>
                <w:color w:val="002060"/>
                <w:sz w:val="36"/>
                <w:szCs w:val="36"/>
                <w:lang w:eastAsia="es-SV"/>
              </w:rPr>
            </w:pPr>
            <w:r w:rsidRPr="00BC78BB">
              <w:rPr>
                <w:rFonts w:ascii="Calibri" w:eastAsia="Times New Roman" w:hAnsi="Calibri" w:cs="Arial"/>
                <w:b/>
                <w:bCs/>
                <w:sz w:val="24"/>
                <w:szCs w:val="24"/>
                <w:lang w:eastAsia="es-SV"/>
              </w:rPr>
              <w:t>OE</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2</w:t>
            </w:r>
            <w:r>
              <w:rPr>
                <w:rFonts w:ascii="Calibri" w:eastAsia="Times New Roman" w:hAnsi="Calibri" w:cs="Arial"/>
                <w:b/>
                <w:bCs/>
                <w:sz w:val="24"/>
                <w:szCs w:val="24"/>
                <w:lang w:eastAsia="es-SV"/>
              </w:rPr>
              <w:t>.</w:t>
            </w:r>
            <w:r w:rsidRPr="00BC78BB">
              <w:rPr>
                <w:rFonts w:ascii="Calibri" w:eastAsia="Times New Roman" w:hAnsi="Calibri" w:cs="Arial"/>
                <w:b/>
                <w:bCs/>
                <w:sz w:val="24"/>
                <w:szCs w:val="24"/>
                <w:lang w:eastAsia="es-SV"/>
              </w:rPr>
              <w:t xml:space="preserve"> Efectuar una transformación y fortalecimiento institucional, para liderar una gestión ambiental pública, articulada, enérgica, eficaz, eficiente y transparente</w:t>
            </w:r>
            <w:r>
              <w:rPr>
                <w:rFonts w:ascii="Calibri" w:eastAsia="Times New Roman" w:hAnsi="Calibri" w:cs="Arial"/>
                <w:b/>
                <w:bCs/>
                <w:sz w:val="24"/>
                <w:szCs w:val="24"/>
                <w:lang w:eastAsia="es-SV"/>
              </w:rPr>
              <w:t>.</w:t>
            </w:r>
          </w:p>
        </w:tc>
      </w:tr>
      <w:tr w:rsidR="00DA7ADD" w:rsidRPr="00F415D4" w:rsidTr="00DA7ADD">
        <w:trPr>
          <w:trHeight w:val="495"/>
        </w:trPr>
        <w:tc>
          <w:tcPr>
            <w:tcW w:w="4616"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A7ADD" w:rsidRPr="00592B7B" w:rsidRDefault="00DA7ADD" w:rsidP="00FD4F1F">
            <w:pPr>
              <w:spacing w:after="0" w:line="240" w:lineRule="auto"/>
              <w:rPr>
                <w:rFonts w:ascii="Calibri" w:eastAsia="Times New Roman" w:hAnsi="Calibri" w:cs="Arial"/>
                <w:b/>
                <w:bCs/>
                <w:color w:val="0000D4"/>
                <w:sz w:val="32"/>
                <w:szCs w:val="32"/>
                <w:lang w:eastAsia="es-SV"/>
              </w:rPr>
            </w:pPr>
            <w:r w:rsidRPr="00DA7ADD">
              <w:rPr>
                <w:rFonts w:ascii="Calibri" w:eastAsia="Times New Roman" w:hAnsi="Calibri" w:cs="Arial"/>
                <w:b/>
                <w:bCs/>
                <w:sz w:val="24"/>
                <w:szCs w:val="24"/>
                <w:lang w:eastAsia="es-SV"/>
              </w:rPr>
              <w:t>AE.2.5. Desarrollar el sistema de gestión del talento humano institucional.</w:t>
            </w:r>
          </w:p>
        </w:tc>
        <w:tc>
          <w:tcPr>
            <w:tcW w:w="384" w:type="pct"/>
            <w:tcBorders>
              <w:top w:val="nil"/>
              <w:left w:val="nil"/>
              <w:bottom w:val="single" w:sz="4" w:space="0" w:color="auto"/>
              <w:right w:val="single" w:sz="4" w:space="0" w:color="auto"/>
            </w:tcBorders>
            <w:shd w:val="clear" w:color="auto" w:fill="C5E0B3" w:themeFill="accent6" w:themeFillTint="66"/>
            <w:vAlign w:val="center"/>
            <w:hideMark/>
          </w:tcPr>
          <w:p w:rsidR="00DA7ADD" w:rsidRPr="00DA7ADD" w:rsidRDefault="00DA7ADD" w:rsidP="00FD4F1F">
            <w:pPr>
              <w:spacing w:after="0" w:line="240" w:lineRule="auto"/>
              <w:jc w:val="center"/>
              <w:rPr>
                <w:rFonts w:ascii="Calibri" w:eastAsia="Times New Roman" w:hAnsi="Calibri" w:cs="Arial"/>
                <w:b/>
                <w:bCs/>
                <w:color w:val="0000D4"/>
                <w:sz w:val="32"/>
                <w:szCs w:val="32"/>
                <w:lang w:eastAsia="es-SV"/>
              </w:rPr>
            </w:pPr>
            <w:r w:rsidRPr="00DA7ADD">
              <w:rPr>
                <w:rFonts w:ascii="Calibri" w:eastAsia="Times New Roman" w:hAnsi="Calibri" w:cs="Arial"/>
                <w:b/>
                <w:bCs/>
                <w:color w:val="002060"/>
                <w:sz w:val="32"/>
                <w:szCs w:val="32"/>
                <w:lang w:eastAsia="es-SV"/>
              </w:rPr>
              <w:t>81%</w:t>
            </w:r>
          </w:p>
        </w:tc>
      </w:tr>
      <w:tr w:rsidR="00DA7ADD" w:rsidRPr="00D517B6" w:rsidTr="00DA7ADD">
        <w:trPr>
          <w:trHeight w:val="426"/>
        </w:trPr>
        <w:tc>
          <w:tcPr>
            <w:tcW w:w="107" w:type="pct"/>
            <w:vMerge w:val="restart"/>
            <w:tcBorders>
              <w:top w:val="nil"/>
              <w:left w:val="single" w:sz="4" w:space="0" w:color="auto"/>
              <w:bottom w:val="nil"/>
              <w:right w:val="single" w:sz="4" w:space="0" w:color="auto"/>
            </w:tcBorders>
            <w:shd w:val="clear" w:color="auto" w:fill="E2EFD9" w:themeFill="accent6" w:themeFillTint="33"/>
            <w:noWrap/>
            <w:vAlign w:val="center"/>
            <w:hideMark/>
          </w:tcPr>
          <w:p w:rsidR="00DA7ADD" w:rsidRPr="000819D0" w:rsidRDefault="00DA7ADD"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DA7ADD" w:rsidRPr="000819D0" w:rsidRDefault="00DA7ADD"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DA7ADD" w:rsidRPr="000819D0" w:rsidRDefault="00DA7ADD"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p w:rsidR="00DA7ADD" w:rsidRPr="000819D0" w:rsidRDefault="00DA7ADD" w:rsidP="00FD4F1F">
            <w:pPr>
              <w:spacing w:after="0" w:line="240" w:lineRule="auto"/>
              <w:rPr>
                <w:rFonts w:ascii="Calibri" w:eastAsia="Times New Roman" w:hAnsi="Calibri" w:cs="Arial"/>
                <w:sz w:val="20"/>
                <w:szCs w:val="20"/>
                <w:lang w:eastAsia="es-SV"/>
              </w:rPr>
            </w:pPr>
            <w:r w:rsidRPr="000819D0">
              <w:rPr>
                <w:rFonts w:ascii="Calibri" w:eastAsia="Times New Roman" w:hAnsi="Calibri" w:cs="Arial"/>
                <w:sz w:val="20"/>
                <w:szCs w:val="20"/>
                <w:lang w:eastAsia="es-SV"/>
              </w:rPr>
              <w:t> </w:t>
            </w:r>
          </w:p>
        </w:tc>
        <w:tc>
          <w:tcPr>
            <w:tcW w:w="3742" w:type="pct"/>
            <w:tcBorders>
              <w:top w:val="nil"/>
              <w:left w:val="single" w:sz="4" w:space="0" w:color="auto"/>
              <w:bottom w:val="single" w:sz="4" w:space="0" w:color="auto"/>
              <w:right w:val="single" w:sz="4" w:space="0" w:color="auto"/>
            </w:tcBorders>
            <w:shd w:val="clear" w:color="auto" w:fill="auto"/>
            <w:vAlign w:val="center"/>
            <w:hideMark/>
          </w:tcPr>
          <w:p w:rsidR="00DA7ADD" w:rsidRPr="00282EB6" w:rsidRDefault="00DA7ADD"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Ae.2.5.1. Asegurar el desarrollo, mantenimiento y control del talento humano.</w:t>
            </w:r>
          </w:p>
        </w:tc>
        <w:tc>
          <w:tcPr>
            <w:tcW w:w="384" w:type="pct"/>
            <w:tcBorders>
              <w:top w:val="nil"/>
              <w:left w:val="single" w:sz="4" w:space="0" w:color="auto"/>
              <w:bottom w:val="single" w:sz="4" w:space="0" w:color="auto"/>
              <w:right w:val="single" w:sz="4" w:space="0" w:color="auto"/>
            </w:tcBorders>
            <w:shd w:val="clear" w:color="auto" w:fill="auto"/>
            <w:vAlign w:val="center"/>
            <w:hideMark/>
          </w:tcPr>
          <w:p w:rsidR="00DA7ADD" w:rsidRPr="000819D0" w:rsidRDefault="00DA7ADD"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DAD</w:t>
            </w:r>
          </w:p>
        </w:tc>
        <w:tc>
          <w:tcPr>
            <w:tcW w:w="384" w:type="pct"/>
            <w:tcBorders>
              <w:top w:val="nil"/>
              <w:left w:val="single" w:sz="4" w:space="0" w:color="auto"/>
              <w:bottom w:val="single" w:sz="4" w:space="0" w:color="auto"/>
              <w:right w:val="single" w:sz="4" w:space="0" w:color="auto"/>
            </w:tcBorders>
            <w:shd w:val="clear" w:color="auto" w:fill="auto"/>
            <w:vAlign w:val="center"/>
            <w:hideMark/>
          </w:tcPr>
          <w:p w:rsidR="00DA7ADD" w:rsidRPr="000819D0" w:rsidRDefault="00DA7ADD"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70%</w:t>
            </w:r>
          </w:p>
        </w:tc>
        <w:tc>
          <w:tcPr>
            <w:tcW w:w="384" w:type="pct"/>
            <w:tcBorders>
              <w:top w:val="nil"/>
              <w:left w:val="single" w:sz="4" w:space="0" w:color="auto"/>
              <w:bottom w:val="single" w:sz="4" w:space="0" w:color="auto"/>
              <w:right w:val="single" w:sz="4" w:space="0" w:color="auto"/>
            </w:tcBorders>
            <w:shd w:val="clear" w:color="000000" w:fill="FFFFFF"/>
            <w:vAlign w:val="center"/>
          </w:tcPr>
          <w:p w:rsidR="00DA7ADD" w:rsidRPr="00D517B6" w:rsidRDefault="00DA7ADD" w:rsidP="00FD4F1F">
            <w:pPr>
              <w:spacing w:after="0" w:line="240" w:lineRule="auto"/>
              <w:jc w:val="center"/>
              <w:rPr>
                <w:rFonts w:ascii="Calibri" w:eastAsia="Times New Roman" w:hAnsi="Calibri" w:cs="Arial"/>
                <w:b/>
                <w:bCs/>
                <w:color w:val="0000D4"/>
                <w:sz w:val="24"/>
                <w:szCs w:val="24"/>
                <w:lang w:eastAsia="es-SV"/>
              </w:rPr>
            </w:pPr>
            <w:r w:rsidRPr="00D517B6">
              <w:rPr>
                <w:rFonts w:ascii="Calibri" w:eastAsia="Times New Roman" w:hAnsi="Calibri" w:cs="Arial"/>
                <w:b/>
                <w:bCs/>
                <w:color w:val="0000D4"/>
                <w:sz w:val="24"/>
                <w:szCs w:val="24"/>
                <w:lang w:eastAsia="es-SV"/>
              </w:rPr>
              <w:t>90%</w:t>
            </w:r>
          </w:p>
        </w:tc>
      </w:tr>
      <w:tr w:rsidR="00DA7ADD" w:rsidRPr="00D517B6" w:rsidTr="00DA7ADD">
        <w:trPr>
          <w:trHeight w:val="252"/>
        </w:trPr>
        <w:tc>
          <w:tcPr>
            <w:tcW w:w="107" w:type="pct"/>
            <w:vMerge/>
            <w:tcBorders>
              <w:left w:val="single" w:sz="4" w:space="0" w:color="auto"/>
              <w:bottom w:val="single" w:sz="4" w:space="0" w:color="auto"/>
              <w:right w:val="single" w:sz="4" w:space="0" w:color="auto"/>
            </w:tcBorders>
            <w:shd w:val="clear" w:color="auto" w:fill="E2EFD9" w:themeFill="accent6" w:themeFillTint="33"/>
            <w:noWrap/>
            <w:vAlign w:val="center"/>
            <w:hideMark/>
          </w:tcPr>
          <w:p w:rsidR="00DA7ADD" w:rsidRPr="000819D0" w:rsidRDefault="00DA7ADD" w:rsidP="00FD4F1F">
            <w:pPr>
              <w:spacing w:after="0" w:line="240" w:lineRule="auto"/>
              <w:rPr>
                <w:rFonts w:ascii="Calibri" w:eastAsia="Times New Roman" w:hAnsi="Calibri" w:cs="Arial"/>
                <w:sz w:val="20"/>
                <w:szCs w:val="20"/>
                <w:lang w:eastAsia="es-SV"/>
              </w:rPr>
            </w:pPr>
          </w:p>
        </w:tc>
        <w:tc>
          <w:tcPr>
            <w:tcW w:w="3742" w:type="pct"/>
            <w:tcBorders>
              <w:top w:val="nil"/>
              <w:left w:val="single" w:sz="4" w:space="0" w:color="auto"/>
              <w:bottom w:val="single" w:sz="4" w:space="0" w:color="auto"/>
              <w:right w:val="single" w:sz="4" w:space="0" w:color="auto"/>
            </w:tcBorders>
            <w:shd w:val="clear" w:color="auto" w:fill="auto"/>
            <w:vAlign w:val="center"/>
            <w:hideMark/>
          </w:tcPr>
          <w:p w:rsidR="00DA7ADD" w:rsidRPr="00282EB6" w:rsidRDefault="00DA7ADD" w:rsidP="00FD4F1F">
            <w:pPr>
              <w:spacing w:after="0" w:line="240" w:lineRule="auto"/>
              <w:rPr>
                <w:rFonts w:ascii="Calibri" w:eastAsia="Times New Roman" w:hAnsi="Calibri" w:cs="Arial"/>
                <w:b/>
                <w:sz w:val="20"/>
                <w:szCs w:val="20"/>
                <w:lang w:eastAsia="es-SV"/>
              </w:rPr>
            </w:pPr>
            <w:r w:rsidRPr="00282EB6">
              <w:rPr>
                <w:rFonts w:ascii="Calibri" w:eastAsia="Times New Roman" w:hAnsi="Calibri" w:cs="Arial"/>
                <w:b/>
                <w:sz w:val="20"/>
                <w:szCs w:val="20"/>
                <w:lang w:eastAsia="es-SV"/>
              </w:rPr>
              <w:t>Ae.2.5.2. Instalar el sistema de seguridad y salud ocupacional.</w:t>
            </w:r>
          </w:p>
        </w:tc>
        <w:tc>
          <w:tcPr>
            <w:tcW w:w="384" w:type="pct"/>
            <w:tcBorders>
              <w:top w:val="nil"/>
              <w:left w:val="single" w:sz="4" w:space="0" w:color="auto"/>
              <w:bottom w:val="single" w:sz="4" w:space="0" w:color="auto"/>
              <w:right w:val="single" w:sz="4" w:space="0" w:color="auto"/>
            </w:tcBorders>
            <w:shd w:val="clear" w:color="auto" w:fill="auto"/>
            <w:vAlign w:val="center"/>
            <w:hideMark/>
          </w:tcPr>
          <w:p w:rsidR="00DA7ADD" w:rsidRPr="000819D0" w:rsidRDefault="00DA7ADD"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DAD</w:t>
            </w:r>
          </w:p>
        </w:tc>
        <w:tc>
          <w:tcPr>
            <w:tcW w:w="384" w:type="pct"/>
            <w:tcBorders>
              <w:top w:val="nil"/>
              <w:left w:val="single" w:sz="4" w:space="0" w:color="auto"/>
              <w:bottom w:val="single" w:sz="4" w:space="0" w:color="auto"/>
              <w:right w:val="single" w:sz="4" w:space="0" w:color="auto"/>
            </w:tcBorders>
            <w:shd w:val="clear" w:color="auto" w:fill="auto"/>
            <w:vAlign w:val="center"/>
            <w:hideMark/>
          </w:tcPr>
          <w:p w:rsidR="00DA7ADD" w:rsidRPr="000819D0" w:rsidRDefault="00DA7ADD" w:rsidP="00FD4F1F">
            <w:pPr>
              <w:spacing w:after="0" w:line="240" w:lineRule="auto"/>
              <w:jc w:val="center"/>
              <w:rPr>
                <w:rFonts w:ascii="Calibri" w:eastAsia="Times New Roman" w:hAnsi="Calibri" w:cs="Arial"/>
                <w:sz w:val="20"/>
                <w:szCs w:val="20"/>
                <w:lang w:eastAsia="es-SV"/>
              </w:rPr>
            </w:pPr>
            <w:r w:rsidRPr="000819D0">
              <w:rPr>
                <w:rFonts w:ascii="Calibri" w:eastAsia="Times New Roman" w:hAnsi="Calibri" w:cs="Arial"/>
                <w:sz w:val="20"/>
                <w:szCs w:val="20"/>
                <w:lang w:eastAsia="es-SV"/>
              </w:rPr>
              <w:t>30%</w:t>
            </w:r>
          </w:p>
        </w:tc>
        <w:tc>
          <w:tcPr>
            <w:tcW w:w="384" w:type="pct"/>
            <w:tcBorders>
              <w:top w:val="nil"/>
              <w:left w:val="single" w:sz="4" w:space="0" w:color="auto"/>
              <w:bottom w:val="single" w:sz="4" w:space="0" w:color="auto"/>
              <w:right w:val="single" w:sz="4" w:space="0" w:color="auto"/>
            </w:tcBorders>
            <w:shd w:val="clear" w:color="000000" w:fill="FFFFFF"/>
            <w:vAlign w:val="center"/>
          </w:tcPr>
          <w:p w:rsidR="00DA7ADD" w:rsidRPr="00D517B6" w:rsidRDefault="00DA7ADD" w:rsidP="00FD4F1F">
            <w:pPr>
              <w:spacing w:after="0" w:line="240" w:lineRule="auto"/>
              <w:jc w:val="center"/>
              <w:rPr>
                <w:rFonts w:ascii="Calibri" w:eastAsia="Times New Roman" w:hAnsi="Calibri" w:cs="Arial"/>
                <w:b/>
                <w:bCs/>
                <w:color w:val="0000D4"/>
                <w:sz w:val="24"/>
                <w:szCs w:val="24"/>
                <w:lang w:eastAsia="es-SV"/>
              </w:rPr>
            </w:pPr>
            <w:r w:rsidRPr="00D517B6">
              <w:rPr>
                <w:rFonts w:ascii="Calibri" w:eastAsia="Times New Roman" w:hAnsi="Calibri" w:cs="Arial"/>
                <w:b/>
                <w:bCs/>
                <w:color w:val="0000D4"/>
                <w:sz w:val="24"/>
                <w:szCs w:val="24"/>
                <w:lang w:eastAsia="es-SV"/>
              </w:rPr>
              <w:t>58%</w:t>
            </w:r>
          </w:p>
        </w:tc>
      </w:tr>
    </w:tbl>
    <w:p w:rsidR="00DA7ADD" w:rsidRDefault="00DA7ADD" w:rsidP="00DA7ADD">
      <w:pPr>
        <w:ind w:left="360"/>
        <w:jc w:val="both"/>
        <w:rPr>
          <w:lang w:val="es-MX"/>
        </w:rPr>
      </w:pPr>
    </w:p>
    <w:p w:rsidR="00FD4F1F" w:rsidRDefault="00136C8A" w:rsidP="00136C8A">
      <w:pPr>
        <w:pStyle w:val="Prrafodelista"/>
        <w:numPr>
          <w:ilvl w:val="0"/>
          <w:numId w:val="41"/>
        </w:numPr>
        <w:jc w:val="both"/>
        <w:rPr>
          <w:lang w:val="es-MX"/>
        </w:rPr>
      </w:pPr>
      <w:r>
        <w:rPr>
          <w:b/>
          <w:lang w:val="es-MX"/>
        </w:rPr>
        <w:t>Análisis</w:t>
      </w:r>
      <w:r w:rsidR="00FD4F1F" w:rsidRPr="00FD4F1F">
        <w:rPr>
          <w:b/>
          <w:lang w:val="es-MX"/>
        </w:rPr>
        <w:t xml:space="preserve"> de las Fuentes de Alimentación al Plan de Capacitación y Fortalecimiento de Capacidades</w:t>
      </w:r>
      <w:r w:rsidR="00FD4F1F">
        <w:rPr>
          <w:lang w:val="es-MX"/>
        </w:rPr>
        <w:t xml:space="preserve">, incluye </w:t>
      </w:r>
      <w:r>
        <w:rPr>
          <w:lang w:val="es-MX"/>
        </w:rPr>
        <w:t xml:space="preserve">las variables: </w:t>
      </w:r>
      <w:r w:rsidR="00B44C0A">
        <w:rPr>
          <w:lang w:val="es-MX"/>
        </w:rPr>
        <w:t>evaluación de desempeño</w:t>
      </w:r>
      <w:r w:rsidR="00FD4F1F">
        <w:rPr>
          <w:lang w:val="es-MX"/>
        </w:rPr>
        <w:t xml:space="preserve">, competencias y salud y seguridad ocupacional. </w:t>
      </w:r>
      <w:r>
        <w:rPr>
          <w:lang w:val="es-MX"/>
        </w:rPr>
        <w:t>L</w:t>
      </w:r>
      <w:r w:rsidRPr="00136C8A">
        <w:rPr>
          <w:lang w:val="es-MX"/>
        </w:rPr>
        <w:t>istado de competencias técnicas y conductuales</w:t>
      </w:r>
      <w:r>
        <w:rPr>
          <w:lang w:val="es-MX"/>
        </w:rPr>
        <w:t xml:space="preserve"> a subir a la p</w:t>
      </w:r>
      <w:r w:rsidR="00FD4F1F" w:rsidRPr="00FD4F1F">
        <w:rPr>
          <w:lang w:val="es-MX"/>
        </w:rPr>
        <w:t>lataf</w:t>
      </w:r>
      <w:r>
        <w:rPr>
          <w:lang w:val="es-MX"/>
        </w:rPr>
        <w:t>orma del servidor del MARN</w:t>
      </w:r>
      <w:r w:rsidR="00FD4F1F">
        <w:rPr>
          <w:lang w:val="es-MX"/>
        </w:rPr>
        <w:t>.</w:t>
      </w:r>
      <w:r w:rsidR="00B44C0A">
        <w:rPr>
          <w:lang w:val="es-MX"/>
        </w:rPr>
        <w:t xml:space="preserve"> Finaliza en el 2016 con migración de la información</w:t>
      </w:r>
      <w:r w:rsidR="008B1648">
        <w:rPr>
          <w:lang w:val="es-MX"/>
        </w:rPr>
        <w:t xml:space="preserve"> a la plataforma</w:t>
      </w:r>
      <w:r w:rsidR="00B44C0A">
        <w:rPr>
          <w:lang w:val="es-MX"/>
        </w:rPr>
        <w:t>, prueba piloto y puesta en operación.</w:t>
      </w:r>
    </w:p>
    <w:p w:rsidR="00B44C0A" w:rsidRDefault="00B44C0A" w:rsidP="00FD4F1F">
      <w:pPr>
        <w:pStyle w:val="Prrafodelista"/>
        <w:numPr>
          <w:ilvl w:val="0"/>
          <w:numId w:val="41"/>
        </w:numPr>
        <w:jc w:val="both"/>
        <w:rPr>
          <w:lang w:val="es-MX"/>
        </w:rPr>
      </w:pPr>
      <w:r>
        <w:rPr>
          <w:b/>
          <w:lang w:val="es-MX"/>
        </w:rPr>
        <w:t>Plan de incentivos y reconocimientos.</w:t>
      </w:r>
      <w:r>
        <w:rPr>
          <w:lang w:val="es-MX"/>
        </w:rPr>
        <w:t xml:space="preserve"> Pendiente de </w:t>
      </w:r>
      <w:r w:rsidR="0088035D">
        <w:rPr>
          <w:lang w:val="es-MX"/>
        </w:rPr>
        <w:t>entregar</w:t>
      </w:r>
      <w:r>
        <w:rPr>
          <w:lang w:val="es-MX"/>
        </w:rPr>
        <w:t xml:space="preserve"> al Despacho Ministerial para </w:t>
      </w:r>
      <w:r w:rsidR="0088035D">
        <w:rPr>
          <w:lang w:val="es-MX"/>
        </w:rPr>
        <w:t xml:space="preserve">observaciones o </w:t>
      </w:r>
      <w:r>
        <w:rPr>
          <w:lang w:val="es-MX"/>
        </w:rPr>
        <w:t>aprobación.</w:t>
      </w:r>
    </w:p>
    <w:p w:rsidR="00B44C0A" w:rsidRDefault="00B44C0A" w:rsidP="00FD4F1F">
      <w:pPr>
        <w:pStyle w:val="Prrafodelista"/>
        <w:numPr>
          <w:ilvl w:val="0"/>
          <w:numId w:val="41"/>
        </w:numPr>
        <w:jc w:val="both"/>
        <w:rPr>
          <w:lang w:val="es-MX"/>
        </w:rPr>
      </w:pPr>
      <w:r w:rsidRPr="00B44C0A">
        <w:rPr>
          <w:b/>
          <w:lang w:val="es-MX"/>
        </w:rPr>
        <w:t>Política salarial del MARN</w:t>
      </w:r>
      <w:r>
        <w:rPr>
          <w:lang w:val="es-MX"/>
        </w:rPr>
        <w:t xml:space="preserve">. Entregado al Despacho Ministerial para </w:t>
      </w:r>
      <w:r w:rsidR="00E61220">
        <w:rPr>
          <w:lang w:val="es-MX"/>
        </w:rPr>
        <w:t>observaciones o</w:t>
      </w:r>
      <w:r>
        <w:rPr>
          <w:lang w:val="es-MX"/>
        </w:rPr>
        <w:t xml:space="preserve"> aprobaci</w:t>
      </w:r>
      <w:r w:rsidR="00E61220">
        <w:rPr>
          <w:lang w:val="es-MX"/>
        </w:rPr>
        <w:t>ón.</w:t>
      </w:r>
      <w:r w:rsidR="0088035D">
        <w:rPr>
          <w:lang w:val="es-MX"/>
        </w:rPr>
        <w:t xml:space="preserve"> </w:t>
      </w:r>
    </w:p>
    <w:p w:rsidR="00FC43A3" w:rsidRDefault="0088035D" w:rsidP="00136C8A">
      <w:pPr>
        <w:pStyle w:val="Prrafodelista"/>
        <w:numPr>
          <w:ilvl w:val="0"/>
          <w:numId w:val="41"/>
        </w:numPr>
        <w:jc w:val="both"/>
        <w:rPr>
          <w:lang w:val="es-MX"/>
        </w:rPr>
      </w:pPr>
      <w:r>
        <w:rPr>
          <w:b/>
          <w:lang w:val="es-MX"/>
        </w:rPr>
        <w:t>Política de Seguridad y Salud Ocupacional</w:t>
      </w:r>
      <w:r w:rsidRPr="0088035D">
        <w:rPr>
          <w:lang w:val="es-MX"/>
        </w:rPr>
        <w:t>.</w:t>
      </w:r>
      <w:r>
        <w:rPr>
          <w:lang w:val="es-MX"/>
        </w:rPr>
        <w:t xml:space="preserve"> Entregado al Despacho Ministerial para observaciones o aprobación.</w:t>
      </w:r>
    </w:p>
    <w:p w:rsidR="00DA2EF9" w:rsidRDefault="00DA2EF9" w:rsidP="00FC43A3">
      <w:pPr>
        <w:pStyle w:val="Prrafodelista"/>
        <w:jc w:val="both"/>
        <w:rPr>
          <w:lang w:val="es-MX"/>
        </w:rPr>
      </w:pPr>
    </w:p>
    <w:p w:rsidR="00DA2EF9" w:rsidRDefault="00DA2EF9" w:rsidP="00FC43A3">
      <w:pPr>
        <w:pStyle w:val="Prrafodelista"/>
        <w:jc w:val="both"/>
        <w:rPr>
          <w:lang w:val="es-MX"/>
        </w:rPr>
      </w:pPr>
    </w:p>
    <w:p w:rsidR="00DA2EF9" w:rsidRPr="00136C8A" w:rsidRDefault="00DA2EF9" w:rsidP="00FC43A3">
      <w:pPr>
        <w:pStyle w:val="Prrafodelista"/>
        <w:jc w:val="both"/>
        <w:rPr>
          <w:lang w:val="es-MX"/>
        </w:rPr>
      </w:pPr>
    </w:p>
    <w:sectPr w:rsidR="00DA2EF9" w:rsidRPr="00136C8A" w:rsidSect="00C73E58">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303" w:rsidRDefault="008E3303" w:rsidP="0068730F">
      <w:pPr>
        <w:spacing w:after="0" w:line="240" w:lineRule="auto"/>
      </w:pPr>
      <w:r>
        <w:separator/>
      </w:r>
    </w:p>
  </w:endnote>
  <w:endnote w:type="continuationSeparator" w:id="0">
    <w:p w:rsidR="008E3303" w:rsidRDefault="008E3303" w:rsidP="00687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144" w:type="dxa"/>
        <w:left w:w="115" w:type="dxa"/>
        <w:bottom w:w="144" w:type="dxa"/>
        <w:right w:w="115" w:type="dxa"/>
      </w:tblCellMar>
      <w:tblLook w:val="04A0"/>
    </w:tblPr>
    <w:tblGrid>
      <w:gridCol w:w="4561"/>
      <w:gridCol w:w="4507"/>
    </w:tblGrid>
    <w:tr w:rsidR="00C73E58">
      <w:trPr>
        <w:trHeight w:hRule="exact" w:val="115"/>
        <w:jc w:val="center"/>
      </w:trPr>
      <w:tc>
        <w:tcPr>
          <w:tcW w:w="4686" w:type="dxa"/>
          <w:shd w:val="clear" w:color="auto" w:fill="5B9BD5" w:themeFill="accent1"/>
          <w:tcMar>
            <w:top w:w="0" w:type="dxa"/>
            <w:bottom w:w="0" w:type="dxa"/>
          </w:tcMar>
        </w:tcPr>
        <w:p w:rsidR="00C73E58" w:rsidRDefault="00C73E58">
          <w:pPr>
            <w:pStyle w:val="Encabezado"/>
            <w:rPr>
              <w:caps/>
              <w:sz w:val="18"/>
            </w:rPr>
          </w:pPr>
        </w:p>
      </w:tc>
      <w:tc>
        <w:tcPr>
          <w:tcW w:w="4674" w:type="dxa"/>
          <w:shd w:val="clear" w:color="auto" w:fill="5B9BD5" w:themeFill="accent1"/>
          <w:tcMar>
            <w:top w:w="0" w:type="dxa"/>
            <w:bottom w:w="0" w:type="dxa"/>
          </w:tcMar>
        </w:tcPr>
        <w:p w:rsidR="00C73E58" w:rsidRDefault="00C73E58">
          <w:pPr>
            <w:pStyle w:val="Encabezado"/>
            <w:jc w:val="right"/>
            <w:rPr>
              <w:caps/>
              <w:sz w:val="18"/>
            </w:rPr>
          </w:pPr>
        </w:p>
      </w:tc>
    </w:tr>
    <w:tr w:rsidR="00C73E58">
      <w:trPr>
        <w:jc w:val="center"/>
      </w:trPr>
      <w:sdt>
        <w:sdtPr>
          <w:rPr>
            <w:caps/>
            <w:color w:val="808080" w:themeColor="background1" w:themeShade="80"/>
            <w:sz w:val="18"/>
            <w:szCs w:val="18"/>
          </w:rPr>
          <w:alias w:val="Autor"/>
          <w:tag w:val=""/>
          <w:id w:val="1534151868"/>
          <w:placeholder>
            <w:docPart w:val="F80F804E0E214D90A3ED6CE176CA5E6F"/>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C73E58" w:rsidRDefault="00C73E58" w:rsidP="00C73E58">
              <w:pPr>
                <w:pStyle w:val="Piedepgina"/>
                <w:rPr>
                  <w:caps/>
                  <w:color w:val="808080" w:themeColor="background1" w:themeShade="80"/>
                  <w:sz w:val="18"/>
                  <w:szCs w:val="18"/>
                </w:rPr>
              </w:pPr>
              <w:r>
                <w:rPr>
                  <w:caps/>
                  <w:color w:val="808080" w:themeColor="background1" w:themeShade="80"/>
                  <w:sz w:val="18"/>
                  <w:szCs w:val="18"/>
                </w:rPr>
                <w:t>Reporte de cumplimiento metas 2015</w:t>
              </w:r>
            </w:p>
          </w:tc>
        </w:sdtContent>
      </w:sdt>
      <w:tc>
        <w:tcPr>
          <w:tcW w:w="4674" w:type="dxa"/>
          <w:shd w:val="clear" w:color="auto" w:fill="auto"/>
          <w:vAlign w:val="center"/>
        </w:tcPr>
        <w:p w:rsidR="00C73E58" w:rsidRDefault="001075C1">
          <w:pPr>
            <w:pStyle w:val="Piedepgina"/>
            <w:jc w:val="right"/>
            <w:rPr>
              <w:caps/>
              <w:color w:val="808080" w:themeColor="background1" w:themeShade="80"/>
              <w:sz w:val="18"/>
              <w:szCs w:val="18"/>
            </w:rPr>
          </w:pPr>
          <w:r>
            <w:rPr>
              <w:caps/>
              <w:color w:val="808080" w:themeColor="background1" w:themeShade="80"/>
              <w:sz w:val="18"/>
              <w:szCs w:val="18"/>
            </w:rPr>
            <w:fldChar w:fldCharType="begin"/>
          </w:r>
          <w:r w:rsidR="00C73E58">
            <w:rPr>
              <w:caps/>
              <w:color w:val="808080" w:themeColor="background1" w:themeShade="80"/>
              <w:sz w:val="18"/>
              <w:szCs w:val="18"/>
            </w:rPr>
            <w:instrText>PAGE   \* MERGEFORMAT</w:instrText>
          </w:r>
          <w:r>
            <w:rPr>
              <w:caps/>
              <w:color w:val="808080" w:themeColor="background1" w:themeShade="80"/>
              <w:sz w:val="18"/>
              <w:szCs w:val="18"/>
            </w:rPr>
            <w:fldChar w:fldCharType="separate"/>
          </w:r>
          <w:r w:rsidR="00E041E1" w:rsidRPr="00E041E1">
            <w:rPr>
              <w:caps/>
              <w:noProof/>
              <w:color w:val="808080" w:themeColor="background1" w:themeShade="80"/>
              <w:sz w:val="18"/>
              <w:szCs w:val="18"/>
              <w:lang w:val="es-ES"/>
            </w:rPr>
            <w:t>18</w:t>
          </w:r>
          <w:r>
            <w:rPr>
              <w:caps/>
              <w:color w:val="808080" w:themeColor="background1" w:themeShade="80"/>
              <w:sz w:val="18"/>
              <w:szCs w:val="18"/>
            </w:rPr>
            <w:fldChar w:fldCharType="end"/>
          </w:r>
        </w:p>
      </w:tc>
    </w:tr>
  </w:tbl>
  <w:p w:rsidR="00FD4F1F" w:rsidRDefault="00FD4F1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303" w:rsidRDefault="008E3303" w:rsidP="0068730F">
      <w:pPr>
        <w:spacing w:after="0" w:line="240" w:lineRule="auto"/>
      </w:pPr>
      <w:r>
        <w:separator/>
      </w:r>
    </w:p>
  </w:footnote>
  <w:footnote w:type="continuationSeparator" w:id="0">
    <w:p w:rsidR="008E3303" w:rsidRDefault="008E3303" w:rsidP="006873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9F5"/>
    <w:multiLevelType w:val="hybridMultilevel"/>
    <w:tmpl w:val="422014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14C6EA2"/>
    <w:multiLevelType w:val="hybridMultilevel"/>
    <w:tmpl w:val="2988C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28A10BF"/>
    <w:multiLevelType w:val="hybridMultilevel"/>
    <w:tmpl w:val="3A66E064"/>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6A55E1"/>
    <w:multiLevelType w:val="hybridMultilevel"/>
    <w:tmpl w:val="D774358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0E75471A"/>
    <w:multiLevelType w:val="hybridMultilevel"/>
    <w:tmpl w:val="C4A81E2A"/>
    <w:lvl w:ilvl="0" w:tplc="9196A916">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F530C0"/>
    <w:multiLevelType w:val="hybridMultilevel"/>
    <w:tmpl w:val="F73408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1E24FE7"/>
    <w:multiLevelType w:val="hybridMultilevel"/>
    <w:tmpl w:val="2BF271AC"/>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28D669F"/>
    <w:multiLevelType w:val="hybridMultilevel"/>
    <w:tmpl w:val="828A83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4344E5C"/>
    <w:multiLevelType w:val="hybridMultilevel"/>
    <w:tmpl w:val="BC6AE20E"/>
    <w:lvl w:ilvl="0" w:tplc="27C2B6CC">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193C4C4B"/>
    <w:multiLevelType w:val="hybridMultilevel"/>
    <w:tmpl w:val="364E9D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AEA2D0B"/>
    <w:multiLevelType w:val="hybridMultilevel"/>
    <w:tmpl w:val="664019F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E80EDF"/>
    <w:multiLevelType w:val="hybridMultilevel"/>
    <w:tmpl w:val="9AE24D1A"/>
    <w:lvl w:ilvl="0" w:tplc="27C2B6CC">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nsid w:val="21706C64"/>
    <w:multiLevelType w:val="hybridMultilevel"/>
    <w:tmpl w:val="2EE8D91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1CA7071"/>
    <w:multiLevelType w:val="hybridMultilevel"/>
    <w:tmpl w:val="D884E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33E43BC"/>
    <w:multiLevelType w:val="hybridMultilevel"/>
    <w:tmpl w:val="9F307AA4"/>
    <w:lvl w:ilvl="0" w:tplc="27C2B6CC">
      <w:start w:val="1"/>
      <w:numFmt w:val="bullet"/>
      <w:lvlText w:val=""/>
      <w:lvlJc w:val="left"/>
      <w:pPr>
        <w:ind w:left="1068" w:hanging="360"/>
      </w:pPr>
      <w:rPr>
        <w:rFonts w:ascii="Symbol" w:hAnsi="Symbol" w:hint="default"/>
      </w:rPr>
    </w:lvl>
    <w:lvl w:ilvl="1" w:tplc="27C2B6CC">
      <w:start w:val="1"/>
      <w:numFmt w:val="bullet"/>
      <w:lvlText w:val=""/>
      <w:lvlJc w:val="left"/>
      <w:pPr>
        <w:ind w:left="1788" w:hanging="360"/>
      </w:pPr>
      <w:rPr>
        <w:rFonts w:ascii="Symbol" w:hAnsi="Symbol" w:hint="default"/>
      </w:rPr>
    </w:lvl>
    <w:lvl w:ilvl="2" w:tplc="440A0005">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nsid w:val="25B669D5"/>
    <w:multiLevelType w:val="hybridMultilevel"/>
    <w:tmpl w:val="F75C38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7BD3B6B"/>
    <w:multiLevelType w:val="hybridMultilevel"/>
    <w:tmpl w:val="834A50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7CA369F"/>
    <w:multiLevelType w:val="hybridMultilevel"/>
    <w:tmpl w:val="8536056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2D8802C8"/>
    <w:multiLevelType w:val="hybridMultilevel"/>
    <w:tmpl w:val="2BF271AC"/>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2F3496"/>
    <w:multiLevelType w:val="hybridMultilevel"/>
    <w:tmpl w:val="454CF3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AA6C2A"/>
    <w:multiLevelType w:val="hybridMultilevel"/>
    <w:tmpl w:val="CEDA04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D1F21BB"/>
    <w:multiLevelType w:val="hybridMultilevel"/>
    <w:tmpl w:val="6986B5CC"/>
    <w:lvl w:ilvl="0" w:tplc="4C220F1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D20298E"/>
    <w:multiLevelType w:val="hybridMultilevel"/>
    <w:tmpl w:val="0570DC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4112147E"/>
    <w:multiLevelType w:val="hybridMultilevel"/>
    <w:tmpl w:val="353EFC3A"/>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5E1F42"/>
    <w:multiLevelType w:val="hybridMultilevel"/>
    <w:tmpl w:val="D60044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61A2772"/>
    <w:multiLevelType w:val="hybridMultilevel"/>
    <w:tmpl w:val="DC845BB6"/>
    <w:lvl w:ilvl="0" w:tplc="4DF8B844">
      <w:start w:val="1"/>
      <w:numFmt w:val="decimal"/>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FF82823"/>
    <w:multiLevelType w:val="hybridMultilevel"/>
    <w:tmpl w:val="075EEB10"/>
    <w:lvl w:ilvl="0" w:tplc="3D322162">
      <w:start w:val="1"/>
      <w:numFmt w:val="upperRoman"/>
      <w:lvlText w:val="%1. "/>
      <w:lvlJc w:val="left"/>
      <w:pPr>
        <w:ind w:left="720" w:hanging="360"/>
      </w:pPr>
      <w:rPr>
        <w:rFonts w:ascii="Arial" w:hAnsi="Arial" w:hint="default"/>
        <w:b w:val="0"/>
        <w:i w:val="0"/>
        <w:sz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2095ACC"/>
    <w:multiLevelType w:val="hybridMultilevel"/>
    <w:tmpl w:val="3C7CABC6"/>
    <w:lvl w:ilvl="0" w:tplc="27C2B6CC">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2293C7D"/>
    <w:multiLevelType w:val="hybridMultilevel"/>
    <w:tmpl w:val="9B0229E2"/>
    <w:lvl w:ilvl="0" w:tplc="27C2B6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A1A60AF"/>
    <w:multiLevelType w:val="hybridMultilevel"/>
    <w:tmpl w:val="EEEEBB36"/>
    <w:lvl w:ilvl="0" w:tplc="4C220F1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692496"/>
    <w:multiLevelType w:val="hybridMultilevel"/>
    <w:tmpl w:val="CFD809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FBE5628"/>
    <w:multiLevelType w:val="hybridMultilevel"/>
    <w:tmpl w:val="8D382E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5E0058A"/>
    <w:multiLevelType w:val="hybridMultilevel"/>
    <w:tmpl w:val="8084C834"/>
    <w:lvl w:ilvl="0" w:tplc="4C220F1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5E55CD2"/>
    <w:multiLevelType w:val="hybridMultilevel"/>
    <w:tmpl w:val="6C00D05E"/>
    <w:lvl w:ilvl="0" w:tplc="4C220F1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79B6C34"/>
    <w:multiLevelType w:val="hybridMultilevel"/>
    <w:tmpl w:val="7AFEC39C"/>
    <w:lvl w:ilvl="0" w:tplc="0B7E3758">
      <w:start w:val="1"/>
      <w:numFmt w:val="decimal"/>
      <w:lvlText w:val="%1."/>
      <w:lvlJc w:val="center"/>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68491155"/>
    <w:multiLevelType w:val="hybridMultilevel"/>
    <w:tmpl w:val="3558DA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5FF7C16"/>
    <w:multiLevelType w:val="hybridMultilevel"/>
    <w:tmpl w:val="FCDAC5AC"/>
    <w:lvl w:ilvl="0" w:tplc="27C2B6CC">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76D50B1D"/>
    <w:multiLevelType w:val="hybridMultilevel"/>
    <w:tmpl w:val="19D2F100"/>
    <w:lvl w:ilvl="0" w:tplc="4C220F1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72A49D7"/>
    <w:multiLevelType w:val="hybridMultilevel"/>
    <w:tmpl w:val="2BF271AC"/>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73212B5"/>
    <w:multiLevelType w:val="hybridMultilevel"/>
    <w:tmpl w:val="C5BAEC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CC27D2B"/>
    <w:multiLevelType w:val="multilevel"/>
    <w:tmpl w:val="70DE6FC8"/>
    <w:lvl w:ilvl="0">
      <w:start w:val="2"/>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num w:numId="1">
    <w:abstractNumId w:val="20"/>
  </w:num>
  <w:num w:numId="2">
    <w:abstractNumId w:val="9"/>
  </w:num>
  <w:num w:numId="3">
    <w:abstractNumId w:val="22"/>
  </w:num>
  <w:num w:numId="4">
    <w:abstractNumId w:val="12"/>
  </w:num>
  <w:num w:numId="5">
    <w:abstractNumId w:val="1"/>
  </w:num>
  <w:num w:numId="6">
    <w:abstractNumId w:val="25"/>
  </w:num>
  <w:num w:numId="7">
    <w:abstractNumId w:val="10"/>
  </w:num>
  <w:num w:numId="8">
    <w:abstractNumId w:val="2"/>
  </w:num>
  <w:num w:numId="9">
    <w:abstractNumId w:val="31"/>
  </w:num>
  <w:num w:numId="10">
    <w:abstractNumId w:val="4"/>
  </w:num>
  <w:num w:numId="11">
    <w:abstractNumId w:val="7"/>
  </w:num>
  <w:num w:numId="12">
    <w:abstractNumId w:val="13"/>
  </w:num>
  <w:num w:numId="13">
    <w:abstractNumId w:val="37"/>
  </w:num>
  <w:num w:numId="14">
    <w:abstractNumId w:val="32"/>
  </w:num>
  <w:num w:numId="15">
    <w:abstractNumId w:val="21"/>
  </w:num>
  <w:num w:numId="16">
    <w:abstractNumId w:val="29"/>
  </w:num>
  <w:num w:numId="17">
    <w:abstractNumId w:val="33"/>
  </w:num>
  <w:num w:numId="18">
    <w:abstractNumId w:val="17"/>
  </w:num>
  <w:num w:numId="19">
    <w:abstractNumId w:val="35"/>
  </w:num>
  <w:num w:numId="20">
    <w:abstractNumId w:val="39"/>
  </w:num>
  <w:num w:numId="21">
    <w:abstractNumId w:val="18"/>
  </w:num>
  <w:num w:numId="22">
    <w:abstractNumId w:val="26"/>
  </w:num>
  <w:num w:numId="23">
    <w:abstractNumId w:val="38"/>
  </w:num>
  <w:num w:numId="24">
    <w:abstractNumId w:val="6"/>
  </w:num>
  <w:num w:numId="25">
    <w:abstractNumId w:val="40"/>
  </w:num>
  <w:num w:numId="26">
    <w:abstractNumId w:val="3"/>
  </w:num>
  <w:num w:numId="27">
    <w:abstractNumId w:val="24"/>
  </w:num>
  <w:num w:numId="28">
    <w:abstractNumId w:val="8"/>
  </w:num>
  <w:num w:numId="29">
    <w:abstractNumId w:val="19"/>
  </w:num>
  <w:num w:numId="30">
    <w:abstractNumId w:val="0"/>
  </w:num>
  <w:num w:numId="31">
    <w:abstractNumId w:val="34"/>
  </w:num>
  <w:num w:numId="32">
    <w:abstractNumId w:val="23"/>
  </w:num>
  <w:num w:numId="33">
    <w:abstractNumId w:val="36"/>
  </w:num>
  <w:num w:numId="34">
    <w:abstractNumId w:val="27"/>
  </w:num>
  <w:num w:numId="35">
    <w:abstractNumId w:val="14"/>
  </w:num>
  <w:num w:numId="36">
    <w:abstractNumId w:val="11"/>
  </w:num>
  <w:num w:numId="37">
    <w:abstractNumId w:val="28"/>
  </w:num>
  <w:num w:numId="38">
    <w:abstractNumId w:val="30"/>
  </w:num>
  <w:num w:numId="39">
    <w:abstractNumId w:val="15"/>
  </w:num>
  <w:num w:numId="40">
    <w:abstractNumId w:val="5"/>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E2728"/>
    <w:rsid w:val="00010CE6"/>
    <w:rsid w:val="000262C8"/>
    <w:rsid w:val="000347AF"/>
    <w:rsid w:val="000418CC"/>
    <w:rsid w:val="0008069D"/>
    <w:rsid w:val="00082713"/>
    <w:rsid w:val="00091E1C"/>
    <w:rsid w:val="000933A5"/>
    <w:rsid w:val="000B3CAD"/>
    <w:rsid w:val="000B66DD"/>
    <w:rsid w:val="000C3FF3"/>
    <w:rsid w:val="000D2180"/>
    <w:rsid w:val="000D2C7D"/>
    <w:rsid w:val="000D3416"/>
    <w:rsid w:val="000E775A"/>
    <w:rsid w:val="0010224C"/>
    <w:rsid w:val="001075C1"/>
    <w:rsid w:val="0011653E"/>
    <w:rsid w:val="0012262A"/>
    <w:rsid w:val="0012368D"/>
    <w:rsid w:val="0012583D"/>
    <w:rsid w:val="00131CE8"/>
    <w:rsid w:val="00136C8A"/>
    <w:rsid w:val="001708B1"/>
    <w:rsid w:val="00181215"/>
    <w:rsid w:val="00196BF7"/>
    <w:rsid w:val="001B1446"/>
    <w:rsid w:val="001C2542"/>
    <w:rsid w:val="001C44DA"/>
    <w:rsid w:val="001F086E"/>
    <w:rsid w:val="001F1B90"/>
    <w:rsid w:val="00203ABE"/>
    <w:rsid w:val="002070F7"/>
    <w:rsid w:val="00221F7C"/>
    <w:rsid w:val="00231E9D"/>
    <w:rsid w:val="002328B9"/>
    <w:rsid w:val="0024575D"/>
    <w:rsid w:val="00245860"/>
    <w:rsid w:val="00253838"/>
    <w:rsid w:val="0026229A"/>
    <w:rsid w:val="00266FA9"/>
    <w:rsid w:val="00267C51"/>
    <w:rsid w:val="00283D77"/>
    <w:rsid w:val="0028691B"/>
    <w:rsid w:val="002C2ED4"/>
    <w:rsid w:val="002C3027"/>
    <w:rsid w:val="002D0B34"/>
    <w:rsid w:val="002F148A"/>
    <w:rsid w:val="002F316B"/>
    <w:rsid w:val="00324FC1"/>
    <w:rsid w:val="00335ACF"/>
    <w:rsid w:val="003440A8"/>
    <w:rsid w:val="00356917"/>
    <w:rsid w:val="00381238"/>
    <w:rsid w:val="003C6A33"/>
    <w:rsid w:val="003D2361"/>
    <w:rsid w:val="003D5FC8"/>
    <w:rsid w:val="003E1F58"/>
    <w:rsid w:val="003F43A7"/>
    <w:rsid w:val="00400982"/>
    <w:rsid w:val="00407009"/>
    <w:rsid w:val="00433BB3"/>
    <w:rsid w:val="0044352D"/>
    <w:rsid w:val="00454AC3"/>
    <w:rsid w:val="004748C8"/>
    <w:rsid w:val="00484FEB"/>
    <w:rsid w:val="0049449F"/>
    <w:rsid w:val="004B059E"/>
    <w:rsid w:val="004B4E0E"/>
    <w:rsid w:val="004C1942"/>
    <w:rsid w:val="004D2F86"/>
    <w:rsid w:val="004E1005"/>
    <w:rsid w:val="004E58DA"/>
    <w:rsid w:val="0050394E"/>
    <w:rsid w:val="00503BDB"/>
    <w:rsid w:val="00504ED0"/>
    <w:rsid w:val="00531805"/>
    <w:rsid w:val="0054077F"/>
    <w:rsid w:val="005656EA"/>
    <w:rsid w:val="00573FB4"/>
    <w:rsid w:val="00587971"/>
    <w:rsid w:val="005B6731"/>
    <w:rsid w:val="005C5A7F"/>
    <w:rsid w:val="005D3A89"/>
    <w:rsid w:val="005D527A"/>
    <w:rsid w:val="005F2C93"/>
    <w:rsid w:val="00611DD5"/>
    <w:rsid w:val="00612CF8"/>
    <w:rsid w:val="00620C7A"/>
    <w:rsid w:val="00621190"/>
    <w:rsid w:val="00636619"/>
    <w:rsid w:val="00657B96"/>
    <w:rsid w:val="006646DA"/>
    <w:rsid w:val="0067069C"/>
    <w:rsid w:val="0068730F"/>
    <w:rsid w:val="00690539"/>
    <w:rsid w:val="006B1F6B"/>
    <w:rsid w:val="006B5354"/>
    <w:rsid w:val="006E077B"/>
    <w:rsid w:val="006F46DC"/>
    <w:rsid w:val="007052CE"/>
    <w:rsid w:val="00713AFF"/>
    <w:rsid w:val="00716443"/>
    <w:rsid w:val="00731FF9"/>
    <w:rsid w:val="00734704"/>
    <w:rsid w:val="007507BC"/>
    <w:rsid w:val="00755469"/>
    <w:rsid w:val="00755CE1"/>
    <w:rsid w:val="00772C8C"/>
    <w:rsid w:val="007A1FA8"/>
    <w:rsid w:val="007B5DC6"/>
    <w:rsid w:val="007C40BF"/>
    <w:rsid w:val="007C48EA"/>
    <w:rsid w:val="007C4FC1"/>
    <w:rsid w:val="007D7C00"/>
    <w:rsid w:val="007E2728"/>
    <w:rsid w:val="007E38AD"/>
    <w:rsid w:val="007E73CE"/>
    <w:rsid w:val="007E7643"/>
    <w:rsid w:val="00833D91"/>
    <w:rsid w:val="008423A1"/>
    <w:rsid w:val="00861C37"/>
    <w:rsid w:val="0086537D"/>
    <w:rsid w:val="008778B1"/>
    <w:rsid w:val="0088035D"/>
    <w:rsid w:val="008846A5"/>
    <w:rsid w:val="008854BA"/>
    <w:rsid w:val="00887CEE"/>
    <w:rsid w:val="00897A50"/>
    <w:rsid w:val="008A3BDB"/>
    <w:rsid w:val="008B1648"/>
    <w:rsid w:val="008B505F"/>
    <w:rsid w:val="008E3303"/>
    <w:rsid w:val="008F1E08"/>
    <w:rsid w:val="008F3E92"/>
    <w:rsid w:val="008F6CF5"/>
    <w:rsid w:val="009061B2"/>
    <w:rsid w:val="00911275"/>
    <w:rsid w:val="00916177"/>
    <w:rsid w:val="009310F6"/>
    <w:rsid w:val="009369CD"/>
    <w:rsid w:val="00941B01"/>
    <w:rsid w:val="009437F3"/>
    <w:rsid w:val="0094732B"/>
    <w:rsid w:val="00954C10"/>
    <w:rsid w:val="009708EC"/>
    <w:rsid w:val="0098186B"/>
    <w:rsid w:val="00981CD2"/>
    <w:rsid w:val="00982979"/>
    <w:rsid w:val="0098484D"/>
    <w:rsid w:val="00992601"/>
    <w:rsid w:val="009A2DF8"/>
    <w:rsid w:val="00A04941"/>
    <w:rsid w:val="00A11779"/>
    <w:rsid w:val="00A373CE"/>
    <w:rsid w:val="00A8615C"/>
    <w:rsid w:val="00A963F1"/>
    <w:rsid w:val="00AB04A0"/>
    <w:rsid w:val="00AE4A3B"/>
    <w:rsid w:val="00B156FC"/>
    <w:rsid w:val="00B35FA3"/>
    <w:rsid w:val="00B44C0A"/>
    <w:rsid w:val="00B738CA"/>
    <w:rsid w:val="00B775B4"/>
    <w:rsid w:val="00B97202"/>
    <w:rsid w:val="00BB5C57"/>
    <w:rsid w:val="00BB6464"/>
    <w:rsid w:val="00BC78BB"/>
    <w:rsid w:val="00BD14E8"/>
    <w:rsid w:val="00BD23EC"/>
    <w:rsid w:val="00C16C97"/>
    <w:rsid w:val="00C36893"/>
    <w:rsid w:val="00C36998"/>
    <w:rsid w:val="00C5761B"/>
    <w:rsid w:val="00C71A2C"/>
    <w:rsid w:val="00C73E58"/>
    <w:rsid w:val="00CA6BB2"/>
    <w:rsid w:val="00CB5772"/>
    <w:rsid w:val="00CD786A"/>
    <w:rsid w:val="00CF2CA0"/>
    <w:rsid w:val="00CF6353"/>
    <w:rsid w:val="00D11935"/>
    <w:rsid w:val="00D13ECC"/>
    <w:rsid w:val="00D17CDE"/>
    <w:rsid w:val="00D31543"/>
    <w:rsid w:val="00D5651F"/>
    <w:rsid w:val="00DA2EF9"/>
    <w:rsid w:val="00DA4028"/>
    <w:rsid w:val="00DA6471"/>
    <w:rsid w:val="00DA7ADD"/>
    <w:rsid w:val="00DC384A"/>
    <w:rsid w:val="00DE33D4"/>
    <w:rsid w:val="00DE5BBB"/>
    <w:rsid w:val="00E041E1"/>
    <w:rsid w:val="00E34E26"/>
    <w:rsid w:val="00E4243F"/>
    <w:rsid w:val="00E61220"/>
    <w:rsid w:val="00E67AF9"/>
    <w:rsid w:val="00E81E4F"/>
    <w:rsid w:val="00E90762"/>
    <w:rsid w:val="00EB614E"/>
    <w:rsid w:val="00EC36EB"/>
    <w:rsid w:val="00ED00CC"/>
    <w:rsid w:val="00ED09A1"/>
    <w:rsid w:val="00ED22BB"/>
    <w:rsid w:val="00ED35DF"/>
    <w:rsid w:val="00EE7C4A"/>
    <w:rsid w:val="00F0214B"/>
    <w:rsid w:val="00F052FB"/>
    <w:rsid w:val="00F355CA"/>
    <w:rsid w:val="00F47BE2"/>
    <w:rsid w:val="00F81AC1"/>
    <w:rsid w:val="00F94E0D"/>
    <w:rsid w:val="00FB6897"/>
    <w:rsid w:val="00FC1E9A"/>
    <w:rsid w:val="00FC43A3"/>
    <w:rsid w:val="00FD4F1F"/>
    <w:rsid w:val="00FE0274"/>
    <w:rsid w:val="00FF367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2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612CF8"/>
    <w:pPr>
      <w:ind w:left="720"/>
      <w:contextualSpacing/>
    </w:pPr>
  </w:style>
  <w:style w:type="character" w:customStyle="1" w:styleId="PrrafodelistaCar">
    <w:name w:val="Párrafo de lista Car"/>
    <w:link w:val="Prrafodelista"/>
    <w:uiPriority w:val="34"/>
    <w:locked/>
    <w:rsid w:val="0050394E"/>
  </w:style>
  <w:style w:type="paragraph" w:styleId="Encabezado">
    <w:name w:val="header"/>
    <w:basedOn w:val="Normal"/>
    <w:link w:val="EncabezadoCar"/>
    <w:uiPriority w:val="99"/>
    <w:unhideWhenUsed/>
    <w:rsid w:val="006873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30F"/>
  </w:style>
  <w:style w:type="paragraph" w:styleId="Piedepgina">
    <w:name w:val="footer"/>
    <w:basedOn w:val="Normal"/>
    <w:link w:val="PiedepginaCar"/>
    <w:uiPriority w:val="99"/>
    <w:unhideWhenUsed/>
    <w:rsid w:val="006873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30F"/>
  </w:style>
  <w:style w:type="paragraph" w:styleId="Textodeglobo">
    <w:name w:val="Balloon Text"/>
    <w:basedOn w:val="Normal"/>
    <w:link w:val="TextodegloboCar"/>
    <w:uiPriority w:val="99"/>
    <w:semiHidden/>
    <w:unhideWhenUsed/>
    <w:rsid w:val="00E041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0F804E0E214D90A3ED6CE176CA5E6F"/>
        <w:category>
          <w:name w:val="General"/>
          <w:gallery w:val="placeholder"/>
        </w:category>
        <w:types>
          <w:type w:val="bbPlcHdr"/>
        </w:types>
        <w:behaviors>
          <w:behavior w:val="content"/>
        </w:behaviors>
        <w:guid w:val="{6AF8A51B-6504-4FE3-BDB7-EAFDA9AB47CB}"/>
      </w:docPartPr>
      <w:docPartBody>
        <w:p w:rsidR="000B1446" w:rsidRDefault="00EF256C" w:rsidP="00EF256C">
          <w:pPr>
            <w:pStyle w:val="F80F804E0E214D90A3ED6CE176CA5E6F"/>
          </w:pPr>
          <w:r>
            <w:rPr>
              <w:rStyle w:val="Textodemarcadordeposicin"/>
              <w:lang w:val="es-ES"/>
            </w:rPr>
            <w:t>[Autor]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EF256C"/>
    <w:rsid w:val="000B1446"/>
    <w:rsid w:val="005A6071"/>
    <w:rsid w:val="00EF256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61D9379B7C24AA6981E615D4F29D8C8">
    <w:name w:val="D61D9379B7C24AA6981E615D4F29D8C8"/>
    <w:rsid w:val="00EF256C"/>
  </w:style>
  <w:style w:type="paragraph" w:customStyle="1" w:styleId="398DC52900B74811B3111D39FD492776">
    <w:name w:val="398DC52900B74811B3111D39FD492776"/>
    <w:rsid w:val="00EF256C"/>
  </w:style>
  <w:style w:type="character" w:customStyle="1" w:styleId="Textodemarcadordeposicin">
    <w:name w:val="Texto de marcador de posición"/>
    <w:basedOn w:val="Fuentedeprrafopredeter"/>
    <w:uiPriority w:val="99"/>
    <w:semiHidden/>
    <w:rsid w:val="00EF256C"/>
    <w:rPr>
      <w:color w:val="808080"/>
    </w:rPr>
  </w:style>
  <w:style w:type="paragraph" w:customStyle="1" w:styleId="F80F804E0E214D90A3ED6CE176CA5E6F">
    <w:name w:val="F80F804E0E214D90A3ED6CE176CA5E6F"/>
    <w:rsid w:val="00EF25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23B8-BF36-4C21-AAD0-5832B13E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5751</Words>
  <Characters>31636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Reporte de cumplimiento metas 2015</dc:creator>
  <cp:lastModifiedBy>saguilar</cp:lastModifiedBy>
  <cp:revision>2</cp:revision>
  <dcterms:created xsi:type="dcterms:W3CDTF">2016-03-30T21:59:00Z</dcterms:created>
  <dcterms:modified xsi:type="dcterms:W3CDTF">2016-03-30T21:59:00Z</dcterms:modified>
</cp:coreProperties>
</file>