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B05D62" w:rsidRPr="00D10B88" w:rsidRDefault="00B05D62" w:rsidP="00B05D6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AB325A">
        <w:rPr>
          <w:rFonts w:ascii="Bembo Std" w:eastAsia="Arial Unicode MS" w:hAnsi="Bembo Std" w:cs="Arial Unicode MS"/>
          <w:b/>
          <w:color w:val="000066"/>
          <w:u w:val="single"/>
          <w:lang w:eastAsia="es-SV"/>
        </w:rPr>
        <w:t>52</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081749" w:rsidRPr="009D44C9"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bookmarkStart w:id="0" w:name="_GoBack"/>
      <w:bookmarkEnd w:id="0"/>
      <w:r w:rsidRPr="009D44C9">
        <w:rPr>
          <w:rFonts w:ascii="Bembo Std" w:eastAsia="Arial Unicode MS" w:hAnsi="Bembo Std" w:cs="Calibri"/>
          <w:w w:val="102"/>
          <w:szCs w:val="20"/>
          <w:lang w:val="es-ES" w:eastAsia="es-SV"/>
        </w:rPr>
        <w:t>Santa Tecla, d</w:t>
      </w:r>
      <w:r w:rsidR="004D7EB4" w:rsidRPr="009D44C9">
        <w:rPr>
          <w:rFonts w:ascii="Bembo Std" w:eastAsia="Arial Unicode MS" w:hAnsi="Bembo Std" w:cs="Calibri"/>
          <w:w w:val="102"/>
          <w:szCs w:val="20"/>
          <w:lang w:val="es-ES" w:eastAsia="es-SV"/>
        </w:rPr>
        <w:t xml:space="preserve">epartamento de La Libertad a las </w:t>
      </w:r>
      <w:r w:rsidR="00AB325A">
        <w:rPr>
          <w:rFonts w:ascii="Bembo Std" w:eastAsia="Arial Unicode MS" w:hAnsi="Bembo Std" w:cs="Calibri"/>
          <w:b/>
          <w:color w:val="000066"/>
          <w:w w:val="102"/>
          <w:szCs w:val="20"/>
          <w:lang w:val="es-ES" w:eastAsia="es-SV"/>
        </w:rPr>
        <w:t xml:space="preserve">dieciséis </w:t>
      </w:r>
      <w:r w:rsidR="00427954" w:rsidRPr="009D44C9">
        <w:rPr>
          <w:rFonts w:ascii="Bembo Std" w:eastAsia="Arial Unicode MS" w:hAnsi="Bembo Std" w:cs="Calibri"/>
          <w:b/>
          <w:color w:val="000066"/>
          <w:w w:val="102"/>
          <w:szCs w:val="20"/>
          <w:lang w:val="es-ES" w:eastAsia="es-SV"/>
        </w:rPr>
        <w:t xml:space="preserve">horas con </w:t>
      </w:r>
      <w:r w:rsidR="00AB325A">
        <w:rPr>
          <w:rFonts w:ascii="Bembo Std" w:eastAsia="Arial Unicode MS" w:hAnsi="Bembo Std" w:cs="Calibri"/>
          <w:b/>
          <w:color w:val="000066"/>
          <w:w w:val="102"/>
          <w:szCs w:val="20"/>
          <w:lang w:val="es-ES" w:eastAsia="es-SV"/>
        </w:rPr>
        <w:t>doce</w:t>
      </w:r>
      <w:r w:rsidR="009D44C9" w:rsidRPr="009D44C9">
        <w:rPr>
          <w:rFonts w:ascii="Bembo Std" w:eastAsia="Arial Unicode MS" w:hAnsi="Bembo Std" w:cs="Calibri"/>
          <w:b/>
          <w:color w:val="000066"/>
          <w:w w:val="102"/>
          <w:szCs w:val="20"/>
          <w:lang w:val="es-ES" w:eastAsia="es-SV"/>
        </w:rPr>
        <w:t xml:space="preserve"> </w:t>
      </w:r>
      <w:r w:rsidR="00921448" w:rsidRPr="009D44C9">
        <w:rPr>
          <w:rFonts w:ascii="Bembo Std" w:eastAsia="Arial Unicode MS" w:hAnsi="Bembo Std" w:cs="Calibri"/>
          <w:b/>
          <w:color w:val="000066"/>
          <w:w w:val="102"/>
          <w:szCs w:val="20"/>
          <w:lang w:val="es-ES" w:eastAsia="es-SV"/>
        </w:rPr>
        <w:t xml:space="preserve">minutos del día </w:t>
      </w:r>
      <w:r w:rsidR="00AB325A">
        <w:rPr>
          <w:rFonts w:ascii="Bembo Std" w:eastAsia="Arial Unicode MS" w:hAnsi="Bembo Std" w:cs="Calibri"/>
          <w:b/>
          <w:color w:val="000066"/>
          <w:w w:val="102"/>
          <w:szCs w:val="20"/>
          <w:lang w:val="es-ES" w:eastAsia="es-SV"/>
        </w:rPr>
        <w:t xml:space="preserve">veintinueve </w:t>
      </w:r>
      <w:r w:rsidR="00101174" w:rsidRPr="009D44C9">
        <w:rPr>
          <w:rFonts w:ascii="Bembo Std" w:eastAsia="Arial Unicode MS" w:hAnsi="Bembo Std" w:cs="Calibri"/>
          <w:b/>
          <w:color w:val="000066"/>
          <w:w w:val="102"/>
          <w:szCs w:val="20"/>
          <w:lang w:val="es-ES" w:eastAsia="es-SV"/>
        </w:rPr>
        <w:t xml:space="preserve">de abril </w:t>
      </w:r>
      <w:r w:rsidR="00040935" w:rsidRPr="009D44C9">
        <w:rPr>
          <w:rFonts w:ascii="Bembo Std" w:eastAsia="Arial Unicode MS" w:hAnsi="Bembo Std" w:cs="Calibri"/>
          <w:b/>
          <w:color w:val="000066"/>
          <w:w w:val="102"/>
          <w:szCs w:val="20"/>
          <w:lang w:val="es-ES" w:eastAsia="es-SV"/>
        </w:rPr>
        <w:t xml:space="preserve">de </w:t>
      </w:r>
      <w:r w:rsidR="00970975" w:rsidRPr="009D44C9">
        <w:rPr>
          <w:rFonts w:ascii="Bembo Std" w:eastAsia="Arial Unicode MS" w:hAnsi="Bembo Std" w:cs="Calibri"/>
          <w:b/>
          <w:color w:val="000066"/>
          <w:w w:val="102"/>
          <w:szCs w:val="20"/>
          <w:lang w:val="es-ES" w:eastAsia="es-SV"/>
        </w:rPr>
        <w:t>d</w:t>
      </w:r>
      <w:r w:rsidR="00FA1D1B" w:rsidRPr="009D44C9">
        <w:rPr>
          <w:rFonts w:ascii="Bembo Std" w:eastAsia="Arial Unicode MS" w:hAnsi="Bembo Std" w:cs="Calibri"/>
          <w:b/>
          <w:color w:val="000066"/>
          <w:w w:val="102"/>
          <w:szCs w:val="20"/>
          <w:lang w:val="es-ES" w:eastAsia="es-SV"/>
        </w:rPr>
        <w:t>os mil veint</w:t>
      </w:r>
      <w:r w:rsidR="00040935" w:rsidRPr="009D44C9">
        <w:rPr>
          <w:rFonts w:ascii="Bembo Std" w:eastAsia="Arial Unicode MS" w:hAnsi="Bembo Std" w:cs="Calibri"/>
          <w:b/>
          <w:color w:val="000066"/>
          <w:w w:val="102"/>
          <w:szCs w:val="20"/>
          <w:lang w:val="es-ES" w:eastAsia="es-SV"/>
        </w:rPr>
        <w:t>iuno</w:t>
      </w:r>
      <w:r w:rsidR="004D7EB4" w:rsidRPr="009D44C9">
        <w:rPr>
          <w:rFonts w:ascii="Bembo Std" w:eastAsia="Arial Unicode MS" w:hAnsi="Bembo Std" w:cs="Calibri"/>
          <w:w w:val="102"/>
          <w:szCs w:val="20"/>
          <w:lang w:val="es-ES" w:eastAsia="es-SV"/>
        </w:rPr>
        <w:t xml:space="preserve">, luego de haber recibido y admitido la solicitud de información </w:t>
      </w:r>
      <w:r w:rsidR="00A06AE6" w:rsidRPr="009D44C9">
        <w:rPr>
          <w:rFonts w:ascii="Bembo Std" w:eastAsia="Arial Unicode MS" w:hAnsi="Bembo Std" w:cs="Calibri"/>
          <w:b/>
          <w:color w:val="000066"/>
          <w:w w:val="102"/>
          <w:szCs w:val="20"/>
          <w:lang w:val="es-ES" w:eastAsia="es-SV"/>
        </w:rPr>
        <w:t>MAG OIR</w:t>
      </w:r>
      <w:r w:rsidR="00427954" w:rsidRPr="009D44C9">
        <w:rPr>
          <w:rFonts w:ascii="Bembo Std" w:eastAsia="Arial Unicode MS" w:hAnsi="Bembo Std" w:cs="Calibri"/>
          <w:b/>
          <w:color w:val="000066"/>
          <w:w w:val="102"/>
          <w:szCs w:val="20"/>
          <w:lang w:val="es-ES" w:eastAsia="es-SV"/>
        </w:rPr>
        <w:t xml:space="preserve"> </w:t>
      </w:r>
      <w:r w:rsidR="004D7EB4" w:rsidRPr="009D44C9">
        <w:rPr>
          <w:rFonts w:ascii="Bembo Std" w:eastAsia="Arial Unicode MS" w:hAnsi="Bembo Std" w:cs="Calibri"/>
          <w:b/>
          <w:color w:val="000066"/>
          <w:w w:val="102"/>
          <w:szCs w:val="20"/>
          <w:lang w:val="es-ES" w:eastAsia="es-SV"/>
        </w:rPr>
        <w:t>N°</w:t>
      </w:r>
      <w:r w:rsidR="001047E3" w:rsidRPr="009D44C9">
        <w:rPr>
          <w:rFonts w:ascii="Bembo Std" w:eastAsia="Arial Unicode MS" w:hAnsi="Bembo Std" w:cs="Calibri"/>
          <w:b/>
          <w:color w:val="000066"/>
          <w:w w:val="102"/>
          <w:szCs w:val="20"/>
          <w:lang w:val="es-ES" w:eastAsia="es-SV"/>
        </w:rPr>
        <w:t>0</w:t>
      </w:r>
      <w:r w:rsidR="00AB325A">
        <w:rPr>
          <w:rFonts w:ascii="Bembo Std" w:eastAsia="Arial Unicode MS" w:hAnsi="Bembo Std" w:cs="Calibri"/>
          <w:b/>
          <w:color w:val="000066"/>
          <w:w w:val="102"/>
          <w:szCs w:val="20"/>
          <w:lang w:val="es-ES" w:eastAsia="es-SV"/>
        </w:rPr>
        <w:t>52</w:t>
      </w:r>
      <w:r w:rsidR="00A06AE6" w:rsidRPr="009D44C9">
        <w:rPr>
          <w:rFonts w:ascii="Bembo Std" w:eastAsia="Arial Unicode MS" w:hAnsi="Bembo Std" w:cs="Calibri"/>
          <w:b/>
          <w:color w:val="000066"/>
          <w:w w:val="102"/>
          <w:szCs w:val="20"/>
          <w:lang w:val="es-ES" w:eastAsia="es-SV"/>
        </w:rPr>
        <w:t>-20</w:t>
      </w:r>
      <w:r w:rsidR="002E6705" w:rsidRPr="009D44C9">
        <w:rPr>
          <w:rFonts w:ascii="Bembo Std" w:eastAsia="Arial Unicode MS" w:hAnsi="Bembo Std" w:cs="Calibri"/>
          <w:b/>
          <w:color w:val="000066"/>
          <w:w w:val="102"/>
          <w:szCs w:val="20"/>
          <w:lang w:val="es-ES" w:eastAsia="es-SV"/>
        </w:rPr>
        <w:t>2</w:t>
      </w:r>
      <w:r w:rsidR="00C63B50" w:rsidRPr="009D44C9">
        <w:rPr>
          <w:rFonts w:ascii="Bembo Std" w:eastAsia="Arial Unicode MS" w:hAnsi="Bembo Std" w:cs="Calibri"/>
          <w:b/>
          <w:color w:val="000066"/>
          <w:w w:val="102"/>
          <w:szCs w:val="20"/>
          <w:lang w:val="es-ES" w:eastAsia="es-SV"/>
        </w:rPr>
        <w:t>1</w:t>
      </w:r>
      <w:r w:rsidR="00081749" w:rsidRPr="009D44C9">
        <w:rPr>
          <w:rFonts w:ascii="Bembo Std" w:eastAsia="Arial Unicode MS" w:hAnsi="Bembo Std" w:cs="Calibri"/>
          <w:b/>
          <w:w w:val="102"/>
          <w:szCs w:val="20"/>
          <w:lang w:val="es-ES" w:eastAsia="es-SV"/>
        </w:rPr>
        <w:t xml:space="preserve">, </w:t>
      </w:r>
      <w:r w:rsidR="00081749" w:rsidRPr="009D44C9">
        <w:rPr>
          <w:rFonts w:ascii="Bembo Std" w:eastAsia="Arial Unicode MS" w:hAnsi="Bembo Std" w:cs="Calibri"/>
          <w:w w:val="102"/>
          <w:szCs w:val="20"/>
          <w:lang w:val="es-ES" w:eastAsia="es-SV"/>
        </w:rPr>
        <w:t>presentada</w:t>
      </w:r>
      <w:r w:rsidR="00A06AE6" w:rsidRPr="009D44C9">
        <w:rPr>
          <w:rFonts w:ascii="Bembo Std" w:eastAsia="Arial Unicode MS" w:hAnsi="Bembo Std" w:cs="Calibri"/>
          <w:color w:val="000099"/>
          <w:w w:val="102"/>
          <w:szCs w:val="20"/>
          <w:lang w:val="es-ES" w:eastAsia="es-SV"/>
        </w:rPr>
        <w:t xml:space="preserve"> </w:t>
      </w:r>
      <w:r w:rsidR="004D7EB4" w:rsidRPr="009D44C9">
        <w:rPr>
          <w:rFonts w:ascii="Bembo Std" w:eastAsia="Arial Unicode MS" w:hAnsi="Bembo Std" w:cs="Calibri"/>
          <w:w w:val="102"/>
          <w:szCs w:val="20"/>
          <w:lang w:eastAsia="es-SV"/>
        </w:rPr>
        <w:t>ante la Oficina de Información y Respuesta de esta dependencia</w:t>
      </w:r>
      <w:r w:rsidR="00D01DC3">
        <w:rPr>
          <w:rFonts w:ascii="Bembo Std" w:eastAsia="Arial Unicode MS" w:hAnsi="Bembo Std" w:cs="Calibri"/>
          <w:w w:val="102"/>
          <w:szCs w:val="20"/>
          <w:lang w:eastAsia="es-SV"/>
        </w:rPr>
        <w:t xml:space="preserve">, </w:t>
      </w:r>
      <w:r w:rsidR="00081749" w:rsidRPr="009D44C9">
        <w:rPr>
          <w:rFonts w:ascii="Bembo Std" w:eastAsia="Arial Unicode MS" w:hAnsi="Bembo Std" w:cs="Calibri"/>
          <w:w w:val="102"/>
          <w:szCs w:val="20"/>
          <w:lang w:eastAsia="es-SV"/>
        </w:rPr>
        <w:t>por</w:t>
      </w:r>
      <w:r w:rsidR="004D7EB4" w:rsidRPr="009D44C9">
        <w:rPr>
          <w:rFonts w:ascii="Bembo Std" w:eastAsia="Arial Unicode MS" w:hAnsi="Bembo Std" w:cs="Calibri"/>
          <w:w w:val="102"/>
          <w:szCs w:val="20"/>
          <w:lang w:eastAsia="es-SV"/>
        </w:rPr>
        <w:t xml:space="preserve"> parte </w:t>
      </w:r>
      <w:r w:rsidR="004A5310" w:rsidRPr="009D44C9">
        <w:rPr>
          <w:rFonts w:ascii="Bembo Std" w:eastAsia="Arial Unicode MS" w:hAnsi="Bembo Std" w:cs="Calibri"/>
          <w:w w:val="102"/>
          <w:szCs w:val="20"/>
          <w:lang w:eastAsia="es-SV"/>
        </w:rPr>
        <w:t>de</w:t>
      </w:r>
      <w:r w:rsidR="00BF2363" w:rsidRPr="009D44C9">
        <w:rPr>
          <w:rFonts w:ascii="Bembo Std" w:eastAsia="Arial Unicode MS" w:hAnsi="Bembo Std" w:cs="Calibri"/>
          <w:w w:val="102"/>
          <w:szCs w:val="20"/>
          <w:lang w:eastAsia="es-SV"/>
        </w:rPr>
        <w:t xml:space="preserve"> </w:t>
      </w:r>
      <w:proofErr w:type="spellStart"/>
      <w:r w:rsidR="00B05D62">
        <w:rPr>
          <w:rFonts w:ascii="Bembo Std" w:eastAsia="Arial Unicode MS" w:hAnsi="Bembo Std" w:cs="Calibri"/>
          <w:b/>
          <w:color w:val="000066"/>
          <w:w w:val="102"/>
          <w:szCs w:val="20"/>
          <w:lang w:val="es-ES" w:eastAsia="es-SV"/>
        </w:rPr>
        <w:t>xxxx</w:t>
      </w:r>
      <w:proofErr w:type="spellEnd"/>
      <w:r w:rsidR="00AC4179" w:rsidRPr="009D44C9">
        <w:rPr>
          <w:rFonts w:ascii="Bembo Std" w:hAnsi="Bembo Std" w:cs="Calibri"/>
          <w:b/>
          <w:szCs w:val="20"/>
        </w:rPr>
        <w:t>,</w:t>
      </w:r>
      <w:r w:rsidR="00A06AE6" w:rsidRPr="009D44C9">
        <w:rPr>
          <w:rFonts w:ascii="Bembo Std" w:eastAsia="Times New Roman" w:hAnsi="Bembo Std" w:cs="Calibri"/>
          <w:b/>
          <w:color w:val="000099"/>
          <w:szCs w:val="20"/>
          <w:lang w:eastAsia="es-SV"/>
        </w:rPr>
        <w:t xml:space="preserve"> </w:t>
      </w:r>
      <w:r w:rsidR="00A06AE6" w:rsidRPr="009D44C9">
        <w:rPr>
          <w:rFonts w:ascii="Bembo Std" w:eastAsia="Times New Roman" w:hAnsi="Bembo Std" w:cs="Calibri"/>
          <w:szCs w:val="20"/>
          <w:lang w:eastAsia="es-SV"/>
        </w:rPr>
        <w:t xml:space="preserve">de hoy en </w:t>
      </w:r>
      <w:r w:rsidR="00081749" w:rsidRPr="009D44C9">
        <w:rPr>
          <w:rFonts w:ascii="Bembo Std" w:eastAsia="Times New Roman" w:hAnsi="Bembo Std" w:cs="Calibri"/>
          <w:szCs w:val="20"/>
          <w:lang w:eastAsia="es-SV"/>
        </w:rPr>
        <w:t>adelante</w:t>
      </w:r>
      <w:r w:rsidR="00CA37EB" w:rsidRPr="009D44C9">
        <w:rPr>
          <w:rFonts w:ascii="Bembo Std" w:eastAsia="Times New Roman" w:hAnsi="Bembo Std" w:cs="Calibri"/>
          <w:szCs w:val="20"/>
          <w:lang w:eastAsia="es-SV"/>
        </w:rPr>
        <w:t xml:space="preserve"> </w:t>
      </w:r>
      <w:r w:rsidR="00101174" w:rsidRPr="009D44C9">
        <w:rPr>
          <w:rFonts w:ascii="Bembo Std" w:eastAsia="Times New Roman" w:hAnsi="Bembo Std" w:cs="Calibri"/>
          <w:szCs w:val="20"/>
          <w:lang w:eastAsia="es-SV"/>
        </w:rPr>
        <w:t>l</w:t>
      </w:r>
      <w:r w:rsidR="00AB325A">
        <w:rPr>
          <w:rFonts w:ascii="Bembo Std" w:eastAsia="Times New Roman" w:hAnsi="Bembo Std" w:cs="Calibri"/>
          <w:szCs w:val="20"/>
          <w:lang w:eastAsia="es-SV"/>
        </w:rPr>
        <w:t>a</w:t>
      </w:r>
      <w:r w:rsidR="00101174" w:rsidRPr="009D44C9">
        <w:rPr>
          <w:rFonts w:ascii="Bembo Std" w:eastAsia="Times New Roman" w:hAnsi="Bembo Std" w:cs="Calibri"/>
          <w:szCs w:val="20"/>
          <w:lang w:eastAsia="es-SV"/>
        </w:rPr>
        <w:t xml:space="preserve"> </w:t>
      </w:r>
      <w:r w:rsidR="00A06AE6" w:rsidRPr="009D44C9">
        <w:rPr>
          <w:rFonts w:ascii="Bembo Std" w:eastAsia="Times New Roman" w:hAnsi="Bembo Std" w:cs="Calibri"/>
          <w:szCs w:val="20"/>
          <w:lang w:eastAsia="es-SV"/>
        </w:rPr>
        <w:t>PETICIONARI</w:t>
      </w:r>
      <w:r w:rsidR="00AB325A">
        <w:rPr>
          <w:rFonts w:ascii="Bembo Std" w:eastAsia="Times New Roman" w:hAnsi="Bembo Std" w:cs="Calibri"/>
          <w:szCs w:val="20"/>
          <w:lang w:eastAsia="es-SV"/>
        </w:rPr>
        <w:t>A</w:t>
      </w:r>
      <w:r w:rsidR="00A06AE6" w:rsidRPr="009D44C9">
        <w:rPr>
          <w:rFonts w:ascii="Bembo Std" w:eastAsia="Times New Roman" w:hAnsi="Bembo Std" w:cs="Calibri"/>
          <w:szCs w:val="20"/>
          <w:lang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identificad</w:t>
      </w:r>
      <w:r w:rsidR="00AB325A">
        <w:rPr>
          <w:rFonts w:ascii="Bembo Std" w:eastAsia="Times New Roman" w:hAnsi="Bembo Std" w:cs="Calibri"/>
          <w:szCs w:val="20"/>
          <w:lang w:eastAsia="es-SV"/>
        </w:rPr>
        <w:t>a</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con </w:t>
      </w:r>
      <w:r w:rsidR="007D2BEF" w:rsidRPr="009D44C9">
        <w:rPr>
          <w:rFonts w:ascii="Bembo Std" w:hAnsi="Bembo Std" w:cs="Calibri"/>
          <w:b/>
          <w:szCs w:val="20"/>
        </w:rPr>
        <w:t>DUI</w:t>
      </w:r>
      <w:r w:rsidR="00375C47" w:rsidRPr="009D44C9">
        <w:rPr>
          <w:rFonts w:ascii="Bembo Std" w:hAnsi="Bembo Std" w:cs="Calibri"/>
          <w:b/>
          <w:szCs w:val="20"/>
        </w:rPr>
        <w:t xml:space="preserve"> </w:t>
      </w:r>
      <w:r w:rsidR="00AC4179" w:rsidRPr="009D44C9">
        <w:rPr>
          <w:rFonts w:ascii="Bembo Std" w:hAnsi="Bembo Std" w:cs="Calibri"/>
          <w:b/>
          <w:szCs w:val="20"/>
        </w:rPr>
        <w:t>N°:</w:t>
      </w:r>
      <w:r w:rsidR="009D44C9" w:rsidRPr="009D44C9">
        <w:rPr>
          <w:rFonts w:ascii="Bembo Std" w:hAnsi="Bembo Std" w:cs="Calibri"/>
          <w:b/>
          <w:szCs w:val="20"/>
        </w:rPr>
        <w:t xml:space="preserve"> </w:t>
      </w:r>
      <w:r w:rsidR="00B05D62">
        <w:rPr>
          <w:rFonts w:ascii="Bembo Std" w:hAnsi="Bembo Std" w:cs="Calibri"/>
          <w:b/>
          <w:szCs w:val="20"/>
        </w:rPr>
        <w:t>xxx</w:t>
      </w:r>
      <w:r w:rsidR="00081749" w:rsidRPr="009D44C9">
        <w:rPr>
          <w:rFonts w:ascii="Bembo Std" w:eastAsia="Arial Unicode MS" w:hAnsi="Bembo Std" w:cs="Calibri"/>
          <w:b/>
          <w:color w:val="000066"/>
          <w:w w:val="102"/>
          <w:szCs w:val="20"/>
          <w:lang w:val="es-ES" w:eastAsia="es-SV"/>
        </w:rPr>
        <w:t>,</w:t>
      </w:r>
      <w:r w:rsidR="00081749" w:rsidRPr="009D44C9">
        <w:rPr>
          <w:rFonts w:ascii="Bembo Std" w:eastAsia="Times New Roman" w:hAnsi="Bembo Std" w:cs="Calibri"/>
          <w:b/>
          <w:szCs w:val="20"/>
          <w:lang w:eastAsia="es-SV"/>
        </w:rPr>
        <w:t xml:space="preserve"> </w:t>
      </w:r>
      <w:r w:rsidR="00081749" w:rsidRPr="009D44C9">
        <w:rPr>
          <w:rFonts w:ascii="Bembo Std" w:eastAsia="Times New Roman" w:hAnsi="Bembo Std" w:cs="Calibri"/>
          <w:szCs w:val="20"/>
          <w:lang w:eastAsia="es-SV"/>
        </w:rPr>
        <w:t>al respecto C</w:t>
      </w:r>
      <w:r w:rsidR="0061346B" w:rsidRPr="009D44C9">
        <w:rPr>
          <w:rFonts w:ascii="Bembo Std" w:eastAsia="Times New Roman" w:hAnsi="Bembo Std" w:cs="Calibri"/>
          <w:szCs w:val="20"/>
          <w:lang w:eastAsia="es-SV"/>
        </w:rPr>
        <w:t>O</w:t>
      </w:r>
      <w:r w:rsidR="00081749" w:rsidRPr="009D44C9">
        <w:rPr>
          <w:rFonts w:ascii="Bembo Std" w:eastAsia="Times New Roman" w:hAnsi="Bembo Std" w:cs="Calibri"/>
          <w:szCs w:val="20"/>
          <w:lang w:eastAsia="es-SV"/>
        </w:rPr>
        <w:t>NSIDERANDO que:</w:t>
      </w:r>
    </w:p>
    <w:p w:rsidR="00081749" w:rsidRPr="009D44C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3162E0" w:rsidRPr="009D44C9" w:rsidRDefault="00AB325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Pr>
          <w:rFonts w:ascii="Bembo Std" w:eastAsia="Times New Roman" w:hAnsi="Bembo Std" w:cs="Calibri"/>
          <w:szCs w:val="20"/>
          <w:lang w:eastAsia="es-SV"/>
        </w:rPr>
        <w:t xml:space="preserve">La </w:t>
      </w:r>
      <w:r w:rsidR="00081749" w:rsidRPr="009D44C9">
        <w:rPr>
          <w:rFonts w:ascii="Bembo Std" w:eastAsia="Times New Roman" w:hAnsi="Bembo Std" w:cs="Calibri"/>
          <w:szCs w:val="20"/>
          <w:lang w:eastAsia="es-SV"/>
        </w:rPr>
        <w:t>peticionari</w:t>
      </w:r>
      <w:r>
        <w:rPr>
          <w:rFonts w:ascii="Bembo Std" w:eastAsia="Times New Roman" w:hAnsi="Bembo Std" w:cs="Calibri"/>
          <w:szCs w:val="20"/>
          <w:lang w:eastAsia="es-SV"/>
        </w:rPr>
        <w:t>a</w:t>
      </w:r>
      <w:r w:rsidR="00081749" w:rsidRPr="009D44C9">
        <w:rPr>
          <w:rFonts w:ascii="Bembo Std" w:eastAsia="Times New Roman" w:hAnsi="Bembo Std" w:cs="Calibri"/>
          <w:szCs w:val="20"/>
          <w:lang w:eastAsia="es-SV"/>
        </w:rPr>
        <w:t xml:space="preserve"> presentó solicitud de información</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 xml:space="preserve">el día </w:t>
      </w:r>
      <w:r w:rsidR="009D44C9">
        <w:rPr>
          <w:rFonts w:ascii="Bembo Std" w:eastAsia="Times New Roman" w:hAnsi="Bembo Std" w:cs="Calibri"/>
          <w:i/>
          <w:color w:val="002060"/>
          <w:szCs w:val="20"/>
          <w:lang w:eastAsia="es-SV"/>
        </w:rPr>
        <w:t>dieci</w:t>
      </w:r>
      <w:r>
        <w:rPr>
          <w:rFonts w:ascii="Bembo Std" w:eastAsia="Times New Roman" w:hAnsi="Bembo Std" w:cs="Calibri"/>
          <w:i/>
          <w:color w:val="002060"/>
          <w:szCs w:val="20"/>
          <w:lang w:eastAsia="es-SV"/>
        </w:rPr>
        <w:t xml:space="preserve">nueve de abril </w:t>
      </w:r>
      <w:r w:rsidR="001047E3" w:rsidRPr="009D44C9">
        <w:rPr>
          <w:rFonts w:ascii="Bembo Std" w:eastAsia="Times New Roman" w:hAnsi="Bembo Std" w:cs="Calibri"/>
          <w:i/>
          <w:szCs w:val="20"/>
          <w:lang w:eastAsia="es-SV"/>
        </w:rPr>
        <w:t xml:space="preserve">de </w:t>
      </w:r>
      <w:r w:rsidR="00081749" w:rsidRPr="009D44C9">
        <w:rPr>
          <w:rFonts w:ascii="Bembo Std" w:eastAsia="Times New Roman" w:hAnsi="Bembo Std" w:cs="Calibri"/>
          <w:i/>
          <w:szCs w:val="20"/>
          <w:lang w:eastAsia="es-SV"/>
        </w:rPr>
        <w:t xml:space="preserve">dos mil </w:t>
      </w:r>
      <w:r w:rsidR="002E6705" w:rsidRPr="009D44C9">
        <w:rPr>
          <w:rFonts w:ascii="Bembo Std" w:eastAsia="Times New Roman" w:hAnsi="Bembo Std" w:cs="Calibri"/>
          <w:i/>
          <w:szCs w:val="20"/>
          <w:lang w:eastAsia="es-SV"/>
        </w:rPr>
        <w:t>veint</w:t>
      </w:r>
      <w:r w:rsidR="001047E3" w:rsidRPr="009D44C9">
        <w:rPr>
          <w:rFonts w:ascii="Bembo Std" w:eastAsia="Times New Roman" w:hAnsi="Bembo Std" w:cs="Calibri"/>
          <w:i/>
          <w:szCs w:val="20"/>
          <w:lang w:eastAsia="es-SV"/>
        </w:rPr>
        <w:t>iuno</w:t>
      </w:r>
      <w:r w:rsidR="00FA1D1B" w:rsidRPr="009D44C9">
        <w:rPr>
          <w:rFonts w:ascii="Bembo Std" w:eastAsia="Times New Roman" w:hAnsi="Bembo Std" w:cs="Calibri"/>
          <w:i/>
          <w:szCs w:val="20"/>
          <w:lang w:eastAsia="es-SV"/>
        </w:rPr>
        <w:t xml:space="preserve">, </w:t>
      </w:r>
      <w:r w:rsidR="00BA444E" w:rsidRPr="009D44C9">
        <w:rPr>
          <w:rFonts w:ascii="Bembo Std" w:eastAsia="Times New Roman" w:hAnsi="Bembo Std" w:cs="Calibri"/>
          <w:szCs w:val="20"/>
          <w:lang w:eastAsia="es-SV"/>
        </w:rPr>
        <w:t>por correo electrónico a</w:t>
      </w:r>
      <w:r w:rsidR="002E6705" w:rsidRPr="009D44C9">
        <w:rPr>
          <w:rFonts w:ascii="Bembo Std" w:eastAsia="Times New Roman" w:hAnsi="Bembo Std" w:cs="Calibri"/>
          <w:szCs w:val="20"/>
          <w:lang w:eastAsia="es-SV"/>
        </w:rPr>
        <w:t xml:space="preserve"> la OIR</w:t>
      </w:r>
      <w:r w:rsidR="00081749" w:rsidRPr="009D44C9">
        <w:rPr>
          <w:rFonts w:ascii="Bembo Std" w:eastAsia="Times New Roman" w:hAnsi="Bembo Std" w:cs="Calibri"/>
          <w:szCs w:val="20"/>
          <w:lang w:eastAsia="es-SV"/>
        </w:rPr>
        <w:t>, siendo admitida el</w:t>
      </w:r>
      <w:r w:rsidR="00CA37EB" w:rsidRPr="009D44C9">
        <w:rPr>
          <w:rFonts w:ascii="Bembo Std" w:eastAsia="Times New Roman" w:hAnsi="Bembo Std" w:cs="Calibri"/>
          <w:szCs w:val="20"/>
          <w:lang w:eastAsia="es-SV"/>
        </w:rPr>
        <w:t xml:space="preserve"> </w:t>
      </w:r>
      <w:r w:rsidR="009D44C9">
        <w:rPr>
          <w:rFonts w:ascii="Bembo Std" w:eastAsia="Times New Roman" w:hAnsi="Bembo Std" w:cs="Calibri"/>
          <w:i/>
          <w:color w:val="002060"/>
          <w:szCs w:val="20"/>
          <w:lang w:eastAsia="es-SV"/>
        </w:rPr>
        <w:t>veinti</w:t>
      </w:r>
      <w:r>
        <w:rPr>
          <w:rFonts w:ascii="Bembo Std" w:eastAsia="Times New Roman" w:hAnsi="Bembo Std" w:cs="Calibri"/>
          <w:i/>
          <w:color w:val="002060"/>
          <w:szCs w:val="20"/>
          <w:lang w:eastAsia="es-SV"/>
        </w:rPr>
        <w:t xml:space="preserve">uno </w:t>
      </w:r>
      <w:r w:rsidR="000F0727" w:rsidRPr="009D44C9">
        <w:rPr>
          <w:rFonts w:ascii="Bembo Std" w:eastAsia="Times New Roman" w:hAnsi="Bembo Std" w:cs="Calibri"/>
          <w:i/>
          <w:color w:val="002060"/>
          <w:szCs w:val="20"/>
          <w:lang w:eastAsia="es-SV"/>
        </w:rPr>
        <w:t>de a</w:t>
      </w:r>
      <w:r>
        <w:rPr>
          <w:rFonts w:ascii="Bembo Std" w:eastAsia="Times New Roman" w:hAnsi="Bembo Std" w:cs="Calibri"/>
          <w:i/>
          <w:color w:val="002060"/>
          <w:szCs w:val="20"/>
          <w:lang w:eastAsia="es-SV"/>
        </w:rPr>
        <w:t>bril</w:t>
      </w:r>
      <w:r w:rsidR="000F0727" w:rsidRPr="009D44C9">
        <w:rPr>
          <w:rFonts w:ascii="Bembo Std" w:eastAsia="Times New Roman" w:hAnsi="Bembo Std" w:cs="Calibri"/>
          <w:i/>
          <w:color w:val="002060"/>
          <w:szCs w:val="20"/>
          <w:lang w:eastAsia="es-SV"/>
        </w:rPr>
        <w:t xml:space="preserve"> </w:t>
      </w:r>
      <w:r w:rsidR="00040935" w:rsidRPr="009D44C9">
        <w:rPr>
          <w:rFonts w:ascii="Bembo Std" w:eastAsia="Times New Roman" w:hAnsi="Bembo Std" w:cs="Calibri"/>
          <w:szCs w:val="20"/>
          <w:lang w:eastAsia="es-SV"/>
        </w:rPr>
        <w:t>de ese mismo año</w:t>
      </w:r>
      <w:r w:rsidR="00346713" w:rsidRPr="009D44C9">
        <w:rPr>
          <w:rFonts w:ascii="Bembo Std" w:eastAsia="Times New Roman" w:hAnsi="Bembo Std" w:cs="Calibri"/>
          <w:szCs w:val="20"/>
          <w:lang w:eastAsia="es-SV"/>
        </w:rPr>
        <w:t>,</w:t>
      </w:r>
      <w:r w:rsidR="00CA37EB" w:rsidRPr="009D44C9">
        <w:rPr>
          <w:rFonts w:ascii="Bembo Std" w:eastAsia="Times New Roman" w:hAnsi="Bembo Std" w:cs="Calibri"/>
          <w:szCs w:val="20"/>
          <w:lang w:eastAsia="es-SV"/>
        </w:rPr>
        <w:t xml:space="preserve"> </w:t>
      </w:r>
      <w:r w:rsidR="00081749" w:rsidRPr="009D44C9">
        <w:rPr>
          <w:rFonts w:ascii="Bembo Std" w:eastAsia="Times New Roman" w:hAnsi="Bembo Std" w:cs="Calibri"/>
          <w:szCs w:val="20"/>
          <w:lang w:eastAsia="es-SV"/>
        </w:rPr>
        <w:t>en la cual solicita lo siguiente:</w:t>
      </w:r>
    </w:p>
    <w:p w:rsidR="00E3713A" w:rsidRPr="009D44C9"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AB325A" w:rsidRPr="00AB325A" w:rsidRDefault="00AB325A" w:rsidP="00AB325A">
      <w:pPr>
        <w:autoSpaceDE w:val="0"/>
        <w:autoSpaceDN w:val="0"/>
        <w:adjustRightInd w:val="0"/>
        <w:snapToGrid w:val="0"/>
        <w:spacing w:after="0" w:line="240" w:lineRule="auto"/>
        <w:ind w:left="708"/>
        <w:rPr>
          <w:rFonts w:ascii="Bembo Std" w:eastAsia="Times New Roman" w:hAnsi="Bembo Std" w:cs="Calibri"/>
          <w:color w:val="002060"/>
          <w:szCs w:val="20"/>
          <w:lang w:eastAsia="es-SV"/>
        </w:rPr>
      </w:pPr>
      <w:r w:rsidRPr="00AB325A">
        <w:rPr>
          <w:rFonts w:ascii="Bembo Std" w:eastAsia="Times New Roman" w:hAnsi="Bembo Std" w:cs="Calibri"/>
          <w:color w:val="002060"/>
          <w:szCs w:val="20"/>
          <w:lang w:eastAsia="es-SV"/>
        </w:rPr>
        <w:t xml:space="preserve">“De acuerdo a la ley de presupuesto para 2021, en el portal de Transparencia Fiscal del Ministerio de Hacienda (https://www.transparenciafiscal.gob.sv/ptf/es/PTF2-Gastos.html). El ramo de Ganadería y Agricultura, en el literal "B": asignación de recursos y numeral "3" relación propósitos con recursos asignados, cuenta con la unidad presupuestaria y línea de trabajo "10 Programa de Desarrollo Integral" con un costo asignado de $90,000. En ese sentido, </w:t>
      </w:r>
      <w:r w:rsidRPr="00AB325A">
        <w:rPr>
          <w:rFonts w:ascii="Bembo Std" w:eastAsia="Times New Roman" w:hAnsi="Bembo Std" w:cs="Calibri"/>
          <w:color w:val="002060"/>
          <w:szCs w:val="20"/>
          <w:u w:val="single"/>
          <w:lang w:eastAsia="es-SV"/>
        </w:rPr>
        <w:t>se solicita los montos de ejecución de dicha línea de trabajo, para los meses de enero, febrero y marzo de 2021</w:t>
      </w:r>
      <w:r w:rsidRPr="00AB325A">
        <w:rPr>
          <w:rFonts w:ascii="Bembo Std" w:eastAsia="Times New Roman" w:hAnsi="Bembo Std" w:cs="Calibri"/>
          <w:color w:val="002060"/>
          <w:szCs w:val="20"/>
          <w:lang w:eastAsia="es-SV"/>
        </w:rPr>
        <w:t>.</w:t>
      </w:r>
    </w:p>
    <w:p w:rsidR="00AB325A" w:rsidRPr="00AB325A" w:rsidRDefault="00AB325A" w:rsidP="00AB325A">
      <w:pPr>
        <w:autoSpaceDE w:val="0"/>
        <w:autoSpaceDN w:val="0"/>
        <w:adjustRightInd w:val="0"/>
        <w:snapToGrid w:val="0"/>
        <w:spacing w:after="0" w:line="240" w:lineRule="auto"/>
        <w:ind w:left="708"/>
        <w:rPr>
          <w:rFonts w:ascii="Bembo Std" w:eastAsia="Times New Roman" w:hAnsi="Bembo Std" w:cs="Calibri"/>
          <w:color w:val="002060"/>
          <w:szCs w:val="20"/>
          <w:lang w:eastAsia="es-SV"/>
        </w:rPr>
      </w:pPr>
    </w:p>
    <w:p w:rsidR="00AB325A" w:rsidRPr="00AB325A" w:rsidRDefault="00AB325A" w:rsidP="00AB325A">
      <w:pPr>
        <w:autoSpaceDE w:val="0"/>
        <w:autoSpaceDN w:val="0"/>
        <w:adjustRightInd w:val="0"/>
        <w:snapToGrid w:val="0"/>
        <w:spacing w:after="0" w:line="240" w:lineRule="auto"/>
        <w:ind w:left="708"/>
        <w:rPr>
          <w:rFonts w:ascii="Bembo Std" w:eastAsia="Times New Roman" w:hAnsi="Bembo Std" w:cs="Calibri"/>
          <w:color w:val="002060"/>
          <w:szCs w:val="20"/>
          <w:lang w:eastAsia="es-SV"/>
        </w:rPr>
      </w:pPr>
      <w:r w:rsidRPr="00AB325A">
        <w:rPr>
          <w:rFonts w:ascii="Bembo Std" w:eastAsia="Times New Roman" w:hAnsi="Bembo Std" w:cs="Calibri"/>
          <w:color w:val="002060"/>
          <w:szCs w:val="20"/>
          <w:lang w:eastAsia="es-SV"/>
        </w:rPr>
        <w:t xml:space="preserve">Además de </w:t>
      </w:r>
      <w:r w:rsidRPr="00AB325A">
        <w:rPr>
          <w:rFonts w:ascii="Bembo Std" w:eastAsia="Times New Roman" w:hAnsi="Bembo Std" w:cs="Calibri"/>
          <w:color w:val="002060"/>
          <w:szCs w:val="20"/>
          <w:u w:val="single"/>
          <w:lang w:eastAsia="es-SV"/>
        </w:rPr>
        <w:t>la desagregación por mes</w:t>
      </w:r>
      <w:r w:rsidRPr="00AB325A">
        <w:rPr>
          <w:rFonts w:ascii="Bembo Std" w:eastAsia="Times New Roman" w:hAnsi="Bembo Std" w:cs="Calibri"/>
          <w:color w:val="002060"/>
          <w:szCs w:val="20"/>
          <w:lang w:eastAsia="es-SV"/>
        </w:rPr>
        <w:t xml:space="preserve">, se requiere que </w:t>
      </w:r>
      <w:r w:rsidRPr="00AB325A">
        <w:rPr>
          <w:rFonts w:ascii="Bembo Std" w:eastAsia="Times New Roman" w:hAnsi="Bembo Std" w:cs="Calibri"/>
          <w:color w:val="002060"/>
          <w:szCs w:val="20"/>
          <w:u w:val="single"/>
          <w:lang w:eastAsia="es-SV"/>
        </w:rPr>
        <w:t>por cada monto o suma ejecutada se detalle el nombre del/los programas y/o actividades de toda índole realizadas a partir de esta línea de trabajo (incluyendo administrativas), así como la fecha de ejecución correspondiente y la unidad o funcionario responsable de ejecución</w:t>
      </w:r>
      <w:r w:rsidRPr="00AB325A">
        <w:rPr>
          <w:rFonts w:ascii="Bembo Std" w:eastAsia="Times New Roman" w:hAnsi="Bembo Std" w:cs="Calibri"/>
          <w:color w:val="002060"/>
          <w:szCs w:val="20"/>
          <w:lang w:eastAsia="es-SV"/>
        </w:rPr>
        <w:t xml:space="preserve">. De igual forma, </w:t>
      </w:r>
      <w:r w:rsidRPr="00AB325A">
        <w:rPr>
          <w:rFonts w:ascii="Bembo Std" w:eastAsia="Times New Roman" w:hAnsi="Bembo Std" w:cs="Calibri"/>
          <w:color w:val="002060"/>
          <w:szCs w:val="20"/>
          <w:u w:val="single"/>
          <w:lang w:eastAsia="es-SV"/>
        </w:rPr>
        <w:t>incluir la suma del fondo sin ejecutar o restante, hasta el 31 de marzo 2021</w:t>
      </w:r>
      <w:r w:rsidRPr="00AB325A">
        <w:rPr>
          <w:rFonts w:ascii="Bembo Std" w:eastAsia="Times New Roman" w:hAnsi="Bembo Std" w:cs="Calibri"/>
          <w:color w:val="002060"/>
          <w:szCs w:val="20"/>
          <w:lang w:eastAsia="es-SV"/>
        </w:rPr>
        <w:t>”</w:t>
      </w:r>
    </w:p>
    <w:p w:rsidR="00101174" w:rsidRPr="009D44C9" w:rsidRDefault="00101174" w:rsidP="00101174">
      <w:pPr>
        <w:autoSpaceDE w:val="0"/>
        <w:autoSpaceDN w:val="0"/>
        <w:adjustRightInd w:val="0"/>
        <w:snapToGrid w:val="0"/>
        <w:spacing w:after="0" w:line="240" w:lineRule="auto"/>
        <w:ind w:left="708"/>
        <w:rPr>
          <w:rFonts w:ascii="Bembo Std" w:eastAsia="Times New Roman" w:hAnsi="Bembo Std" w:cs="Calibri"/>
          <w:b/>
          <w:color w:val="002060"/>
          <w:szCs w:val="20"/>
          <w:lang w:eastAsia="es-SV"/>
        </w:rPr>
      </w:pPr>
    </w:p>
    <w:p w:rsidR="000B20E2"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9D44C9">
        <w:rPr>
          <w:rFonts w:ascii="Bembo Std" w:eastAsia="Times New Roman" w:hAnsi="Bembo Std" w:cs="Calibri"/>
          <w:szCs w:val="20"/>
          <w:lang w:eastAsia="es-SV"/>
        </w:rPr>
        <w:t>Pública</w:t>
      </w:r>
      <w:r w:rsidRPr="009D44C9">
        <w:rPr>
          <w:rFonts w:ascii="Bembo Std" w:eastAsia="Times New Roman" w:hAnsi="Bembo Std" w:cs="Calibri"/>
          <w:szCs w:val="20"/>
          <w:lang w:eastAsia="es-SV"/>
        </w:rPr>
        <w:t xml:space="preserve"> (en lo consiguiente LAIP), y se procedió a emitir la constancia  de recepción respectiva;</w:t>
      </w:r>
    </w:p>
    <w:p w:rsidR="000B20E2" w:rsidRPr="009D44C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B7F74" w:rsidRPr="009D44C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Con base a las atribuciones de las letras d), i) y j) del </w:t>
      </w:r>
      <w:r w:rsidR="001622E3" w:rsidRPr="009D44C9">
        <w:rPr>
          <w:rFonts w:ascii="Bembo Std" w:eastAsia="Times New Roman" w:hAnsi="Bembo Std" w:cs="Calibri"/>
          <w:szCs w:val="20"/>
          <w:lang w:eastAsia="es-SV"/>
        </w:rPr>
        <w:t xml:space="preserve">artículo número 50 de la LAIP le corresponde al </w:t>
      </w:r>
      <w:r w:rsidR="00F2028F" w:rsidRPr="009D44C9">
        <w:rPr>
          <w:rFonts w:ascii="Bembo Std" w:eastAsia="Times New Roman" w:hAnsi="Bembo Std" w:cs="Calibri"/>
          <w:szCs w:val="20"/>
          <w:lang w:eastAsia="es-SV"/>
        </w:rPr>
        <w:t>Oficial de</w:t>
      </w:r>
      <w:r w:rsidR="001622E3" w:rsidRPr="009D44C9">
        <w:rPr>
          <w:rFonts w:ascii="Bembo Std" w:eastAsia="Times New Roman" w:hAnsi="Bembo Std" w:cs="Calibri"/>
          <w:szCs w:val="20"/>
          <w:lang w:eastAsia="es-SV"/>
        </w:rPr>
        <w:t xml:space="preserve"> </w:t>
      </w:r>
      <w:r w:rsidR="00F2028F" w:rsidRPr="009D44C9">
        <w:rPr>
          <w:rFonts w:ascii="Bembo Std" w:eastAsia="Times New Roman" w:hAnsi="Bembo Std" w:cs="Calibri"/>
          <w:szCs w:val="20"/>
          <w:lang w:eastAsia="es-SV"/>
        </w:rPr>
        <w:t>Información realizar</w:t>
      </w:r>
      <w:r w:rsidR="001622E3" w:rsidRPr="009D44C9">
        <w:rPr>
          <w:rFonts w:ascii="Bembo Std" w:eastAsia="Times New Roman" w:hAnsi="Bembo Std" w:cs="Calibri"/>
          <w:szCs w:val="20"/>
          <w:lang w:eastAsia="es-SV"/>
        </w:rPr>
        <w:t xml:space="preserve"> los </w:t>
      </w:r>
      <w:r w:rsidR="00F2028F" w:rsidRPr="009D44C9">
        <w:rPr>
          <w:rFonts w:ascii="Bembo Std" w:eastAsia="Times New Roman" w:hAnsi="Bembo Std" w:cs="Calibri"/>
          <w:szCs w:val="20"/>
          <w:lang w:eastAsia="es-SV"/>
        </w:rPr>
        <w:t>trámites necesarios para</w:t>
      </w:r>
      <w:r w:rsidR="001622E3" w:rsidRPr="009D44C9">
        <w:rPr>
          <w:rFonts w:ascii="Bembo Std" w:eastAsia="Times New Roman" w:hAnsi="Bembo Std" w:cs="Calibri"/>
          <w:szCs w:val="20"/>
          <w:lang w:eastAsia="es-SV"/>
        </w:rPr>
        <w:t xml:space="preserve"> la localización </w:t>
      </w:r>
      <w:r w:rsidR="00734780" w:rsidRPr="009D44C9">
        <w:rPr>
          <w:rFonts w:ascii="Bembo Std" w:eastAsia="Times New Roman" w:hAnsi="Bembo Std" w:cs="Calibri"/>
          <w:szCs w:val="20"/>
          <w:lang w:eastAsia="es-SV"/>
        </w:rPr>
        <w:t xml:space="preserve">y entrega de la información solicitada por los particulares, y resolver sobre </w:t>
      </w:r>
      <w:r w:rsidR="00F2028F" w:rsidRPr="009D44C9">
        <w:rPr>
          <w:rFonts w:ascii="Bembo Std" w:eastAsia="Times New Roman" w:hAnsi="Bembo Std" w:cs="Calibri"/>
          <w:szCs w:val="20"/>
          <w:lang w:eastAsia="es-SV"/>
        </w:rPr>
        <w:t>las solicitudes de información que se sometan a su conocimiento;</w:t>
      </w:r>
    </w:p>
    <w:p w:rsidR="00102605" w:rsidRPr="009D44C9" w:rsidRDefault="00102605" w:rsidP="00AD5584">
      <w:pPr>
        <w:pStyle w:val="Prrafodelista"/>
        <w:spacing w:after="0" w:line="240" w:lineRule="auto"/>
        <w:rPr>
          <w:rFonts w:ascii="Bembo Std" w:eastAsia="Times New Roman" w:hAnsi="Bembo Std" w:cs="Calibri"/>
          <w:szCs w:val="20"/>
          <w:lang w:eastAsia="es-SV"/>
        </w:rPr>
      </w:pPr>
    </w:p>
    <w:p w:rsidR="00AD5584" w:rsidRPr="009D44C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 la petición s</w:t>
      </w:r>
      <w:r w:rsidR="002D528D" w:rsidRPr="009D44C9">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D44C9" w:rsidRDefault="00AD5584" w:rsidP="00AD5584">
      <w:pPr>
        <w:pStyle w:val="Prrafodelista"/>
        <w:rPr>
          <w:rFonts w:ascii="Bembo Std" w:eastAsia="Times New Roman" w:hAnsi="Bembo Std" w:cs="Calibri"/>
          <w:szCs w:val="20"/>
          <w:lang w:eastAsia="es-SV"/>
        </w:rPr>
      </w:pPr>
    </w:p>
    <w:p w:rsidR="000B1BDF" w:rsidRPr="009D44C9"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Que</w:t>
      </w:r>
      <w:r w:rsidR="00774C37" w:rsidRPr="009D44C9">
        <w:rPr>
          <w:rFonts w:ascii="Bembo Std" w:eastAsia="Times New Roman" w:hAnsi="Bembo Std" w:cs="Calibri"/>
          <w:szCs w:val="20"/>
          <w:lang w:eastAsia="es-SV"/>
        </w:rPr>
        <w:t xml:space="preserve"> </w:t>
      </w:r>
      <w:r w:rsidRPr="009D44C9">
        <w:rPr>
          <w:rFonts w:ascii="Bembo Std" w:eastAsia="Times New Roman" w:hAnsi="Bembo Std" w:cs="Calibri"/>
          <w:szCs w:val="20"/>
          <w:lang w:eastAsia="es-SV"/>
        </w:rPr>
        <w:t xml:space="preserve">lo requerido </w:t>
      </w:r>
      <w:r w:rsidR="00774C37" w:rsidRPr="009D44C9">
        <w:rPr>
          <w:rFonts w:ascii="Bembo Std" w:eastAsia="Times New Roman" w:hAnsi="Bembo Std" w:cs="Calibri"/>
          <w:i/>
          <w:color w:val="C00000"/>
          <w:szCs w:val="20"/>
          <w:lang w:eastAsia="es-SV"/>
        </w:rPr>
        <w:t xml:space="preserve">no </w:t>
      </w:r>
      <w:r w:rsidRPr="009D44C9">
        <w:rPr>
          <w:rFonts w:ascii="Bembo Std" w:eastAsia="Times New Roman" w:hAnsi="Bembo Std" w:cs="Calibri"/>
          <w:i/>
          <w:color w:val="C00000"/>
          <w:szCs w:val="20"/>
          <w:lang w:eastAsia="es-SV"/>
        </w:rPr>
        <w:t>se encuentra</w:t>
      </w:r>
      <w:r w:rsidRPr="009D44C9">
        <w:rPr>
          <w:rFonts w:ascii="Bembo Std" w:eastAsia="Times New Roman" w:hAnsi="Bembo Std" w:cs="Calibri"/>
          <w:color w:val="C00000"/>
          <w:szCs w:val="20"/>
          <w:lang w:eastAsia="es-SV"/>
        </w:rPr>
        <w:t xml:space="preserve"> </w:t>
      </w:r>
      <w:r w:rsidRPr="009D44C9">
        <w:rPr>
          <w:rFonts w:ascii="Bembo Std" w:eastAsia="Times New Roman" w:hAnsi="Bembo Std" w:cs="Calibri"/>
          <w:szCs w:val="20"/>
          <w:lang w:eastAsia="es-SV"/>
        </w:rPr>
        <w:t>en las excepciones enumeradas en los artículos 19 y 24 de la Ley, y 19 del Reglamento;</w:t>
      </w:r>
    </w:p>
    <w:p w:rsidR="00E3713A" w:rsidRPr="009D44C9" w:rsidRDefault="00E3713A" w:rsidP="00E3713A">
      <w:pPr>
        <w:pStyle w:val="Prrafodelista"/>
        <w:rPr>
          <w:rFonts w:ascii="Bembo Std" w:eastAsia="Times New Roman" w:hAnsi="Bembo Std" w:cs="Calibri"/>
          <w:szCs w:val="20"/>
          <w:lang w:eastAsia="es-SV"/>
        </w:rPr>
      </w:pPr>
    </w:p>
    <w:p w:rsidR="00677F78"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9D44C9">
        <w:rPr>
          <w:rFonts w:ascii="Bembo Std" w:eastAsia="Times New Roman" w:hAnsi="Bembo Std" w:cs="Calibri"/>
          <w:szCs w:val="20"/>
          <w:lang w:eastAsia="es-SV"/>
        </w:rPr>
        <w:t xml:space="preserve">Que se procedió a solicitar la información a la </w:t>
      </w:r>
      <w:r w:rsidR="00AB325A">
        <w:rPr>
          <w:rFonts w:ascii="Bembo Std" w:eastAsia="Times New Roman" w:hAnsi="Bembo Std" w:cs="Calibri"/>
          <w:szCs w:val="20"/>
          <w:lang w:eastAsia="es-SV"/>
        </w:rPr>
        <w:t>Oficina Financiera Institucional-OFI</w:t>
      </w:r>
      <w:r w:rsidR="00101174" w:rsidRPr="009D44C9">
        <w:rPr>
          <w:rFonts w:ascii="Bembo Std" w:eastAsia="Times New Roman" w:hAnsi="Bembo Std" w:cs="Calibri"/>
          <w:szCs w:val="20"/>
          <w:lang w:eastAsia="es-SV"/>
        </w:rPr>
        <w:t>,</w:t>
      </w:r>
      <w:r w:rsidRPr="009D44C9">
        <w:rPr>
          <w:rFonts w:ascii="Bembo Std" w:eastAsia="Times New Roman" w:hAnsi="Bembo Std" w:cs="Calibri"/>
          <w:szCs w:val="20"/>
          <w:lang w:eastAsia="es-SV"/>
        </w:rPr>
        <w:t xml:space="preserve"> quien respondió en tiempo</w:t>
      </w:r>
      <w:r w:rsidR="00AB325A">
        <w:rPr>
          <w:rFonts w:ascii="Bembo Std" w:eastAsia="Times New Roman" w:hAnsi="Bembo Std" w:cs="Calibri"/>
          <w:szCs w:val="20"/>
          <w:lang w:eastAsia="es-SV"/>
        </w:rPr>
        <w:t xml:space="preserve"> </w:t>
      </w:r>
      <w:r w:rsidRPr="009D44C9">
        <w:rPr>
          <w:rFonts w:ascii="Bembo Std" w:eastAsia="Times New Roman" w:hAnsi="Bembo Std" w:cs="Calibri"/>
          <w:szCs w:val="20"/>
          <w:lang w:eastAsia="es-SV"/>
        </w:rPr>
        <w:t>a lo requerido</w:t>
      </w:r>
      <w:r w:rsidR="00677F78">
        <w:rPr>
          <w:rFonts w:ascii="Bembo Std" w:eastAsia="Times New Roman" w:hAnsi="Bembo Std" w:cs="Calibri"/>
          <w:szCs w:val="20"/>
          <w:lang w:eastAsia="es-SV"/>
        </w:rPr>
        <w:t>, respuesta que a continuación transcribo:</w:t>
      </w:r>
    </w:p>
    <w:p w:rsidR="00677F78" w:rsidRDefault="00677F78" w:rsidP="00677F78">
      <w:pPr>
        <w:pStyle w:val="Prrafodelista"/>
        <w:rPr>
          <w:rFonts w:ascii="Bembo Std" w:eastAsia="Times New Roman" w:hAnsi="Bembo Std" w:cs="Calibri"/>
          <w:szCs w:val="20"/>
          <w:lang w:eastAsia="es-SV"/>
        </w:rPr>
      </w:pPr>
    </w:p>
    <w:p w:rsidR="00AB325A" w:rsidRDefault="00AB325A" w:rsidP="00AB325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AB325A">
        <w:rPr>
          <w:rFonts w:ascii="Bembo Std" w:eastAsia="Times New Roman" w:hAnsi="Bembo Std" w:cs="Calibri"/>
          <w:color w:val="002060"/>
          <w:szCs w:val="20"/>
          <w:lang w:eastAsia="es-SV"/>
        </w:rPr>
        <w:t xml:space="preserve">“…se anexa reporte de la </w:t>
      </w:r>
      <w:r w:rsidRPr="00AB325A">
        <w:rPr>
          <w:rFonts w:ascii="Bembo Std" w:eastAsia="Times New Roman" w:hAnsi="Bembo Std" w:cs="Calibri"/>
          <w:b/>
          <w:color w:val="002060"/>
          <w:szCs w:val="20"/>
          <w:lang w:eastAsia="es-SV"/>
        </w:rPr>
        <w:t>Programación de Ejecución Presupuestaria (PEP),</w:t>
      </w:r>
      <w:r w:rsidRPr="00AB325A">
        <w:rPr>
          <w:rFonts w:ascii="Bembo Std" w:eastAsia="Times New Roman" w:hAnsi="Bembo Std" w:cs="Calibri"/>
          <w:color w:val="002060"/>
          <w:szCs w:val="20"/>
          <w:lang w:eastAsia="es-SV"/>
        </w:rPr>
        <w:t xml:space="preserve"> de la</w:t>
      </w:r>
      <w:r>
        <w:rPr>
          <w:rFonts w:ascii="Bembo Std" w:eastAsia="Times New Roman" w:hAnsi="Bembo Std" w:cs="Calibri"/>
          <w:color w:val="002060"/>
          <w:szCs w:val="20"/>
          <w:lang w:eastAsia="es-SV"/>
        </w:rPr>
        <w:t xml:space="preserve"> </w:t>
      </w:r>
      <w:r w:rsidRPr="00AB325A">
        <w:rPr>
          <w:rFonts w:ascii="Bembo Std" w:eastAsia="Times New Roman" w:hAnsi="Bembo Std" w:cs="Calibri"/>
          <w:color w:val="002060"/>
          <w:szCs w:val="20"/>
          <w:lang w:eastAsia="es-SV"/>
        </w:rPr>
        <w:t>Unidad Presupuestaria 10-Programas de Desarrollo Integral para Poblaciones Prioritarias,</w:t>
      </w:r>
      <w:r>
        <w:rPr>
          <w:rFonts w:ascii="Bembo Std" w:eastAsia="Times New Roman" w:hAnsi="Bembo Std" w:cs="Calibri"/>
          <w:color w:val="002060"/>
          <w:szCs w:val="20"/>
          <w:lang w:eastAsia="es-SV"/>
        </w:rPr>
        <w:t xml:space="preserve"> </w:t>
      </w:r>
      <w:r w:rsidRPr="00AB325A">
        <w:rPr>
          <w:rFonts w:ascii="Bembo Std" w:eastAsia="Times New Roman" w:hAnsi="Bembo Std" w:cs="Calibri"/>
          <w:color w:val="002060"/>
          <w:szCs w:val="20"/>
          <w:lang w:eastAsia="es-SV"/>
        </w:rPr>
        <w:t>Líneas de Trabajo 01- Cumplimiento de Sentencia Caso El Mozote y Lugares Aledaños y 02</w:t>
      </w:r>
      <w:r>
        <w:rPr>
          <w:rFonts w:ascii="Bembo Std" w:eastAsia="Times New Roman" w:hAnsi="Bembo Std" w:cs="Calibri"/>
          <w:color w:val="002060"/>
          <w:szCs w:val="20"/>
          <w:lang w:eastAsia="es-SV"/>
        </w:rPr>
        <w:t xml:space="preserve"> </w:t>
      </w:r>
      <w:r w:rsidRPr="00AB325A">
        <w:rPr>
          <w:rFonts w:ascii="Bembo Std" w:eastAsia="Times New Roman" w:hAnsi="Bembo Std" w:cs="Calibri"/>
          <w:color w:val="002060"/>
          <w:szCs w:val="20"/>
          <w:lang w:eastAsia="es-SV"/>
        </w:rPr>
        <w:t>Reparación de Víctimas de Conflicto Armado Interno El Salvador; en el cual se puede verificar</w:t>
      </w:r>
      <w:r>
        <w:rPr>
          <w:rFonts w:ascii="Bembo Std" w:eastAsia="Times New Roman" w:hAnsi="Bembo Std" w:cs="Calibri"/>
          <w:color w:val="002060"/>
          <w:szCs w:val="20"/>
          <w:lang w:eastAsia="es-SV"/>
        </w:rPr>
        <w:t xml:space="preserve"> </w:t>
      </w:r>
      <w:r w:rsidRPr="00AB325A">
        <w:rPr>
          <w:rFonts w:ascii="Bembo Std" w:eastAsia="Times New Roman" w:hAnsi="Bembo Std" w:cs="Calibri"/>
          <w:color w:val="002060"/>
          <w:szCs w:val="20"/>
          <w:lang w:eastAsia="es-SV"/>
        </w:rPr>
        <w:t>que durante el periodo solicitado no se ha ejecutado suma alguna, teniéndose disponible la</w:t>
      </w:r>
      <w:r>
        <w:rPr>
          <w:rFonts w:ascii="Bembo Std" w:eastAsia="Times New Roman" w:hAnsi="Bembo Std" w:cs="Calibri"/>
          <w:color w:val="002060"/>
          <w:szCs w:val="20"/>
          <w:lang w:eastAsia="es-SV"/>
        </w:rPr>
        <w:t xml:space="preserve"> </w:t>
      </w:r>
      <w:r w:rsidRPr="00AB325A">
        <w:rPr>
          <w:rFonts w:ascii="Bembo Std" w:eastAsia="Times New Roman" w:hAnsi="Bembo Std" w:cs="Calibri"/>
          <w:color w:val="002060"/>
          <w:szCs w:val="20"/>
          <w:lang w:eastAsia="es-SV"/>
        </w:rPr>
        <w:t xml:space="preserve">totalidad de la asignación al 31 de marzo de 2021 por el monto de </w:t>
      </w:r>
      <w:r w:rsidRPr="00AB325A">
        <w:rPr>
          <w:rFonts w:ascii="Bembo Std" w:eastAsia="Times New Roman" w:hAnsi="Bembo Std" w:cs="Calibri"/>
          <w:b/>
          <w:color w:val="002060"/>
          <w:szCs w:val="20"/>
          <w:lang w:eastAsia="es-SV"/>
        </w:rPr>
        <w:t>US$90,000.00</w:t>
      </w:r>
      <w:r w:rsidRPr="00AB325A">
        <w:rPr>
          <w:rFonts w:ascii="Bembo Std" w:eastAsia="Times New Roman" w:hAnsi="Bembo Std" w:cs="Calibri"/>
          <w:color w:val="002060"/>
          <w:szCs w:val="20"/>
          <w:lang w:eastAsia="es-SV"/>
        </w:rPr>
        <w:t>; la cual ha sido</w:t>
      </w:r>
      <w:r>
        <w:rPr>
          <w:rFonts w:ascii="Bembo Std" w:eastAsia="Times New Roman" w:hAnsi="Bembo Std" w:cs="Calibri"/>
          <w:color w:val="002060"/>
          <w:szCs w:val="20"/>
          <w:lang w:eastAsia="es-SV"/>
        </w:rPr>
        <w:t xml:space="preserve"> </w:t>
      </w:r>
      <w:r w:rsidRPr="00AB325A">
        <w:rPr>
          <w:rFonts w:ascii="Bembo Std" w:eastAsia="Times New Roman" w:hAnsi="Bembo Std" w:cs="Calibri"/>
          <w:b/>
          <w:color w:val="002060"/>
          <w:szCs w:val="20"/>
          <w:u w:val="single"/>
          <w:lang w:eastAsia="es-SV"/>
        </w:rPr>
        <w:t>reprogramada</w:t>
      </w:r>
      <w:r w:rsidRPr="00AB325A">
        <w:rPr>
          <w:rFonts w:ascii="Bembo Std" w:eastAsia="Times New Roman" w:hAnsi="Bembo Std" w:cs="Calibri"/>
          <w:color w:val="002060"/>
          <w:szCs w:val="20"/>
          <w:lang w:eastAsia="es-SV"/>
        </w:rPr>
        <w:t xml:space="preserve"> para ser ejecutada en el mes de junio del presente año.</w:t>
      </w:r>
    </w:p>
    <w:p w:rsidR="00AB325A" w:rsidRPr="00AB325A" w:rsidRDefault="00AB325A" w:rsidP="00AB325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0B20E2" w:rsidRPr="00AB325A" w:rsidRDefault="00AB325A" w:rsidP="00AB325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AB325A">
        <w:rPr>
          <w:rFonts w:ascii="Bembo Std" w:eastAsia="Times New Roman" w:hAnsi="Bembo Std" w:cs="Calibri"/>
          <w:color w:val="002060"/>
          <w:szCs w:val="20"/>
          <w:lang w:eastAsia="es-SV"/>
        </w:rPr>
        <w:t>Así mismo informar que la Unidad responsable de la ejecución de dicha asignación es la</w:t>
      </w:r>
      <w:r>
        <w:rPr>
          <w:rFonts w:ascii="Bembo Std" w:eastAsia="Times New Roman" w:hAnsi="Bembo Std" w:cs="Calibri"/>
          <w:color w:val="002060"/>
          <w:szCs w:val="20"/>
          <w:lang w:eastAsia="es-SV"/>
        </w:rPr>
        <w:t xml:space="preserve"> </w:t>
      </w:r>
      <w:r w:rsidRPr="00D01DC3">
        <w:rPr>
          <w:rFonts w:ascii="Bembo Std" w:eastAsia="Times New Roman" w:hAnsi="Bembo Std" w:cs="Calibri"/>
          <w:b/>
          <w:color w:val="002060"/>
          <w:szCs w:val="20"/>
          <w:lang w:eastAsia="es-SV"/>
        </w:rPr>
        <w:t>Dirección General de Desarrollo Rural</w:t>
      </w:r>
      <w:r>
        <w:rPr>
          <w:rFonts w:ascii="Bembo Std" w:eastAsia="Times New Roman" w:hAnsi="Bembo Std" w:cs="Calibri"/>
          <w:color w:val="002060"/>
          <w:szCs w:val="20"/>
          <w:lang w:eastAsia="es-SV"/>
        </w:rPr>
        <w:t>.”</w:t>
      </w:r>
    </w:p>
    <w:p w:rsidR="00AB325A" w:rsidRPr="009D44C9" w:rsidRDefault="00AB325A" w:rsidP="00AB325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D528D"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r w:rsidRPr="009D44C9">
        <w:rPr>
          <w:rFonts w:ascii="Bembo Std" w:eastAsia="Times New Roman" w:hAnsi="Bembo Std" w:cs="Calibri"/>
          <w:szCs w:val="20"/>
          <w:lang w:eastAsia="es-SV"/>
        </w:rPr>
        <w:t>Por tanto con base a las disposiciones legales arriba citadas y los razonamientos expuestos, se RESUELVE:</w:t>
      </w:r>
    </w:p>
    <w:p w:rsidR="00677F78" w:rsidRPr="009D44C9" w:rsidRDefault="00677F7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Calibri"/>
          <w:lang w:eastAsia="es-SV"/>
        </w:rPr>
        <w:t xml:space="preserve">No entregar la información solicitada por </w:t>
      </w:r>
      <w:r>
        <w:rPr>
          <w:rFonts w:ascii="Bembo Std" w:eastAsia="Times New Roman" w:hAnsi="Bembo Std" w:cs="Calibri"/>
          <w:lang w:eastAsia="es-SV"/>
        </w:rPr>
        <w:t xml:space="preserve">ser </w:t>
      </w:r>
      <w:r w:rsidRPr="00677F78">
        <w:rPr>
          <w:rFonts w:ascii="Bembo Std" w:eastAsia="Times New Roman" w:hAnsi="Bembo Std" w:cs="Calibri"/>
          <w:b/>
          <w:i/>
          <w:lang w:eastAsia="es-SV"/>
        </w:rPr>
        <w:t>inexisten</w:t>
      </w:r>
      <w:r>
        <w:rPr>
          <w:rFonts w:ascii="Bembo Std" w:eastAsia="Times New Roman" w:hAnsi="Bembo Std" w:cs="Calibri"/>
          <w:b/>
          <w:i/>
          <w:lang w:eastAsia="es-SV"/>
        </w:rPr>
        <w:t>te</w:t>
      </w:r>
      <w:r w:rsidRPr="00677F78">
        <w:rPr>
          <w:rFonts w:ascii="Bembo Std" w:eastAsia="Times New Roman" w:hAnsi="Bembo Std" w:cs="Calibri"/>
          <w:b/>
          <w:lang w:eastAsia="es-SV"/>
        </w:rPr>
        <w:t xml:space="preserve"> en este ministerio, </w:t>
      </w:r>
      <w:r w:rsidRPr="00677F78">
        <w:rPr>
          <w:rFonts w:ascii="Bembo Std" w:eastAsia="Times New Roman" w:hAnsi="Bembo Std" w:cs="Calibri"/>
          <w:lang w:eastAsia="es-SV"/>
        </w:rPr>
        <w:t>y</w:t>
      </w:r>
      <w:r w:rsidRPr="00677F78">
        <w:rPr>
          <w:rFonts w:ascii="Bembo Std" w:eastAsia="Times New Roman" w:hAnsi="Bembo Std" w:cs="Calibri"/>
          <w:b/>
          <w:lang w:eastAsia="es-SV"/>
        </w:rPr>
        <w:t xml:space="preserve"> </w:t>
      </w:r>
      <w:r w:rsidRPr="00677F78">
        <w:rPr>
          <w:rFonts w:ascii="Bembo Std" w:eastAsia="Times New Roman" w:hAnsi="Bembo Std" w:cs="Calibri"/>
          <w:lang w:eastAsia="es-SV"/>
        </w:rPr>
        <w:t xml:space="preserve">según el artículo 73 de la LAIP, la OIR se encuentra imposibilitada para entregar dicha información; </w:t>
      </w:r>
    </w:p>
    <w:p w:rsidR="00677F78" w:rsidRPr="00D1100C" w:rsidRDefault="00677F78" w:rsidP="00677F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77F78">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677F78">
        <w:rPr>
          <w:rFonts w:ascii="Bembo Std" w:eastAsia="Times New Roman" w:hAnsi="Bembo Std" w:cs="Times-Roman"/>
          <w:color w:val="002060"/>
          <w:lang w:val="es-ES"/>
        </w:rPr>
        <w:t>(ver en Líneas Resolutivas del IAIP el Ref. 039-A-2013 de fecha 28 de octubre de 2013: https://slr.iaip.gob.sv/);</w:t>
      </w:r>
    </w:p>
    <w:p w:rsidR="00677F78" w:rsidRPr="00D1100C" w:rsidRDefault="00677F78" w:rsidP="00677F78">
      <w:pPr>
        <w:autoSpaceDE w:val="0"/>
        <w:autoSpaceDN w:val="0"/>
        <w:adjustRightInd w:val="0"/>
        <w:snapToGrid w:val="0"/>
        <w:spacing w:after="0" w:line="240" w:lineRule="auto"/>
        <w:jc w:val="both"/>
        <w:rPr>
          <w:rFonts w:ascii="Bembo Std" w:eastAsia="Times New Roman" w:hAnsi="Bembo Std" w:cs="Times-Roman"/>
          <w:lang w:val="es-ES"/>
        </w:rPr>
      </w:pPr>
    </w:p>
    <w:p w:rsidR="00677F78" w:rsidRPr="00677F78" w:rsidRDefault="00677F78" w:rsidP="00677F78">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lang w:eastAsia="es-SV"/>
        </w:rPr>
      </w:pPr>
      <w:r w:rsidRPr="00677F78">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677F78">
          <w:rPr>
            <w:rStyle w:val="Hipervnculo"/>
            <w:rFonts w:ascii="Bembo Std" w:eastAsia="Times New Roman" w:hAnsi="Bembo Std" w:cs="Times-Roman"/>
            <w:lang w:val="es-ES"/>
          </w:rPr>
          <w:t>https://slr.iaip.gob.sv/</w:t>
        </w:r>
      </w:hyperlink>
      <w:r w:rsidRPr="00677F78">
        <w:rPr>
          <w:rFonts w:ascii="Bembo Std" w:eastAsia="Times New Roman" w:hAnsi="Bembo Std" w:cs="Times-Roman"/>
          <w:lang w:val="es-ES"/>
        </w:rPr>
        <w:t>;</w:t>
      </w:r>
    </w:p>
    <w:p w:rsidR="00677F78" w:rsidRPr="00D1100C" w:rsidRDefault="00677F78" w:rsidP="00677F78">
      <w:pPr>
        <w:pStyle w:val="Prrafodelista"/>
        <w:spacing w:after="0" w:line="240" w:lineRule="auto"/>
        <w:ind w:left="1440"/>
        <w:rPr>
          <w:rFonts w:ascii="Bembo Std" w:eastAsia="Times New Roman" w:hAnsi="Bembo Std" w:cs="Arial"/>
          <w:color w:val="000000"/>
          <w:lang w:val="es-ES" w:eastAsia="ar-SA"/>
        </w:rPr>
      </w:pPr>
    </w:p>
    <w:p w:rsidR="00677F78" w:rsidRDefault="00677F78"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Calibri"/>
          <w:bCs/>
          <w:szCs w:val="20"/>
          <w:lang w:eastAsia="es-SV"/>
        </w:rPr>
      </w:pPr>
    </w:p>
    <w:p w:rsidR="00155DF5" w:rsidRPr="00677F78" w:rsidRDefault="00155DF5" w:rsidP="00677F78">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szCs w:val="20"/>
          <w:lang w:val="es-ES" w:eastAsia="ar-SA"/>
        </w:rPr>
      </w:pPr>
      <w:r w:rsidRPr="00677F78">
        <w:rPr>
          <w:rFonts w:ascii="Bembo Std" w:eastAsia="Times New Roman" w:hAnsi="Bembo Std" w:cs="Calibri"/>
          <w:bCs/>
          <w:szCs w:val="20"/>
          <w:lang w:eastAsia="es-SV"/>
        </w:rPr>
        <w:t>NOTIFIQUESE</w:t>
      </w: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Pr="009D44C9"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B118AC" w:rsidRDefault="00B118AC"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677F78" w:rsidRPr="009D44C9" w:rsidRDefault="00677F78" w:rsidP="00677F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p>
    <w:p w:rsidR="000E44E8" w:rsidRPr="009D44C9"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sidRPr="009D44C9">
        <w:rPr>
          <w:rFonts w:ascii="Bembo Std" w:eastAsia="Times New Roman" w:hAnsi="Bembo Std" w:cs="Arial"/>
          <w:b/>
          <w:color w:val="002060"/>
          <w:szCs w:val="20"/>
          <w:lang w:val="es-ES" w:eastAsia="ar-SA"/>
        </w:rPr>
        <w:t xml:space="preserve">Lic. </w:t>
      </w:r>
      <w:r w:rsidR="000E44E8" w:rsidRPr="009D44C9">
        <w:rPr>
          <w:rFonts w:ascii="Bembo Std" w:eastAsia="Times New Roman" w:hAnsi="Bembo Std" w:cs="Arial"/>
          <w:b/>
          <w:color w:val="002060"/>
          <w:szCs w:val="20"/>
          <w:lang w:val="es-ES" w:eastAsia="ar-SA"/>
        </w:rPr>
        <w:t>Ana Patricia Sánchez de Cruz</w:t>
      </w:r>
    </w:p>
    <w:p w:rsidR="00040935" w:rsidRPr="009D44C9"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 w:val="24"/>
          <w:szCs w:val="20"/>
          <w:lang w:eastAsia="es-SV"/>
        </w:rPr>
        <w:sectPr w:rsidR="00040935" w:rsidRPr="009D44C9"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9D44C9">
        <w:rPr>
          <w:rFonts w:ascii="Bembo Std" w:eastAsia="Times New Roman" w:hAnsi="Bembo Std" w:cs="Arial"/>
          <w:b/>
          <w:color w:val="002060"/>
          <w:szCs w:val="20"/>
          <w:lang w:val="es-ES" w:eastAsia="ar-SA"/>
        </w:rPr>
        <w:t>Oficial de Información MA</w:t>
      </w:r>
      <w:r w:rsidR="00575511" w:rsidRPr="009D44C9">
        <w:rPr>
          <w:rFonts w:ascii="Bembo Std" w:eastAsia="Times New Roman" w:hAnsi="Bembo Std" w:cs="Arial"/>
          <w:b/>
          <w:color w:val="002060"/>
          <w:szCs w:val="20"/>
          <w:lang w:val="es-ES" w:eastAsia="ar-SA"/>
        </w:rPr>
        <w:t>G</w:t>
      </w:r>
    </w:p>
    <w:p w:rsidR="00784C57" w:rsidRPr="009D44C9" w:rsidRDefault="00784C57" w:rsidP="00FF2840">
      <w:pPr>
        <w:spacing w:after="0" w:line="276" w:lineRule="auto"/>
        <w:rPr>
          <w:rFonts w:ascii="Bembo Std" w:hAnsi="Bembo Std"/>
          <w:szCs w:val="20"/>
        </w:rPr>
      </w:pPr>
    </w:p>
    <w:p w:rsidR="00B118AC" w:rsidRPr="009D44C9" w:rsidRDefault="00B118AC" w:rsidP="00FF2840">
      <w:pPr>
        <w:spacing w:after="0" w:line="276" w:lineRule="auto"/>
        <w:rPr>
          <w:rFonts w:ascii="Bembo Std" w:hAnsi="Bembo Std"/>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386" w:rsidRDefault="00C55386" w:rsidP="00D6001B">
      <w:pPr>
        <w:spacing w:after="0" w:line="240" w:lineRule="auto"/>
      </w:pPr>
      <w:r>
        <w:separator/>
      </w:r>
    </w:p>
  </w:endnote>
  <w:endnote w:type="continuationSeparator" w:id="0">
    <w:p w:rsidR="00C55386" w:rsidRDefault="00C5538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77D22E6C" wp14:editId="554BD254">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B05D62" w:rsidRPr="00B05D62">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B05D62" w:rsidRPr="00B05D62">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386" w:rsidRDefault="00C55386" w:rsidP="00D6001B">
      <w:pPr>
        <w:spacing w:after="0" w:line="240" w:lineRule="auto"/>
      </w:pPr>
      <w:r>
        <w:separator/>
      </w:r>
    </w:p>
  </w:footnote>
  <w:footnote w:type="continuationSeparator" w:id="0">
    <w:p w:rsidR="00C55386" w:rsidRDefault="00C5538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553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C5538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8DC70E5" wp14:editId="2BE3D5DD">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553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553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553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C72442F"/>
    <w:multiLevelType w:val="hybridMultilevel"/>
    <w:tmpl w:val="21B0B24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0"/>
  </w:num>
  <w:num w:numId="2">
    <w:abstractNumId w:val="11"/>
  </w:num>
  <w:num w:numId="3">
    <w:abstractNumId w:val="12"/>
  </w:num>
  <w:num w:numId="4">
    <w:abstractNumId w:val="2"/>
  </w:num>
  <w:num w:numId="5">
    <w:abstractNumId w:val="6"/>
  </w:num>
  <w:num w:numId="6">
    <w:abstractNumId w:val="3"/>
  </w:num>
  <w:num w:numId="7">
    <w:abstractNumId w:val="9"/>
  </w:num>
  <w:num w:numId="8">
    <w:abstractNumId w:val="5"/>
  </w:num>
  <w:num w:numId="9">
    <w:abstractNumId w:val="8"/>
  </w:num>
  <w:num w:numId="10">
    <w:abstractNumId w:val="1"/>
  </w:num>
  <w:num w:numId="11">
    <w:abstractNumId w:val="7"/>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4AD"/>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7483C"/>
    <w:rsid w:val="00283015"/>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1863"/>
    <w:rsid w:val="00333B15"/>
    <w:rsid w:val="00333CC9"/>
    <w:rsid w:val="0033680D"/>
    <w:rsid w:val="00343E00"/>
    <w:rsid w:val="00346517"/>
    <w:rsid w:val="00346713"/>
    <w:rsid w:val="00373214"/>
    <w:rsid w:val="00375C47"/>
    <w:rsid w:val="00381B56"/>
    <w:rsid w:val="003A49AB"/>
    <w:rsid w:val="003B2836"/>
    <w:rsid w:val="003B6B9C"/>
    <w:rsid w:val="003D59B9"/>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5511"/>
    <w:rsid w:val="005772B7"/>
    <w:rsid w:val="00577783"/>
    <w:rsid w:val="0058452F"/>
    <w:rsid w:val="00586AC5"/>
    <w:rsid w:val="005931C6"/>
    <w:rsid w:val="005A73E4"/>
    <w:rsid w:val="005B3D10"/>
    <w:rsid w:val="005C6F24"/>
    <w:rsid w:val="005D47D3"/>
    <w:rsid w:val="005E1D19"/>
    <w:rsid w:val="005F3227"/>
    <w:rsid w:val="0061346B"/>
    <w:rsid w:val="0061441C"/>
    <w:rsid w:val="006150F6"/>
    <w:rsid w:val="00615D6A"/>
    <w:rsid w:val="00617CCF"/>
    <w:rsid w:val="00653934"/>
    <w:rsid w:val="00656879"/>
    <w:rsid w:val="00661F53"/>
    <w:rsid w:val="00663980"/>
    <w:rsid w:val="00663B07"/>
    <w:rsid w:val="00677F78"/>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50FDC"/>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B56C6"/>
    <w:rsid w:val="009D44C9"/>
    <w:rsid w:val="009E2B29"/>
    <w:rsid w:val="009F73BF"/>
    <w:rsid w:val="009F7751"/>
    <w:rsid w:val="00A06AE6"/>
    <w:rsid w:val="00A1265F"/>
    <w:rsid w:val="00A1484A"/>
    <w:rsid w:val="00A30990"/>
    <w:rsid w:val="00A359C5"/>
    <w:rsid w:val="00A440EA"/>
    <w:rsid w:val="00A90B93"/>
    <w:rsid w:val="00A92F02"/>
    <w:rsid w:val="00A96479"/>
    <w:rsid w:val="00AB325A"/>
    <w:rsid w:val="00AB49D0"/>
    <w:rsid w:val="00AB59E6"/>
    <w:rsid w:val="00AC4179"/>
    <w:rsid w:val="00AC5997"/>
    <w:rsid w:val="00AD5584"/>
    <w:rsid w:val="00AE42AC"/>
    <w:rsid w:val="00AF39BF"/>
    <w:rsid w:val="00B05D62"/>
    <w:rsid w:val="00B118AC"/>
    <w:rsid w:val="00B14FBE"/>
    <w:rsid w:val="00B26EA7"/>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55386"/>
    <w:rsid w:val="00C6157A"/>
    <w:rsid w:val="00C62A91"/>
    <w:rsid w:val="00C63B50"/>
    <w:rsid w:val="00C70F06"/>
    <w:rsid w:val="00C83405"/>
    <w:rsid w:val="00C8535A"/>
    <w:rsid w:val="00C9745E"/>
    <w:rsid w:val="00C97F67"/>
    <w:rsid w:val="00CA37EB"/>
    <w:rsid w:val="00CA5212"/>
    <w:rsid w:val="00CB0084"/>
    <w:rsid w:val="00CB0C6B"/>
    <w:rsid w:val="00CE55F4"/>
    <w:rsid w:val="00CE5A9E"/>
    <w:rsid w:val="00D01368"/>
    <w:rsid w:val="00D01AA6"/>
    <w:rsid w:val="00D01DC3"/>
    <w:rsid w:val="00D04A6D"/>
    <w:rsid w:val="00D15CA9"/>
    <w:rsid w:val="00D17D0E"/>
    <w:rsid w:val="00D26C5E"/>
    <w:rsid w:val="00D6001B"/>
    <w:rsid w:val="00D74E48"/>
    <w:rsid w:val="00D90156"/>
    <w:rsid w:val="00D94F78"/>
    <w:rsid w:val="00DA377B"/>
    <w:rsid w:val="00DA7D15"/>
    <w:rsid w:val="00DD4DB4"/>
    <w:rsid w:val="00DD5972"/>
    <w:rsid w:val="00DD6F61"/>
    <w:rsid w:val="00DE4CCF"/>
    <w:rsid w:val="00DE5D1B"/>
    <w:rsid w:val="00E05562"/>
    <w:rsid w:val="00E35785"/>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5A06-348A-4FCA-83A8-27B590F9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6</cp:revision>
  <cp:lastPrinted>2021-04-29T22:21:00Z</cp:lastPrinted>
  <dcterms:created xsi:type="dcterms:W3CDTF">2021-04-29T22:11:00Z</dcterms:created>
  <dcterms:modified xsi:type="dcterms:W3CDTF">2021-04-30T17:08:00Z</dcterms:modified>
</cp:coreProperties>
</file>