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577783" w:rsidRPr="00D10B88" w:rsidRDefault="00577783" w:rsidP="0057778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101174">
        <w:rPr>
          <w:rFonts w:ascii="Bembo Std" w:eastAsia="Arial Unicode MS" w:hAnsi="Bembo Std" w:cs="Arial Unicode MS"/>
          <w:b/>
          <w:color w:val="000066"/>
          <w:u w:val="single"/>
          <w:lang w:eastAsia="es-SV"/>
        </w:rPr>
        <w:t>42</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75511"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101174" w:rsidRPr="00575511">
        <w:rPr>
          <w:rFonts w:ascii="Bembo Std" w:eastAsia="Arial Unicode MS" w:hAnsi="Bembo Std" w:cs="Calibri"/>
          <w:b/>
          <w:color w:val="000066"/>
          <w:w w:val="102"/>
          <w:sz w:val="20"/>
          <w:szCs w:val="20"/>
          <w:lang w:val="es-ES" w:eastAsia="es-SV"/>
        </w:rPr>
        <w:t>trece</w:t>
      </w:r>
      <w:r w:rsidR="00DA377B" w:rsidRPr="00575511">
        <w:rPr>
          <w:rFonts w:ascii="Bembo Std" w:eastAsia="Arial Unicode MS" w:hAnsi="Bembo Std" w:cs="Calibri"/>
          <w:b/>
          <w:color w:val="000066"/>
          <w:w w:val="102"/>
          <w:sz w:val="20"/>
          <w:szCs w:val="20"/>
          <w:lang w:val="es-ES" w:eastAsia="es-SV"/>
        </w:rPr>
        <w:t xml:space="preserve"> </w:t>
      </w:r>
      <w:r w:rsidR="00427954" w:rsidRPr="00575511">
        <w:rPr>
          <w:rFonts w:ascii="Bembo Std" w:eastAsia="Arial Unicode MS" w:hAnsi="Bembo Std" w:cs="Calibri"/>
          <w:b/>
          <w:color w:val="000066"/>
          <w:w w:val="102"/>
          <w:sz w:val="20"/>
          <w:szCs w:val="20"/>
          <w:lang w:val="es-ES" w:eastAsia="es-SV"/>
        </w:rPr>
        <w:t xml:space="preserve">horas con </w:t>
      </w:r>
      <w:r w:rsidR="00101174" w:rsidRPr="00575511">
        <w:rPr>
          <w:rFonts w:ascii="Bembo Std" w:eastAsia="Arial Unicode MS" w:hAnsi="Bembo Std" w:cs="Calibri"/>
          <w:b/>
          <w:color w:val="000066"/>
          <w:w w:val="102"/>
          <w:sz w:val="20"/>
          <w:szCs w:val="20"/>
          <w:lang w:val="es-ES" w:eastAsia="es-SV"/>
        </w:rPr>
        <w:t xml:space="preserve">treinta </w:t>
      </w:r>
      <w:r w:rsidR="000F0727" w:rsidRPr="00575511">
        <w:rPr>
          <w:rFonts w:ascii="Bembo Std" w:eastAsia="Arial Unicode MS" w:hAnsi="Bembo Std" w:cs="Calibri"/>
          <w:b/>
          <w:color w:val="000066"/>
          <w:w w:val="102"/>
          <w:sz w:val="20"/>
          <w:szCs w:val="20"/>
          <w:lang w:val="es-ES" w:eastAsia="es-SV"/>
        </w:rPr>
        <w:t>y seis</w:t>
      </w:r>
      <w:r w:rsidR="00804FDF" w:rsidRPr="00575511">
        <w:rPr>
          <w:rFonts w:ascii="Bembo Std" w:eastAsia="Arial Unicode MS" w:hAnsi="Bembo Std" w:cs="Calibri"/>
          <w:b/>
          <w:color w:val="000066"/>
          <w:w w:val="102"/>
          <w:sz w:val="20"/>
          <w:szCs w:val="20"/>
          <w:lang w:val="es-ES" w:eastAsia="es-SV"/>
        </w:rPr>
        <w:t xml:space="preserve"> </w:t>
      </w:r>
      <w:r w:rsidR="00921448" w:rsidRPr="00575511">
        <w:rPr>
          <w:rFonts w:ascii="Bembo Std" w:eastAsia="Arial Unicode MS" w:hAnsi="Bembo Std" w:cs="Calibri"/>
          <w:b/>
          <w:color w:val="000066"/>
          <w:w w:val="102"/>
          <w:sz w:val="20"/>
          <w:szCs w:val="20"/>
          <w:lang w:val="es-ES" w:eastAsia="es-SV"/>
        </w:rPr>
        <w:t xml:space="preserve">minutos del día </w:t>
      </w:r>
      <w:r w:rsidR="00101174" w:rsidRPr="00575511">
        <w:rPr>
          <w:rFonts w:ascii="Bembo Std" w:eastAsia="Arial Unicode MS" w:hAnsi="Bembo Std" w:cs="Calibri"/>
          <w:b/>
          <w:color w:val="000066"/>
          <w:w w:val="102"/>
          <w:sz w:val="20"/>
          <w:szCs w:val="20"/>
          <w:lang w:val="es-ES" w:eastAsia="es-SV"/>
        </w:rPr>
        <w:t xml:space="preserve">catorce de abril </w:t>
      </w:r>
      <w:r w:rsidR="00040935" w:rsidRPr="00575511">
        <w:rPr>
          <w:rFonts w:ascii="Bembo Std" w:eastAsia="Arial Unicode MS" w:hAnsi="Bembo Std" w:cs="Calibri"/>
          <w:b/>
          <w:color w:val="000066"/>
          <w:w w:val="102"/>
          <w:sz w:val="20"/>
          <w:szCs w:val="20"/>
          <w:lang w:val="es-ES" w:eastAsia="es-SV"/>
        </w:rPr>
        <w:t xml:space="preserve">de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101174" w:rsidRPr="00575511">
        <w:rPr>
          <w:rFonts w:ascii="Bembo Std" w:eastAsia="Arial Unicode MS" w:hAnsi="Bembo Std" w:cs="Calibri"/>
          <w:b/>
          <w:color w:val="000066"/>
          <w:w w:val="102"/>
          <w:sz w:val="20"/>
          <w:szCs w:val="20"/>
          <w:lang w:val="es-ES" w:eastAsia="es-SV"/>
        </w:rPr>
        <w:t>42</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r w:rsidR="00E05562">
        <w:rPr>
          <w:rFonts w:ascii="Bembo Std" w:hAnsi="Bembo Std" w:cs="Calibri"/>
          <w:b/>
          <w:sz w:val="20"/>
          <w:szCs w:val="20"/>
        </w:rPr>
        <w:t>xxx</w:t>
      </w:r>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101174" w:rsidRPr="00575511">
        <w:rPr>
          <w:rFonts w:ascii="Bembo Std" w:eastAsia="Times New Roman" w:hAnsi="Bembo Std" w:cs="Calibri"/>
          <w:sz w:val="20"/>
          <w:szCs w:val="20"/>
          <w:lang w:eastAsia="es-SV"/>
        </w:rPr>
        <w:t xml:space="preserve">el </w:t>
      </w:r>
      <w:r w:rsidR="00375C47" w:rsidRPr="00575511">
        <w:rPr>
          <w:rFonts w:ascii="Bembo Std" w:eastAsia="Times New Roman" w:hAnsi="Bembo Std" w:cs="Calibri"/>
          <w:sz w:val="20"/>
          <w:szCs w:val="20"/>
          <w:lang w:eastAsia="es-SV"/>
        </w:rPr>
        <w:t xml:space="preserve"> </w:t>
      </w:r>
      <w:r w:rsidR="00A06AE6" w:rsidRPr="00575511">
        <w:rPr>
          <w:rFonts w:ascii="Bembo Std" w:eastAsia="Times New Roman" w:hAnsi="Bembo Std" w:cs="Calibri"/>
          <w:sz w:val="20"/>
          <w:szCs w:val="20"/>
          <w:lang w:eastAsia="es-SV"/>
        </w:rPr>
        <w:t>PETICIONARI</w:t>
      </w:r>
      <w:r w:rsidR="00101174" w:rsidRPr="00575511">
        <w:rPr>
          <w:rFonts w:ascii="Bembo Std" w:eastAsia="Times New Roman" w:hAnsi="Bembo Std" w:cs="Calibri"/>
          <w:sz w:val="20"/>
          <w:szCs w:val="20"/>
          <w:lang w:eastAsia="es-SV"/>
        </w:rPr>
        <w:t>O</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101174" w:rsidRPr="00575511">
        <w:rPr>
          <w:rFonts w:ascii="Bembo Std" w:eastAsia="Times New Roman" w:hAnsi="Bembo Std" w:cs="Calibri"/>
          <w:sz w:val="20"/>
          <w:szCs w:val="20"/>
          <w:lang w:eastAsia="es-SV"/>
        </w:rPr>
        <w:t>o</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proofErr w:type="spellStart"/>
      <w:r w:rsidR="00AC4179" w:rsidRPr="00575511">
        <w:rPr>
          <w:rFonts w:ascii="Bembo Std" w:hAnsi="Bembo Std" w:cs="Calibri"/>
          <w:b/>
          <w:sz w:val="20"/>
          <w:szCs w:val="20"/>
        </w:rPr>
        <w:t>N°</w:t>
      </w:r>
      <w:proofErr w:type="gramStart"/>
      <w:r w:rsidR="00AC4179" w:rsidRPr="00575511">
        <w:rPr>
          <w:rFonts w:ascii="Bembo Std" w:hAnsi="Bembo Std" w:cs="Calibri"/>
          <w:b/>
          <w:sz w:val="20"/>
          <w:szCs w:val="20"/>
        </w:rPr>
        <w:t>:</w:t>
      </w:r>
      <w:r w:rsidR="00577783">
        <w:rPr>
          <w:rFonts w:ascii="Bembo Std" w:hAnsi="Bembo Std" w:cs="Calibri"/>
          <w:b/>
          <w:sz w:val="20"/>
          <w:szCs w:val="20"/>
        </w:rPr>
        <w:t>xxx</w:t>
      </w:r>
      <w:proofErr w:type="spellEnd"/>
      <w:proofErr w:type="gramEnd"/>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3162E0" w:rsidRPr="00575511" w:rsidRDefault="00101174"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El</w:t>
      </w:r>
      <w:r w:rsidR="00AD5584"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peticionari</w:t>
      </w:r>
      <w:r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 xml:space="preserve"> 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sidRPr="00575511">
        <w:rPr>
          <w:rFonts w:ascii="Bembo Std" w:eastAsia="Times New Roman" w:hAnsi="Bembo Std" w:cs="Calibri"/>
          <w:i/>
          <w:color w:val="002060"/>
          <w:sz w:val="20"/>
          <w:szCs w:val="20"/>
          <w:lang w:eastAsia="es-SV"/>
        </w:rPr>
        <w:t>veintidós</w:t>
      </w:r>
      <w:r w:rsidR="00804FDF" w:rsidRPr="00575511">
        <w:rPr>
          <w:rFonts w:ascii="Bembo Std" w:eastAsia="Times New Roman" w:hAnsi="Bembo Std" w:cs="Calibri"/>
          <w:i/>
          <w:color w:val="002060"/>
          <w:sz w:val="20"/>
          <w:szCs w:val="20"/>
          <w:lang w:eastAsia="es-SV"/>
        </w:rPr>
        <w:t xml:space="preserve">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sidR="000F0727" w:rsidRPr="00575511">
        <w:rPr>
          <w:rFonts w:ascii="Bembo Std" w:eastAsia="Times New Roman" w:hAnsi="Bembo Std" w:cs="Calibri"/>
          <w:i/>
          <w:color w:val="002060"/>
          <w:sz w:val="20"/>
          <w:szCs w:val="20"/>
          <w:lang w:eastAsia="es-SV"/>
        </w:rPr>
        <w:t xml:space="preserve">marzo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sidR="00BA444E" w:rsidRPr="00575511">
        <w:rPr>
          <w:rFonts w:ascii="Bembo Std" w:eastAsia="Times New Roman" w:hAnsi="Bembo Std" w:cs="Calibri"/>
          <w:sz w:val="20"/>
          <w:szCs w:val="20"/>
          <w:lang w:eastAsia="es-SV"/>
        </w:rPr>
        <w:t>por correo electrónico a</w:t>
      </w:r>
      <w:r w:rsidR="002E6705" w:rsidRPr="00575511">
        <w:rPr>
          <w:rFonts w:ascii="Bembo Std" w:eastAsia="Times New Roman" w:hAnsi="Bembo Std" w:cs="Calibri"/>
          <w:sz w:val="20"/>
          <w:szCs w:val="20"/>
          <w:lang w:eastAsia="es-SV"/>
        </w:rPr>
        <w:t xml:space="preserve"> la 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sidRPr="00575511">
        <w:rPr>
          <w:rFonts w:ascii="Bembo Std" w:eastAsia="Times New Roman" w:hAnsi="Bembo Std" w:cs="Calibri"/>
          <w:i/>
          <w:color w:val="002060"/>
          <w:sz w:val="20"/>
          <w:szCs w:val="20"/>
          <w:lang w:eastAsia="es-SV"/>
        </w:rPr>
        <w:t>v</w:t>
      </w:r>
      <w:r w:rsidR="000F0727" w:rsidRPr="00575511">
        <w:rPr>
          <w:rFonts w:ascii="Bembo Std" w:eastAsia="Times New Roman" w:hAnsi="Bembo Std" w:cs="Calibri"/>
          <w:i/>
          <w:color w:val="002060"/>
          <w:sz w:val="20"/>
          <w:szCs w:val="20"/>
          <w:lang w:eastAsia="es-SV"/>
        </w:rPr>
        <w:t>e</w:t>
      </w:r>
      <w:r w:rsidRPr="00575511">
        <w:rPr>
          <w:rFonts w:ascii="Bembo Std" w:eastAsia="Times New Roman" w:hAnsi="Bembo Std" w:cs="Calibri"/>
          <w:i/>
          <w:color w:val="002060"/>
          <w:sz w:val="20"/>
          <w:szCs w:val="20"/>
          <w:lang w:eastAsia="es-SV"/>
        </w:rPr>
        <w:t>intitrés</w:t>
      </w:r>
      <w:r w:rsidR="00375C47" w:rsidRPr="00575511">
        <w:rPr>
          <w:rFonts w:ascii="Bembo Std" w:eastAsia="Times New Roman" w:hAnsi="Bembo Std" w:cs="Calibri"/>
          <w:i/>
          <w:color w:val="002060"/>
          <w:sz w:val="20"/>
          <w:szCs w:val="20"/>
          <w:lang w:eastAsia="es-SV"/>
        </w:rPr>
        <w:t xml:space="preserve"> </w:t>
      </w:r>
      <w:r w:rsidR="000F0727" w:rsidRPr="00575511">
        <w:rPr>
          <w:rFonts w:ascii="Bembo Std" w:eastAsia="Times New Roman" w:hAnsi="Bembo Std" w:cs="Calibri"/>
          <w:i/>
          <w:color w:val="002060"/>
          <w:sz w:val="20"/>
          <w:szCs w:val="20"/>
          <w:lang w:eastAsia="es-SV"/>
        </w:rPr>
        <w:t xml:space="preserve">de marzo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E3713A" w:rsidRPr="00575511"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p>
    <w:p w:rsidR="00101174" w:rsidRPr="00575511" w:rsidRDefault="00101174" w:rsidP="00101174">
      <w:pPr>
        <w:autoSpaceDE w:val="0"/>
        <w:autoSpaceDN w:val="0"/>
        <w:adjustRightInd w:val="0"/>
        <w:snapToGrid w:val="0"/>
        <w:spacing w:after="0" w:line="240" w:lineRule="auto"/>
        <w:ind w:left="708"/>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Información básica de los proyectos de Cooperación Externa reembolsables y no reembolsables que ha recibido el MAG desde el año 2020, de acuerdo con el contenido siguiente:</w:t>
      </w:r>
    </w:p>
    <w:p w:rsidR="00101174" w:rsidRPr="00575511" w:rsidRDefault="00101174" w:rsidP="00101174">
      <w:pPr>
        <w:autoSpaceDE w:val="0"/>
        <w:autoSpaceDN w:val="0"/>
        <w:adjustRightInd w:val="0"/>
        <w:snapToGrid w:val="0"/>
        <w:spacing w:after="0" w:line="240" w:lineRule="auto"/>
        <w:ind w:left="708"/>
        <w:jc w:val="both"/>
        <w:rPr>
          <w:rFonts w:ascii="Bembo Std" w:eastAsia="Times New Roman" w:hAnsi="Bembo Std" w:cs="Calibri"/>
          <w:b/>
          <w:color w:val="002060"/>
          <w:sz w:val="20"/>
          <w:szCs w:val="20"/>
          <w:lang w:eastAsia="es-SV"/>
        </w:rPr>
      </w:pPr>
    </w:p>
    <w:p w:rsidR="00101174" w:rsidRPr="00575511" w:rsidRDefault="00101174" w:rsidP="00101174">
      <w:pPr>
        <w:pStyle w:val="Prrafodelista"/>
        <w:numPr>
          <w:ilvl w:val="0"/>
          <w:numId w:val="11"/>
        </w:numPr>
        <w:autoSpaceDE w:val="0"/>
        <w:autoSpaceDN w:val="0"/>
        <w:adjustRightInd w:val="0"/>
        <w:snapToGrid w:val="0"/>
        <w:spacing w:after="0" w:line="240" w:lineRule="auto"/>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Nombre del proyecto</w:t>
      </w:r>
    </w:p>
    <w:p w:rsidR="00101174" w:rsidRPr="00575511" w:rsidRDefault="00101174" w:rsidP="00101174">
      <w:pPr>
        <w:pStyle w:val="Prrafodelista"/>
        <w:numPr>
          <w:ilvl w:val="0"/>
          <w:numId w:val="11"/>
        </w:numPr>
        <w:autoSpaceDE w:val="0"/>
        <w:autoSpaceDN w:val="0"/>
        <w:adjustRightInd w:val="0"/>
        <w:snapToGrid w:val="0"/>
        <w:spacing w:after="0" w:line="240" w:lineRule="auto"/>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Período de implementación</w:t>
      </w:r>
    </w:p>
    <w:p w:rsidR="00101174" w:rsidRPr="00575511" w:rsidRDefault="00101174" w:rsidP="00101174">
      <w:pPr>
        <w:pStyle w:val="Prrafodelista"/>
        <w:numPr>
          <w:ilvl w:val="0"/>
          <w:numId w:val="11"/>
        </w:numPr>
        <w:autoSpaceDE w:val="0"/>
        <w:autoSpaceDN w:val="0"/>
        <w:adjustRightInd w:val="0"/>
        <w:snapToGrid w:val="0"/>
        <w:spacing w:after="0" w:line="240" w:lineRule="auto"/>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Dirección que ejecuta</w:t>
      </w:r>
    </w:p>
    <w:p w:rsidR="00101174" w:rsidRPr="00575511" w:rsidRDefault="00101174" w:rsidP="00101174">
      <w:pPr>
        <w:pStyle w:val="Prrafodelista"/>
        <w:numPr>
          <w:ilvl w:val="0"/>
          <w:numId w:val="11"/>
        </w:numPr>
        <w:autoSpaceDE w:val="0"/>
        <w:autoSpaceDN w:val="0"/>
        <w:adjustRightInd w:val="0"/>
        <w:snapToGrid w:val="0"/>
        <w:spacing w:after="0" w:line="240" w:lineRule="auto"/>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Fuente de financiamiento</w:t>
      </w:r>
    </w:p>
    <w:p w:rsidR="00101174" w:rsidRPr="00575511" w:rsidRDefault="00101174" w:rsidP="00101174">
      <w:pPr>
        <w:pStyle w:val="Prrafodelista"/>
        <w:numPr>
          <w:ilvl w:val="0"/>
          <w:numId w:val="11"/>
        </w:numPr>
        <w:autoSpaceDE w:val="0"/>
        <w:autoSpaceDN w:val="0"/>
        <w:adjustRightInd w:val="0"/>
        <w:snapToGrid w:val="0"/>
        <w:spacing w:after="0" w:line="240" w:lineRule="auto"/>
        <w:jc w:val="both"/>
        <w:rPr>
          <w:rFonts w:ascii="Bembo Std" w:eastAsia="Times New Roman" w:hAnsi="Bembo Std" w:cs="Calibri"/>
          <w:b/>
          <w:color w:val="002060"/>
          <w:sz w:val="20"/>
          <w:szCs w:val="20"/>
          <w:lang w:eastAsia="es-SV"/>
        </w:rPr>
      </w:pPr>
      <w:r w:rsidRPr="00575511">
        <w:rPr>
          <w:rFonts w:ascii="Bembo Std" w:eastAsia="Times New Roman" w:hAnsi="Bembo Std" w:cs="Calibri"/>
          <w:b/>
          <w:color w:val="002060"/>
          <w:sz w:val="20"/>
          <w:szCs w:val="20"/>
          <w:lang w:eastAsia="es-SV"/>
        </w:rPr>
        <w:t>Monto financiado</w:t>
      </w:r>
    </w:p>
    <w:p w:rsidR="00101174" w:rsidRPr="00575511" w:rsidRDefault="00101174" w:rsidP="00101174">
      <w:pPr>
        <w:autoSpaceDE w:val="0"/>
        <w:autoSpaceDN w:val="0"/>
        <w:adjustRightInd w:val="0"/>
        <w:snapToGrid w:val="0"/>
        <w:spacing w:after="0" w:line="240" w:lineRule="auto"/>
        <w:ind w:left="708"/>
        <w:rPr>
          <w:rFonts w:ascii="Bembo Std" w:eastAsia="Times New Roman" w:hAnsi="Bembo Std" w:cs="Calibri"/>
          <w:b/>
          <w:color w:val="002060"/>
          <w:sz w:val="20"/>
          <w:szCs w:val="20"/>
          <w:lang w:eastAsia="es-SV"/>
        </w:rPr>
      </w:pPr>
    </w:p>
    <w:p w:rsidR="000B20E2" w:rsidRPr="00575511"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575511">
        <w:rPr>
          <w:rFonts w:ascii="Bembo Std" w:eastAsia="Times New Roman" w:hAnsi="Bembo Std" w:cs="Calibri"/>
          <w:sz w:val="20"/>
          <w:szCs w:val="20"/>
          <w:lang w:eastAsia="es-SV"/>
        </w:rPr>
        <w:t>Pública</w:t>
      </w:r>
      <w:r w:rsidRPr="00575511">
        <w:rPr>
          <w:rFonts w:ascii="Bembo Std" w:eastAsia="Times New Roman" w:hAnsi="Bembo Std" w:cs="Calibri"/>
          <w:sz w:val="20"/>
          <w:szCs w:val="20"/>
          <w:lang w:eastAsia="es-SV"/>
        </w:rPr>
        <w:t xml:space="preserve"> (en lo consiguiente LAIP), y se procedió a emitir la constancia  de recepción respectiva;</w:t>
      </w:r>
    </w:p>
    <w:p w:rsidR="000B20E2" w:rsidRPr="00575511"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FB7F74" w:rsidRPr="00575511"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 xml:space="preserve">Con base a las atribuciones de las letras d), i) y j) del </w:t>
      </w:r>
      <w:r w:rsidR="001622E3" w:rsidRPr="00575511">
        <w:rPr>
          <w:rFonts w:ascii="Bembo Std" w:eastAsia="Times New Roman" w:hAnsi="Bembo Std" w:cs="Calibri"/>
          <w:sz w:val="20"/>
          <w:szCs w:val="20"/>
          <w:lang w:eastAsia="es-SV"/>
        </w:rPr>
        <w:t xml:space="preserve">artículo número 50 de la LAIP le corresponde al </w:t>
      </w:r>
      <w:r w:rsidR="00F2028F" w:rsidRPr="00575511">
        <w:rPr>
          <w:rFonts w:ascii="Bembo Std" w:eastAsia="Times New Roman" w:hAnsi="Bembo Std" w:cs="Calibri"/>
          <w:sz w:val="20"/>
          <w:szCs w:val="20"/>
          <w:lang w:eastAsia="es-SV"/>
        </w:rPr>
        <w:t>Oficial de</w:t>
      </w:r>
      <w:r w:rsidR="001622E3" w:rsidRPr="00575511">
        <w:rPr>
          <w:rFonts w:ascii="Bembo Std" w:eastAsia="Times New Roman" w:hAnsi="Bembo Std" w:cs="Calibri"/>
          <w:sz w:val="20"/>
          <w:szCs w:val="20"/>
          <w:lang w:eastAsia="es-SV"/>
        </w:rPr>
        <w:t xml:space="preserve"> </w:t>
      </w:r>
      <w:r w:rsidR="00F2028F" w:rsidRPr="00575511">
        <w:rPr>
          <w:rFonts w:ascii="Bembo Std" w:eastAsia="Times New Roman" w:hAnsi="Bembo Std" w:cs="Calibri"/>
          <w:sz w:val="20"/>
          <w:szCs w:val="20"/>
          <w:lang w:eastAsia="es-SV"/>
        </w:rPr>
        <w:t>Información realizar</w:t>
      </w:r>
      <w:r w:rsidR="001622E3" w:rsidRPr="00575511">
        <w:rPr>
          <w:rFonts w:ascii="Bembo Std" w:eastAsia="Times New Roman" w:hAnsi="Bembo Std" w:cs="Calibri"/>
          <w:sz w:val="20"/>
          <w:szCs w:val="20"/>
          <w:lang w:eastAsia="es-SV"/>
        </w:rPr>
        <w:t xml:space="preserve"> los </w:t>
      </w:r>
      <w:r w:rsidR="00F2028F" w:rsidRPr="00575511">
        <w:rPr>
          <w:rFonts w:ascii="Bembo Std" w:eastAsia="Times New Roman" w:hAnsi="Bembo Std" w:cs="Calibri"/>
          <w:sz w:val="20"/>
          <w:szCs w:val="20"/>
          <w:lang w:eastAsia="es-SV"/>
        </w:rPr>
        <w:t>trámites necesarios para</w:t>
      </w:r>
      <w:r w:rsidR="001622E3" w:rsidRPr="00575511">
        <w:rPr>
          <w:rFonts w:ascii="Bembo Std" w:eastAsia="Times New Roman" w:hAnsi="Bembo Std" w:cs="Calibri"/>
          <w:sz w:val="20"/>
          <w:szCs w:val="20"/>
          <w:lang w:eastAsia="es-SV"/>
        </w:rPr>
        <w:t xml:space="preserve"> la localización </w:t>
      </w:r>
      <w:r w:rsidR="00734780" w:rsidRPr="00575511">
        <w:rPr>
          <w:rFonts w:ascii="Bembo Std" w:eastAsia="Times New Roman" w:hAnsi="Bembo Std" w:cs="Calibri"/>
          <w:sz w:val="20"/>
          <w:szCs w:val="20"/>
          <w:lang w:eastAsia="es-SV"/>
        </w:rPr>
        <w:t xml:space="preserve">y entrega de la información solicitada por los particulares, y resolver sobre </w:t>
      </w:r>
      <w:r w:rsidR="00F2028F" w:rsidRPr="00575511">
        <w:rPr>
          <w:rFonts w:ascii="Bembo Std" w:eastAsia="Times New Roman" w:hAnsi="Bembo Std" w:cs="Calibri"/>
          <w:sz w:val="20"/>
          <w:szCs w:val="20"/>
          <w:lang w:eastAsia="es-SV"/>
        </w:rPr>
        <w:t>las solicitudes de información que se sometan a su conocimiento;</w:t>
      </w:r>
    </w:p>
    <w:p w:rsidR="00102605" w:rsidRPr="00575511" w:rsidRDefault="00102605" w:rsidP="00AD5584">
      <w:pPr>
        <w:pStyle w:val="Prrafodelista"/>
        <w:spacing w:after="0" w:line="240" w:lineRule="auto"/>
        <w:rPr>
          <w:rFonts w:ascii="Bembo Std" w:eastAsia="Times New Roman" w:hAnsi="Bembo Std" w:cs="Calibri"/>
          <w:sz w:val="20"/>
          <w:szCs w:val="20"/>
          <w:lang w:eastAsia="es-SV"/>
        </w:rPr>
      </w:pPr>
    </w:p>
    <w:p w:rsidR="00AD5584" w:rsidRPr="00575511"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575511" w:rsidRDefault="00AD5584" w:rsidP="00AD5584">
      <w:pPr>
        <w:pStyle w:val="Prrafodelista"/>
        <w:rPr>
          <w:rFonts w:ascii="Bembo Std" w:eastAsia="Times New Roman" w:hAnsi="Bembo Std" w:cs="Calibri"/>
          <w:sz w:val="20"/>
          <w:szCs w:val="20"/>
          <w:lang w:eastAsia="es-SV"/>
        </w:rPr>
      </w:pPr>
    </w:p>
    <w:p w:rsidR="000B1BDF" w:rsidRPr="00575511"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w:t>
      </w:r>
      <w:r w:rsidR="00774C37" w:rsidRPr="00575511">
        <w:rPr>
          <w:rFonts w:ascii="Bembo Std" w:eastAsia="Times New Roman" w:hAnsi="Bembo Std" w:cs="Calibri"/>
          <w:sz w:val="20"/>
          <w:szCs w:val="20"/>
          <w:lang w:eastAsia="es-SV"/>
        </w:rPr>
        <w:t xml:space="preserve"> </w:t>
      </w:r>
      <w:r w:rsidRPr="00575511">
        <w:rPr>
          <w:rFonts w:ascii="Bembo Std" w:eastAsia="Times New Roman" w:hAnsi="Bembo Std" w:cs="Calibri"/>
          <w:sz w:val="20"/>
          <w:szCs w:val="20"/>
          <w:lang w:eastAsia="es-SV"/>
        </w:rPr>
        <w:t xml:space="preserve">lo requerido </w:t>
      </w:r>
      <w:r w:rsidR="00774C37" w:rsidRPr="00575511">
        <w:rPr>
          <w:rFonts w:ascii="Bembo Std" w:eastAsia="Times New Roman" w:hAnsi="Bembo Std" w:cs="Calibri"/>
          <w:i/>
          <w:color w:val="C00000"/>
          <w:sz w:val="20"/>
          <w:szCs w:val="20"/>
          <w:lang w:eastAsia="es-SV"/>
        </w:rPr>
        <w:t xml:space="preserve">no </w:t>
      </w:r>
      <w:r w:rsidRPr="00575511">
        <w:rPr>
          <w:rFonts w:ascii="Bembo Std" w:eastAsia="Times New Roman" w:hAnsi="Bembo Std" w:cs="Calibri"/>
          <w:i/>
          <w:color w:val="C00000"/>
          <w:sz w:val="20"/>
          <w:szCs w:val="20"/>
          <w:lang w:eastAsia="es-SV"/>
        </w:rPr>
        <w:t>se encuentra</w:t>
      </w:r>
      <w:r w:rsidRPr="00575511">
        <w:rPr>
          <w:rFonts w:ascii="Bembo Std" w:eastAsia="Times New Roman" w:hAnsi="Bembo Std" w:cs="Calibri"/>
          <w:color w:val="C00000"/>
          <w:sz w:val="20"/>
          <w:szCs w:val="20"/>
          <w:lang w:eastAsia="es-SV"/>
        </w:rPr>
        <w:t xml:space="preserve"> </w:t>
      </w:r>
      <w:r w:rsidRPr="00575511">
        <w:rPr>
          <w:rFonts w:ascii="Bembo Std" w:eastAsia="Times New Roman" w:hAnsi="Bembo Std" w:cs="Calibri"/>
          <w:sz w:val="20"/>
          <w:szCs w:val="20"/>
          <w:lang w:eastAsia="es-SV"/>
        </w:rPr>
        <w:t>en las excepciones enumeradas en los artículos 19 y 24 de la Ley, y 19 del Reglamento;</w:t>
      </w:r>
    </w:p>
    <w:p w:rsidR="00E3713A" w:rsidRPr="00575511" w:rsidRDefault="00E3713A" w:rsidP="00E3713A">
      <w:pPr>
        <w:pStyle w:val="Prrafodelista"/>
        <w:rPr>
          <w:rFonts w:ascii="Bembo Std" w:eastAsia="Times New Roman" w:hAnsi="Bembo Std" w:cs="Calibri"/>
          <w:sz w:val="20"/>
          <w:szCs w:val="20"/>
          <w:lang w:eastAsia="es-SV"/>
        </w:rPr>
      </w:pPr>
    </w:p>
    <w:p w:rsidR="00E3713A" w:rsidRPr="00575511"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se procedió a solicitar la información a la Dirección General de</w:t>
      </w:r>
      <w:r w:rsidR="00101174" w:rsidRPr="00575511">
        <w:rPr>
          <w:rFonts w:ascii="Bembo Std" w:eastAsia="Times New Roman" w:hAnsi="Bembo Std" w:cs="Calibri"/>
          <w:sz w:val="20"/>
          <w:szCs w:val="20"/>
          <w:lang w:eastAsia="es-SV"/>
        </w:rPr>
        <w:t xml:space="preserve"> Desarrollo Agropecuario-DGDR,</w:t>
      </w:r>
      <w:r w:rsidRPr="00575511">
        <w:rPr>
          <w:rFonts w:ascii="Bembo Std" w:eastAsia="Times New Roman" w:hAnsi="Bembo Std" w:cs="Calibri"/>
          <w:sz w:val="20"/>
          <w:szCs w:val="20"/>
          <w:lang w:eastAsia="es-SV"/>
        </w:rPr>
        <w:t xml:space="preserve"> quien respondió en tiempo y forma a lo requerido;</w:t>
      </w:r>
    </w:p>
    <w:p w:rsidR="000B20E2" w:rsidRPr="00575511"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2D528D" w:rsidRPr="00575511"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Por tanto con base a las disposiciones legales arriba citadas y los razonamientos expuestos, se RESUELVE:</w:t>
      </w:r>
    </w:p>
    <w:p w:rsidR="006F47C1"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6F47C1" w:rsidRPr="00575511" w:rsidRDefault="005E1D19" w:rsidP="006F47C1">
      <w:pPr>
        <w:pStyle w:val="Prrafodelista"/>
        <w:numPr>
          <w:ilvl w:val="0"/>
          <w:numId w:val="5"/>
        </w:numPr>
        <w:rPr>
          <w:rFonts w:ascii="Bembo Std" w:eastAsia="Times New Roman" w:hAnsi="Bembo Std" w:cs="Times-Roman"/>
          <w:sz w:val="20"/>
          <w:szCs w:val="20"/>
          <w:lang w:val="es-ES"/>
        </w:rPr>
      </w:pPr>
      <w:r w:rsidRPr="00575511">
        <w:rPr>
          <w:rFonts w:ascii="Bembo Std" w:eastAsia="Times New Roman" w:hAnsi="Bembo Std" w:cs="Times-Roman"/>
          <w:sz w:val="20"/>
          <w:szCs w:val="20"/>
          <w:lang w:val="es-ES"/>
        </w:rPr>
        <w:t>Entregar la información pública</w:t>
      </w:r>
      <w:r w:rsidR="00E3713A" w:rsidRPr="00575511">
        <w:rPr>
          <w:rFonts w:ascii="Bembo Std" w:eastAsia="Times New Roman" w:hAnsi="Bembo Std" w:cs="Times-Roman"/>
          <w:sz w:val="20"/>
          <w:szCs w:val="20"/>
          <w:lang w:val="es-ES"/>
        </w:rPr>
        <w:t xml:space="preserve"> </w:t>
      </w:r>
      <w:r w:rsidR="006F47C1" w:rsidRPr="00575511">
        <w:rPr>
          <w:rFonts w:ascii="Bembo Std" w:eastAsia="Times New Roman" w:hAnsi="Bembo Std" w:cs="Times-Roman"/>
          <w:sz w:val="20"/>
          <w:szCs w:val="20"/>
          <w:lang w:val="es-ES"/>
        </w:rPr>
        <w:t xml:space="preserve">remitida por </w:t>
      </w:r>
      <w:r w:rsidR="00E3713A" w:rsidRPr="00575511">
        <w:rPr>
          <w:rFonts w:ascii="Bembo Std" w:eastAsia="Times New Roman" w:hAnsi="Bembo Std" w:cs="Times-Roman"/>
          <w:sz w:val="20"/>
          <w:szCs w:val="20"/>
          <w:lang w:val="es-ES"/>
        </w:rPr>
        <w:t>la DG</w:t>
      </w:r>
      <w:r w:rsidR="00346517" w:rsidRPr="00575511">
        <w:rPr>
          <w:rFonts w:ascii="Bembo Std" w:eastAsia="Times New Roman" w:hAnsi="Bembo Std" w:cs="Times-Roman"/>
          <w:sz w:val="20"/>
          <w:szCs w:val="20"/>
          <w:lang w:val="es-ES"/>
        </w:rPr>
        <w:t>DR y que a continuación transcribo</w:t>
      </w:r>
      <w:r w:rsidRPr="00575511">
        <w:rPr>
          <w:rFonts w:ascii="Bembo Std" w:eastAsia="Times New Roman" w:hAnsi="Bembo Std" w:cs="Times-Roman"/>
          <w:sz w:val="20"/>
          <w:szCs w:val="20"/>
          <w:lang w:val="es-ES"/>
        </w:rPr>
        <w:t>:</w:t>
      </w:r>
    </w:p>
    <w:p w:rsidR="00B118AC" w:rsidRDefault="00B118AC" w:rsidP="00346517">
      <w:pPr>
        <w:ind w:left="1080"/>
        <w:jc w:val="both"/>
        <w:rPr>
          <w:rFonts w:ascii="Bembo Std" w:eastAsia="Times New Roman" w:hAnsi="Bembo Std" w:cs="Times-Roman"/>
          <w:i/>
          <w:color w:val="002060"/>
          <w:sz w:val="20"/>
          <w:szCs w:val="20"/>
          <w:lang w:val="es-ES"/>
        </w:rPr>
      </w:pPr>
    </w:p>
    <w:p w:rsidR="00B118AC" w:rsidRDefault="00346517" w:rsidP="00B118AC">
      <w:pPr>
        <w:ind w:left="1080"/>
        <w:jc w:val="both"/>
        <w:rPr>
          <w:rFonts w:ascii="Bembo Std" w:eastAsia="Times New Roman" w:hAnsi="Bembo Std" w:cs="Times-Roman"/>
          <w:i/>
          <w:color w:val="002060"/>
          <w:sz w:val="20"/>
          <w:szCs w:val="20"/>
          <w:lang w:val="es-ES"/>
        </w:rPr>
      </w:pPr>
      <w:r w:rsidRPr="00575511">
        <w:rPr>
          <w:rFonts w:ascii="Bembo Std" w:eastAsia="Times New Roman" w:hAnsi="Bembo Std" w:cs="Times-Roman"/>
          <w:i/>
          <w:color w:val="002060"/>
          <w:sz w:val="20"/>
          <w:szCs w:val="20"/>
          <w:lang w:val="es-ES"/>
        </w:rPr>
        <w:t xml:space="preserve">“El </w:t>
      </w:r>
      <w:r w:rsidRPr="00575511">
        <w:rPr>
          <w:rFonts w:ascii="Bembo Std" w:eastAsia="Times New Roman" w:hAnsi="Bembo Std" w:cs="Times-Roman"/>
          <w:b/>
          <w:i/>
          <w:color w:val="002060"/>
          <w:sz w:val="20"/>
          <w:szCs w:val="20"/>
          <w:lang w:val="es-ES"/>
        </w:rPr>
        <w:t>Programa Rural Adelante</w:t>
      </w:r>
      <w:r w:rsidRPr="00575511">
        <w:rPr>
          <w:rFonts w:ascii="Bembo Std" w:eastAsia="Times New Roman" w:hAnsi="Bembo Std" w:cs="Times-Roman"/>
          <w:i/>
          <w:color w:val="002060"/>
          <w:sz w:val="20"/>
          <w:szCs w:val="20"/>
          <w:lang w:val="es-ES"/>
        </w:rPr>
        <w:t>, es Cooperación Reembolsable, que inicio en el 2019 y finaliza en el 2024 y su objetivo es incrementar de forma sostenible los ingresos y la resiliencia ante el cambio climático de las familias rurales en condiciones de pobreza en la región oriental del país. Con una cobertura en los municipios de los departamentos de San Miguel, Usulután, La Unión y Morazán.</w:t>
      </w:r>
    </w:p>
    <w:p w:rsidR="00346517" w:rsidRPr="00575511" w:rsidRDefault="00346517" w:rsidP="00B118AC">
      <w:pPr>
        <w:ind w:left="1080"/>
        <w:jc w:val="both"/>
        <w:rPr>
          <w:rFonts w:ascii="Bembo Std" w:eastAsia="Times New Roman" w:hAnsi="Bembo Std" w:cs="Times-Roman"/>
          <w:i/>
          <w:color w:val="002060"/>
          <w:sz w:val="20"/>
          <w:szCs w:val="20"/>
          <w:lang w:val="es-ES"/>
        </w:rPr>
      </w:pPr>
      <w:r w:rsidRPr="00575511">
        <w:rPr>
          <w:rFonts w:ascii="Bembo Std" w:eastAsia="Times New Roman" w:hAnsi="Bembo Std" w:cs="Times-Roman"/>
          <w:i/>
          <w:color w:val="002060"/>
          <w:sz w:val="20"/>
          <w:szCs w:val="20"/>
          <w:lang w:val="es-ES"/>
        </w:rPr>
        <w:t>Las fuentes de financiamiento son: Préstamo del FIDA US$ 11821,075.00, donación del Programa de Adaptación para la Agricultura en Pequeña Escala (ASAP): US$ 4916,798.00 y una Contrapartida fondos GOES: US$ 500,000.00; administrados por el PNUD estos fondos son concursables entre organizaciones que están legalmente constituidas y se encuentren activos en las actividades agropecuarias.</w:t>
      </w:r>
    </w:p>
    <w:p w:rsidR="00346517" w:rsidRPr="00575511" w:rsidRDefault="00346517" w:rsidP="00346517">
      <w:pPr>
        <w:pStyle w:val="Prrafodelista"/>
        <w:ind w:left="1080"/>
        <w:jc w:val="both"/>
        <w:rPr>
          <w:rFonts w:ascii="Bembo Std" w:eastAsia="Times New Roman" w:hAnsi="Bembo Std" w:cs="Times-Roman"/>
          <w:i/>
          <w:color w:val="002060"/>
          <w:sz w:val="20"/>
          <w:szCs w:val="20"/>
          <w:lang w:val="es-ES"/>
        </w:rPr>
      </w:pPr>
      <w:r w:rsidRPr="00575511">
        <w:rPr>
          <w:rFonts w:ascii="Bembo Std" w:eastAsia="Times New Roman" w:hAnsi="Bembo Std" w:cs="Times-Roman"/>
          <w:i/>
          <w:color w:val="002060"/>
          <w:sz w:val="20"/>
          <w:szCs w:val="20"/>
          <w:lang w:val="es-ES"/>
        </w:rPr>
        <w:t>Si existe mayor interés, pueden acercarse a la Oficina Regional en San Miguel en las instalaciones del Ministerio de Agricultura y Ganadería, Región IV o llamar al teléfono 6062-7487;</w:t>
      </w:r>
    </w:p>
    <w:p w:rsidR="00346517" w:rsidRPr="00575511" w:rsidRDefault="00346517" w:rsidP="00346517">
      <w:pPr>
        <w:pStyle w:val="Prrafodelista"/>
        <w:ind w:left="1080"/>
        <w:jc w:val="both"/>
        <w:rPr>
          <w:rFonts w:ascii="Bembo Std" w:eastAsia="Times New Roman" w:hAnsi="Bembo Std" w:cs="Times-Roman"/>
          <w:i/>
          <w:color w:val="002060"/>
          <w:sz w:val="20"/>
          <w:szCs w:val="20"/>
          <w:lang w:val="es-ES"/>
        </w:rPr>
      </w:pPr>
    </w:p>
    <w:p w:rsidR="00346517" w:rsidRPr="00575511" w:rsidRDefault="00346517" w:rsidP="00346517">
      <w:pPr>
        <w:pStyle w:val="Prrafodelista"/>
        <w:ind w:left="1080"/>
        <w:jc w:val="both"/>
        <w:rPr>
          <w:rFonts w:ascii="Bembo Std" w:eastAsia="Times New Roman" w:hAnsi="Bembo Std" w:cs="Times-Roman"/>
          <w:i/>
          <w:color w:val="002060"/>
          <w:sz w:val="20"/>
          <w:szCs w:val="20"/>
          <w:lang w:val="es-ES"/>
        </w:rPr>
      </w:pPr>
      <w:r w:rsidRPr="00575511">
        <w:rPr>
          <w:rFonts w:ascii="Bembo Std" w:eastAsia="Times New Roman" w:hAnsi="Bembo Std" w:cs="Times-Roman"/>
          <w:i/>
          <w:color w:val="002060"/>
          <w:sz w:val="20"/>
          <w:szCs w:val="20"/>
          <w:lang w:val="es-ES"/>
        </w:rPr>
        <w:t xml:space="preserve">El </w:t>
      </w:r>
      <w:r w:rsidRPr="00575511">
        <w:rPr>
          <w:rFonts w:ascii="Bembo Std" w:eastAsia="Times New Roman" w:hAnsi="Bembo Std" w:cs="Times-Roman"/>
          <w:b/>
          <w:i/>
          <w:color w:val="002060"/>
          <w:sz w:val="20"/>
          <w:szCs w:val="20"/>
          <w:lang w:val="es-ES"/>
        </w:rPr>
        <w:t>Proyecto Sembrando Vida</w:t>
      </w:r>
      <w:r w:rsidRPr="00575511">
        <w:rPr>
          <w:rFonts w:ascii="Bembo Std" w:eastAsia="Times New Roman" w:hAnsi="Bembo Std" w:cs="Times-Roman"/>
          <w:i/>
          <w:color w:val="002060"/>
          <w:sz w:val="20"/>
          <w:szCs w:val="20"/>
          <w:lang w:val="es-ES"/>
        </w:rPr>
        <w:t>, es cooperación no reembolsable, y en este caso es el CENTA la contraparte ejecutora; sin embargo, todos estos fondos serán ejecut</w:t>
      </w:r>
      <w:r w:rsidR="00B118AC">
        <w:rPr>
          <w:rFonts w:ascii="Bembo Std" w:eastAsia="Times New Roman" w:hAnsi="Bembo Std" w:cs="Times-Roman"/>
          <w:i/>
          <w:color w:val="002060"/>
          <w:sz w:val="20"/>
          <w:szCs w:val="20"/>
          <w:lang w:val="es-ES"/>
        </w:rPr>
        <w:t>ados directamente por la AMEXCID</w:t>
      </w:r>
      <w:r w:rsidR="00B118AC">
        <w:rPr>
          <w:rStyle w:val="Refdenotaalfinal"/>
          <w:rFonts w:ascii="Bembo Std" w:eastAsia="Times New Roman" w:hAnsi="Bembo Std" w:cs="Times-Roman"/>
          <w:i/>
          <w:color w:val="002060"/>
          <w:sz w:val="20"/>
          <w:szCs w:val="20"/>
          <w:lang w:val="es-ES"/>
        </w:rPr>
        <w:endnoteReference w:id="1"/>
      </w:r>
      <w:r w:rsidR="00B118AC">
        <w:rPr>
          <w:rFonts w:ascii="Bembo Std" w:eastAsia="Times New Roman" w:hAnsi="Bembo Std" w:cs="Times-Roman"/>
          <w:i/>
          <w:color w:val="002060"/>
          <w:sz w:val="20"/>
          <w:szCs w:val="20"/>
          <w:lang w:val="es-ES"/>
        </w:rPr>
        <w:t>,</w:t>
      </w:r>
      <w:r w:rsidR="00575511">
        <w:rPr>
          <w:rFonts w:ascii="Bembo Std" w:eastAsia="Times New Roman" w:hAnsi="Bembo Std" w:cs="Times-Roman"/>
          <w:i/>
          <w:color w:val="002060"/>
          <w:sz w:val="20"/>
          <w:szCs w:val="20"/>
          <w:lang w:val="es-ES"/>
        </w:rPr>
        <w:t xml:space="preserve"> </w:t>
      </w:r>
      <w:r w:rsidRPr="00575511">
        <w:rPr>
          <w:rFonts w:ascii="Bembo Std" w:eastAsia="Times New Roman" w:hAnsi="Bembo Std" w:cs="Times-Roman"/>
          <w:i/>
          <w:color w:val="002060"/>
          <w:sz w:val="20"/>
          <w:szCs w:val="20"/>
          <w:lang w:val="es-ES"/>
        </w:rPr>
        <w:t>ya que es una contribución del Gobierno de México. El proyecto es por un monto de US $ 15.00 MM, consiste en la entrega a productores de un apoyo económico de $200 al mes, durante ocho meses, asimismo, se brinda a los productores acompañamiento con asistencia técnica y capacitación, además se hace entrega de insumos y plantas para el establecimiento de sistemas agroforestales”;</w:t>
      </w:r>
    </w:p>
    <w:p w:rsidR="00E3713A" w:rsidRPr="00B118AC" w:rsidRDefault="00E3713A" w:rsidP="006F47C1">
      <w:pPr>
        <w:pStyle w:val="Prrafodelista"/>
        <w:ind w:left="1080"/>
        <w:rPr>
          <w:rFonts w:ascii="Bembo Std" w:eastAsia="Times New Roman" w:hAnsi="Bembo Std" w:cs="Arial"/>
          <w:color w:val="000000"/>
          <w:sz w:val="14"/>
          <w:szCs w:val="20"/>
          <w:lang w:val="es-ES" w:eastAsia="ar-SA"/>
        </w:rPr>
      </w:pPr>
    </w:p>
    <w:p w:rsidR="00575511" w:rsidRPr="00575511" w:rsidRDefault="00346517" w:rsidP="00575511">
      <w:pPr>
        <w:pStyle w:val="Prrafodelista"/>
        <w:numPr>
          <w:ilvl w:val="0"/>
          <w:numId w:val="5"/>
        </w:numPr>
        <w:jc w:val="both"/>
        <w:rPr>
          <w:rFonts w:ascii="Bembo Std" w:eastAsia="Times New Roman" w:hAnsi="Bembo Std" w:cs="Times-Roman"/>
          <w:sz w:val="20"/>
          <w:szCs w:val="20"/>
          <w:lang w:val="es-ES"/>
        </w:rPr>
      </w:pPr>
      <w:r w:rsidRPr="00575511">
        <w:rPr>
          <w:rFonts w:ascii="Bembo Std" w:eastAsia="Times New Roman" w:hAnsi="Bembo Std" w:cs="Times-Roman"/>
          <w:sz w:val="20"/>
          <w:szCs w:val="20"/>
          <w:lang w:val="es-ES"/>
        </w:rPr>
        <w:t>En esos términos y de acuerdo a lo expuesto</w:t>
      </w:r>
      <w:r w:rsidR="00575511" w:rsidRPr="00575511">
        <w:rPr>
          <w:rFonts w:ascii="Bembo Std" w:eastAsia="Times New Roman" w:hAnsi="Bembo Std" w:cs="Times-Roman"/>
          <w:sz w:val="20"/>
          <w:szCs w:val="20"/>
          <w:lang w:val="es-ES"/>
        </w:rPr>
        <w:t xml:space="preserve"> en el párrafo anterior y en los artículos </w:t>
      </w:r>
      <w:r w:rsidR="00575511" w:rsidRPr="00575511">
        <w:rPr>
          <w:rFonts w:ascii="Bembo Std" w:eastAsia="Times New Roman" w:hAnsi="Bembo Std" w:cs="Times-Roman"/>
          <w:sz w:val="20"/>
          <w:szCs w:val="20"/>
          <w:lang w:val="es-ES"/>
        </w:rPr>
        <w:t>65, 68 inc. 2o. y 72 de la Ley de Acceso a la Información Pública-LAIP y el art. 49 del Reglamento de dicha Ley</w:t>
      </w:r>
      <w:r w:rsidR="00575511" w:rsidRPr="00575511">
        <w:rPr>
          <w:rFonts w:ascii="Bembo Std" w:eastAsia="Times New Roman" w:hAnsi="Bembo Std" w:cs="Times-Roman"/>
          <w:sz w:val="20"/>
          <w:szCs w:val="20"/>
          <w:lang w:val="es-ES"/>
        </w:rPr>
        <w:t>,</w:t>
      </w:r>
      <w:r w:rsidRPr="00575511">
        <w:rPr>
          <w:rFonts w:ascii="Bembo Std" w:eastAsia="Times New Roman" w:hAnsi="Bembo Std" w:cs="Times-Roman"/>
          <w:sz w:val="20"/>
          <w:szCs w:val="20"/>
          <w:lang w:val="es-ES"/>
        </w:rPr>
        <w:t xml:space="preserve"> se recomienda consultar a la Oficina de Información y Respuesta-OIR de</w:t>
      </w:r>
      <w:r w:rsidR="00575511" w:rsidRPr="00575511">
        <w:rPr>
          <w:rFonts w:ascii="Bembo Std" w:eastAsia="Times New Roman" w:hAnsi="Bembo Std" w:cs="Times-Roman"/>
          <w:sz w:val="20"/>
          <w:szCs w:val="20"/>
          <w:lang w:val="es-ES"/>
        </w:rPr>
        <w:t xml:space="preserve">l </w:t>
      </w:r>
      <w:r w:rsidRPr="00575511">
        <w:rPr>
          <w:rFonts w:ascii="Bembo Std" w:eastAsia="Times New Roman" w:hAnsi="Bembo Std" w:cs="Times-Roman"/>
          <w:sz w:val="20"/>
          <w:szCs w:val="20"/>
          <w:lang w:val="es-ES"/>
        </w:rPr>
        <w:t xml:space="preserve"> </w:t>
      </w:r>
      <w:r w:rsidR="00575511" w:rsidRPr="00575511">
        <w:rPr>
          <w:rFonts w:ascii="Bembo Std" w:eastAsia="Times New Roman" w:hAnsi="Bembo Std" w:cs="Times-Roman"/>
          <w:i/>
          <w:sz w:val="20"/>
          <w:szCs w:val="20"/>
          <w:lang w:val="es-ES"/>
        </w:rPr>
        <w:t>Centro Nacional de Tecnología Agropecuaria y Forestal “Enrique Álvarez Córdova”</w:t>
      </w:r>
      <w:r w:rsidR="00575511" w:rsidRPr="00575511">
        <w:rPr>
          <w:rFonts w:ascii="Bembo Std" w:eastAsia="Times New Roman" w:hAnsi="Bembo Std" w:cs="Times-Roman"/>
          <w:i/>
          <w:sz w:val="20"/>
          <w:szCs w:val="20"/>
          <w:lang w:val="es-ES"/>
        </w:rPr>
        <w:t xml:space="preserve"> </w:t>
      </w:r>
      <w:r w:rsidRPr="00575511">
        <w:rPr>
          <w:rFonts w:ascii="Bembo Std" w:eastAsia="Times New Roman" w:hAnsi="Bembo Std" w:cs="Times-Roman"/>
          <w:i/>
          <w:sz w:val="20"/>
          <w:szCs w:val="20"/>
          <w:lang w:val="es-ES"/>
        </w:rPr>
        <w:t>CENTA</w:t>
      </w:r>
      <w:r w:rsidRPr="00575511">
        <w:rPr>
          <w:rFonts w:ascii="Bembo Std" w:eastAsia="Times New Roman" w:hAnsi="Bembo Std" w:cs="Times-Roman"/>
          <w:sz w:val="20"/>
          <w:szCs w:val="20"/>
          <w:lang w:val="es-ES"/>
        </w:rPr>
        <w:t xml:space="preserve">, sobre el </w:t>
      </w:r>
      <w:r w:rsidRPr="00575511">
        <w:rPr>
          <w:rFonts w:ascii="Bembo Std" w:eastAsia="Times New Roman" w:hAnsi="Bembo Std" w:cs="Times-Roman"/>
          <w:b/>
          <w:color w:val="002060"/>
          <w:sz w:val="20"/>
          <w:szCs w:val="20"/>
          <w:lang w:val="es-ES"/>
        </w:rPr>
        <w:t>Proyecto Sembrando Vida</w:t>
      </w:r>
      <w:r w:rsidR="00575511" w:rsidRPr="00575511">
        <w:rPr>
          <w:rFonts w:ascii="Bembo Std" w:eastAsia="Times New Roman" w:hAnsi="Bembo Std" w:cs="Times-Roman"/>
          <w:sz w:val="20"/>
          <w:szCs w:val="20"/>
          <w:lang w:val="es-ES"/>
        </w:rPr>
        <w:t>, por ser competencia de esa entidad,</w:t>
      </w:r>
      <w:r w:rsidR="00575511" w:rsidRPr="00575511">
        <w:rPr>
          <w:rFonts w:ascii="Bembo Std" w:eastAsia="Times New Roman" w:hAnsi="Bembo Std" w:cs="Times-Roman"/>
          <w:sz w:val="20"/>
          <w:szCs w:val="20"/>
          <w:lang w:val="es-ES"/>
        </w:rPr>
        <w:t xml:space="preserve"> a continuación se describen los datos de contacto</w:t>
      </w:r>
      <w:r w:rsidR="00575511" w:rsidRPr="00575511">
        <w:rPr>
          <w:rFonts w:ascii="Bembo Std" w:eastAsia="Times New Roman" w:hAnsi="Bembo Std" w:cs="Times-Roman"/>
          <w:sz w:val="20"/>
          <w:szCs w:val="20"/>
          <w:lang w:val="es-ES"/>
        </w:rPr>
        <w:t xml:space="preserve"> de la OIR de CENTA</w:t>
      </w:r>
      <w:r w:rsidR="00575511" w:rsidRPr="00575511">
        <w:rPr>
          <w:rFonts w:ascii="Bembo Std" w:eastAsia="Times New Roman" w:hAnsi="Bembo Std" w:cs="Times-Roman"/>
          <w:sz w:val="20"/>
          <w:szCs w:val="20"/>
          <w:lang w:val="es-ES"/>
        </w:rPr>
        <w:t>:</w:t>
      </w:r>
    </w:p>
    <w:p w:rsidR="00575511" w:rsidRPr="00B118AC" w:rsidRDefault="00575511" w:rsidP="00575511">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jc w:val="both"/>
        <w:rPr>
          <w:rFonts w:ascii="Bembo Std" w:eastAsia="Times New Roman" w:hAnsi="Bembo Std" w:cs="Arial"/>
          <w:color w:val="000000"/>
          <w:sz w:val="14"/>
          <w:szCs w:val="20"/>
          <w:lang w:val="es-ES" w:eastAsia="ar-SA"/>
        </w:rPr>
      </w:pPr>
    </w:p>
    <w:p w:rsidR="00575511" w:rsidRPr="00575511" w:rsidRDefault="00575511" w:rsidP="00575511">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1080"/>
        <w:jc w:val="both"/>
        <w:rPr>
          <w:rFonts w:ascii="Bembo Std" w:eastAsia="Times New Roman" w:hAnsi="Bembo Std" w:cs="Arial"/>
          <w:color w:val="000000"/>
          <w:sz w:val="20"/>
          <w:szCs w:val="20"/>
          <w:lang w:val="es-ES" w:eastAsia="ar-SA"/>
        </w:rPr>
      </w:pPr>
      <w:r w:rsidRPr="00575511">
        <w:rPr>
          <w:rFonts w:ascii="Bembo Std" w:eastAsia="Times New Roman" w:hAnsi="Bembo Std" w:cs="Arial"/>
          <w:color w:val="000000"/>
          <w:sz w:val="20"/>
          <w:szCs w:val="20"/>
          <w:lang w:val="es-ES" w:eastAsia="ar-SA"/>
        </w:rPr>
        <w:t xml:space="preserve">Oficina de Información y Respuesta de CENTA: ubicada en Km 33 y </w:t>
      </w:r>
      <w:proofErr w:type="gramStart"/>
      <w:r w:rsidRPr="00575511">
        <w:rPr>
          <w:rFonts w:ascii="Bembo Std" w:eastAsia="Times New Roman" w:hAnsi="Bembo Std" w:cs="Arial"/>
          <w:color w:val="000000"/>
          <w:sz w:val="20"/>
          <w:szCs w:val="20"/>
          <w:lang w:val="es-ES" w:eastAsia="ar-SA"/>
        </w:rPr>
        <w:t>medio</w:t>
      </w:r>
      <w:proofErr w:type="gramEnd"/>
      <w:r w:rsidRPr="00575511">
        <w:rPr>
          <w:rFonts w:ascii="Bembo Std" w:eastAsia="Times New Roman" w:hAnsi="Bembo Std" w:cs="Arial"/>
          <w:color w:val="000000"/>
          <w:sz w:val="20"/>
          <w:szCs w:val="20"/>
          <w:lang w:val="es-ES" w:eastAsia="ar-SA"/>
        </w:rPr>
        <w:t xml:space="preserve"> carretera a Santa Ana, Ciudad Arce, La Libertad; con la Oficial de Información </w:t>
      </w:r>
      <w:r w:rsidRPr="00575511">
        <w:rPr>
          <w:rFonts w:ascii="Bembo Std" w:eastAsia="Times New Roman" w:hAnsi="Bembo Std" w:cs="Arial"/>
          <w:i/>
          <w:color w:val="000000"/>
          <w:sz w:val="20"/>
          <w:szCs w:val="20"/>
          <w:lang w:val="es-ES" w:eastAsia="ar-SA"/>
        </w:rPr>
        <w:t>Ing. Silvia Margoth Mejía</w:t>
      </w:r>
      <w:r w:rsidRPr="00575511">
        <w:rPr>
          <w:rFonts w:ascii="Bembo Std" w:eastAsia="Times New Roman" w:hAnsi="Bembo Std" w:cs="Arial"/>
          <w:color w:val="000000"/>
          <w:sz w:val="20"/>
          <w:szCs w:val="20"/>
          <w:lang w:val="es-ES" w:eastAsia="ar-SA"/>
        </w:rPr>
        <w:t>, teléfono (503) 2397-2291</w:t>
      </w:r>
      <w:r w:rsidRPr="00575511">
        <w:rPr>
          <w:rFonts w:ascii="Bembo Std" w:eastAsia="Times New Roman" w:hAnsi="Bembo Std" w:cs="Arial"/>
          <w:color w:val="000000"/>
          <w:sz w:val="20"/>
          <w:szCs w:val="20"/>
          <w:lang w:val="es-ES" w:eastAsia="ar-SA"/>
        </w:rPr>
        <w:t>,</w:t>
      </w:r>
      <w:r w:rsidRPr="00575511">
        <w:rPr>
          <w:rFonts w:ascii="Bembo Std" w:eastAsia="Times New Roman" w:hAnsi="Bembo Std" w:cs="Arial"/>
          <w:color w:val="000000"/>
          <w:sz w:val="20"/>
          <w:szCs w:val="20"/>
          <w:lang w:val="es-ES" w:eastAsia="ar-SA"/>
        </w:rPr>
        <w:t xml:space="preserve"> correo electrónico </w:t>
      </w:r>
      <w:hyperlink r:id="rId9" w:history="1">
        <w:r w:rsidRPr="00575511">
          <w:rPr>
            <w:rStyle w:val="Hipervnculo"/>
            <w:rFonts w:ascii="Bembo Std" w:eastAsia="Times New Roman" w:hAnsi="Bembo Std" w:cs="Arial"/>
            <w:color w:val="0000CC"/>
            <w:sz w:val="20"/>
            <w:szCs w:val="20"/>
            <w:lang w:val="es-ES" w:eastAsia="ar-SA"/>
          </w:rPr>
          <w:t>oir@centa.gob.sv</w:t>
        </w:r>
      </w:hyperlink>
      <w:r w:rsidRPr="00575511">
        <w:rPr>
          <w:rFonts w:ascii="Bembo Std" w:eastAsia="Times New Roman" w:hAnsi="Bembo Std" w:cs="Arial"/>
          <w:color w:val="0000CC"/>
          <w:sz w:val="20"/>
          <w:szCs w:val="20"/>
          <w:lang w:val="es-ES" w:eastAsia="ar-SA"/>
        </w:rPr>
        <w:t>.</w:t>
      </w:r>
    </w:p>
    <w:p w:rsidR="00575511" w:rsidRPr="00B118AC" w:rsidRDefault="00575511" w:rsidP="00575511">
      <w:pPr>
        <w:jc w:val="both"/>
        <w:rPr>
          <w:rFonts w:ascii="Bembo Std" w:eastAsia="Times New Roman" w:hAnsi="Bembo Std" w:cs="Arial"/>
          <w:sz w:val="12"/>
          <w:szCs w:val="20"/>
          <w:lang w:val="es-ES" w:eastAsia="ar-SA"/>
        </w:rPr>
      </w:pPr>
    </w:p>
    <w:p w:rsidR="00155DF5" w:rsidRPr="00B118AC" w:rsidRDefault="00155DF5" w:rsidP="00155DF5">
      <w:pPr>
        <w:pStyle w:val="Prrafodelista"/>
        <w:numPr>
          <w:ilvl w:val="0"/>
          <w:numId w:val="5"/>
        </w:numPr>
        <w:rPr>
          <w:rFonts w:ascii="Bembo Std" w:eastAsia="Times New Roman" w:hAnsi="Bembo Std" w:cs="Arial"/>
          <w:sz w:val="20"/>
          <w:szCs w:val="20"/>
          <w:lang w:val="es-ES" w:eastAsia="ar-SA"/>
        </w:rPr>
      </w:pPr>
      <w:r w:rsidRPr="00575511">
        <w:rPr>
          <w:rFonts w:ascii="Bembo Std" w:eastAsia="Times New Roman" w:hAnsi="Bembo Std" w:cs="Calibri"/>
          <w:bCs/>
          <w:sz w:val="20"/>
          <w:szCs w:val="20"/>
          <w:lang w:eastAsia="es-SV"/>
        </w:rPr>
        <w:t>NOTIFIQUESE</w:t>
      </w:r>
    </w:p>
    <w:p w:rsidR="00B118AC" w:rsidRDefault="00B118AC"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p>
    <w:p w:rsidR="00B118AC" w:rsidRDefault="00B118AC"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p>
    <w:p w:rsidR="00B118AC" w:rsidRDefault="00B118AC"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p>
    <w:p w:rsidR="000E44E8" w:rsidRPr="00B118AC"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040935" w:rsidRPr="00B118AC"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FF2840">
      <w:pPr>
        <w:spacing w:after="0" w:line="276" w:lineRule="auto"/>
        <w:rPr>
          <w:rFonts w:ascii="Bembo Std" w:hAnsi="Bembo Std"/>
          <w:sz w:val="20"/>
          <w:szCs w:val="20"/>
        </w:rPr>
      </w:pPr>
    </w:p>
    <w:p w:rsidR="00B118AC" w:rsidRDefault="00B118AC" w:rsidP="00FF2840">
      <w:pPr>
        <w:spacing w:after="0" w:line="276" w:lineRule="auto"/>
        <w:rPr>
          <w:rFonts w:ascii="Bembo Std" w:hAnsi="Bembo Std"/>
          <w:sz w:val="20"/>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EA7" w:rsidRDefault="00B26EA7" w:rsidP="00D6001B">
      <w:pPr>
        <w:spacing w:after="0" w:line="240" w:lineRule="auto"/>
      </w:pPr>
      <w:r>
        <w:separator/>
      </w:r>
    </w:p>
  </w:endnote>
  <w:endnote w:type="continuationSeparator" w:id="0">
    <w:p w:rsidR="00B26EA7" w:rsidRDefault="00B26EA7" w:rsidP="00D6001B">
      <w:pPr>
        <w:spacing w:after="0" w:line="240" w:lineRule="auto"/>
      </w:pPr>
      <w:r>
        <w:continuationSeparator/>
      </w:r>
    </w:p>
  </w:endnote>
  <w:endnote w:id="1">
    <w:p w:rsidR="00B118AC" w:rsidRPr="00B118AC" w:rsidRDefault="00B118AC">
      <w:pPr>
        <w:pStyle w:val="Textonotaalfinal"/>
        <w:rPr>
          <w:rFonts w:ascii="Bembo Std" w:hAnsi="Bembo Std"/>
          <w:color w:val="002060"/>
          <w:sz w:val="16"/>
          <w:lang w:val="es-ES"/>
        </w:rPr>
      </w:pPr>
      <w:r w:rsidRPr="00B118AC">
        <w:rPr>
          <w:rStyle w:val="Refdenotaalfinal"/>
          <w:rFonts w:ascii="Bembo Std" w:hAnsi="Bembo Std"/>
          <w:color w:val="002060"/>
          <w:sz w:val="16"/>
        </w:rPr>
        <w:endnoteRef/>
      </w:r>
      <w:r w:rsidRPr="00B118AC">
        <w:rPr>
          <w:rFonts w:ascii="Bembo Std" w:hAnsi="Bembo Std"/>
          <w:color w:val="002060"/>
          <w:sz w:val="16"/>
        </w:rPr>
        <w:t xml:space="preserve"> Agencia Mexicana de Cooperación Internacional para el Desarrollo-AMEXCID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74B6CE7F" wp14:editId="241CCB76">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577783" w:rsidRPr="00577783">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577783" w:rsidRPr="00577783">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EA7" w:rsidRDefault="00B26EA7" w:rsidP="00D6001B">
      <w:pPr>
        <w:spacing w:after="0" w:line="240" w:lineRule="auto"/>
      </w:pPr>
      <w:r>
        <w:separator/>
      </w:r>
    </w:p>
  </w:footnote>
  <w:footnote w:type="continuationSeparator" w:id="0">
    <w:p w:rsidR="00B26EA7" w:rsidRDefault="00B26EA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B26E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B26EA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1A89DD28" wp14:editId="35F5FB4F">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B26E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26E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26EA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5"/>
  </w:num>
  <w:num w:numId="6">
    <w:abstractNumId w:val="3"/>
  </w:num>
  <w:num w:numId="7">
    <w:abstractNumId w:val="8"/>
  </w:num>
  <w:num w:numId="8">
    <w:abstractNumId w:val="4"/>
  </w:num>
  <w:num w:numId="9">
    <w:abstractNumId w:val="7"/>
  </w:num>
  <w:num w:numId="10">
    <w:abstractNumId w:val="1"/>
  </w:num>
  <w:num w:numId="11">
    <w:abstractNumId w:val="6"/>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4AD"/>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7483C"/>
    <w:rsid w:val="00283015"/>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5511"/>
    <w:rsid w:val="005772B7"/>
    <w:rsid w:val="00577783"/>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26EA7"/>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05562"/>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7778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7778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386D-FC18-43EB-A7A0-B7449342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Ana Patricia Sanchez Cruz</cp:lastModifiedBy>
  <cp:revision>3</cp:revision>
  <cp:lastPrinted>2021-04-14T20:07:00Z</cp:lastPrinted>
  <dcterms:created xsi:type="dcterms:W3CDTF">2021-04-14T20:12:00Z</dcterms:created>
  <dcterms:modified xsi:type="dcterms:W3CDTF">2021-04-14T20:14:00Z</dcterms:modified>
</cp:coreProperties>
</file>