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1E" w:rsidRDefault="0093451E" w:rsidP="00545907">
      <w:pPr>
        <w:tabs>
          <w:tab w:val="left" w:pos="2674"/>
        </w:tabs>
        <w:spacing w:after="0" w:line="276" w:lineRule="auto"/>
        <w:jc w:val="center"/>
        <w:rPr>
          <w:rFonts w:ascii="Cambria" w:hAnsi="Cambria" w:cs="Calibri"/>
          <w:b/>
          <w:bCs/>
          <w:color w:val="002060"/>
          <w:spacing w:val="-1"/>
          <w:lang w:eastAsia="es-SV"/>
        </w:rPr>
      </w:pPr>
    </w:p>
    <w:p w:rsidR="0093451E" w:rsidRPr="00D10B88" w:rsidRDefault="0093451E" w:rsidP="0093451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4D6F77" w:rsidRPr="0079239F" w:rsidRDefault="003A4CFB" w:rsidP="00545907">
      <w:pPr>
        <w:tabs>
          <w:tab w:val="left" w:pos="2674"/>
        </w:tabs>
        <w:spacing w:after="0" w:line="276" w:lineRule="auto"/>
        <w:jc w:val="center"/>
        <w:rPr>
          <w:rFonts w:ascii="Cambria" w:eastAsia="Arial Unicode MS" w:hAnsi="Cambria" w:cs="Arial Unicode MS"/>
          <w:b/>
          <w:color w:val="002060"/>
          <w:u w:val="single"/>
          <w:lang w:eastAsia="es-SV"/>
        </w:rPr>
      </w:pPr>
      <w:r w:rsidRPr="0079239F">
        <w:rPr>
          <w:rFonts w:ascii="Cambria" w:hAnsi="Cambria" w:cs="Calibri"/>
          <w:b/>
          <w:bCs/>
          <w:color w:val="002060"/>
          <w:spacing w:val="-1"/>
          <w:lang w:eastAsia="es-SV"/>
        </w:rPr>
        <w:t>RESOLUCIÓN</w:t>
      </w:r>
      <w:r w:rsidR="004D6F77" w:rsidRPr="0079239F">
        <w:rPr>
          <w:rFonts w:ascii="Cambria" w:hAnsi="Cambria" w:cs="Calibri"/>
          <w:b/>
          <w:bCs/>
          <w:color w:val="002060"/>
          <w:spacing w:val="-1"/>
          <w:lang w:eastAsia="es-SV"/>
        </w:rPr>
        <w:t xml:space="preserve"> DE NEGACIÓN DE SOLICITUD DE ACCESO A INFORMACIÓN PÚBLICA POR FALTA DE SUBSANACIÓN</w:t>
      </w:r>
    </w:p>
    <w:p w:rsidR="004D6F77" w:rsidRDefault="004D6F77" w:rsidP="0079239F">
      <w:pPr>
        <w:spacing w:after="0" w:line="276" w:lineRule="auto"/>
        <w:jc w:val="center"/>
        <w:rPr>
          <w:rFonts w:ascii="Cambria" w:eastAsia="Arial Unicode MS" w:hAnsi="Cambria" w:cs="Arial Unicode MS"/>
          <w:b/>
          <w:color w:val="002060"/>
          <w:u w:val="single"/>
          <w:lang w:eastAsia="es-SV"/>
        </w:rPr>
      </w:pPr>
      <w:r w:rsidRPr="0079239F">
        <w:rPr>
          <w:rFonts w:ascii="Cambria" w:eastAsia="Arial Unicode MS" w:hAnsi="Cambria" w:cs="Arial Unicode MS"/>
          <w:b/>
          <w:color w:val="002060"/>
          <w:u w:val="single"/>
          <w:lang w:eastAsia="es-SV"/>
        </w:rPr>
        <w:t>MAG OIR</w:t>
      </w:r>
      <w:r w:rsidR="00CE18E3" w:rsidRPr="0079239F">
        <w:rPr>
          <w:rFonts w:ascii="Cambria" w:eastAsia="Arial Unicode MS" w:hAnsi="Cambria" w:cs="Arial Unicode MS"/>
          <w:b/>
          <w:color w:val="002060"/>
          <w:u w:val="single"/>
          <w:lang w:eastAsia="es-SV"/>
        </w:rPr>
        <w:t xml:space="preserve"> </w:t>
      </w:r>
      <w:r w:rsidR="0079239F" w:rsidRPr="0079239F">
        <w:rPr>
          <w:rFonts w:ascii="Cambria" w:eastAsia="Arial Unicode MS" w:hAnsi="Cambria" w:cs="Arial Unicode MS"/>
          <w:b/>
          <w:color w:val="002060"/>
          <w:u w:val="single"/>
          <w:lang w:eastAsia="es-SV"/>
        </w:rPr>
        <w:t>006-2021</w:t>
      </w:r>
    </w:p>
    <w:p w:rsidR="0079239F" w:rsidRPr="0079239F" w:rsidRDefault="0079239F" w:rsidP="0079239F">
      <w:pPr>
        <w:spacing w:after="0" w:line="276" w:lineRule="auto"/>
        <w:jc w:val="center"/>
        <w:rPr>
          <w:rFonts w:ascii="Cambria" w:eastAsia="Arial Unicode MS" w:hAnsi="Cambria" w:cs="Arial Unicode MS"/>
          <w:b/>
          <w:color w:val="002060"/>
          <w:u w:val="single"/>
          <w:lang w:eastAsia="es-SV"/>
        </w:rPr>
      </w:pPr>
    </w:p>
    <w:p w:rsidR="004D6F77" w:rsidRPr="0079239F" w:rsidRDefault="004D6F77" w:rsidP="00D57183">
      <w:pPr>
        <w:spacing w:line="276" w:lineRule="auto"/>
        <w:jc w:val="both"/>
        <w:rPr>
          <w:rFonts w:ascii="Cambria" w:eastAsia="Arial Unicode MS" w:hAnsi="Cambria" w:cs="Arial Unicode MS"/>
          <w:sz w:val="20"/>
          <w:szCs w:val="20"/>
          <w:lang w:eastAsia="es-SV"/>
        </w:rPr>
      </w:pPr>
      <w:r w:rsidRPr="0079239F">
        <w:rPr>
          <w:rFonts w:ascii="Cambria" w:eastAsia="Arial Unicode MS" w:hAnsi="Cambria" w:cs="Arial Unicode MS"/>
          <w:sz w:val="20"/>
          <w:szCs w:val="20"/>
          <w:lang w:eastAsia="es-SV"/>
        </w:rPr>
        <w:t xml:space="preserve">Santa Tecla, departamento de La Libertad,  a </w:t>
      </w:r>
      <w:r w:rsidRPr="0079239F">
        <w:rPr>
          <w:rFonts w:ascii="Cambria" w:eastAsia="Arial Unicode MS" w:hAnsi="Cambria" w:cs="Arial Unicode MS"/>
          <w:color w:val="002060"/>
          <w:sz w:val="20"/>
          <w:szCs w:val="20"/>
          <w:lang w:eastAsia="es-SV"/>
        </w:rPr>
        <w:t xml:space="preserve">las </w:t>
      </w:r>
      <w:r w:rsidR="00654DC2">
        <w:rPr>
          <w:rFonts w:ascii="Cambria" w:eastAsia="Arial Unicode MS" w:hAnsi="Cambria" w:cs="Arial Unicode MS"/>
          <w:color w:val="002060"/>
          <w:sz w:val="20"/>
          <w:szCs w:val="20"/>
          <w:lang w:eastAsia="es-SV"/>
        </w:rPr>
        <w:t>ocho</w:t>
      </w:r>
      <w:r w:rsidR="00C47805"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color w:val="002060"/>
          <w:sz w:val="20"/>
          <w:szCs w:val="20"/>
          <w:lang w:eastAsia="es-SV"/>
        </w:rPr>
        <w:t>horas</w:t>
      </w:r>
      <w:r w:rsidR="00C47805" w:rsidRPr="0079239F">
        <w:rPr>
          <w:rFonts w:ascii="Cambria" w:eastAsia="Arial Unicode MS" w:hAnsi="Cambria" w:cs="Arial Unicode MS"/>
          <w:color w:val="002060"/>
          <w:sz w:val="20"/>
          <w:szCs w:val="20"/>
          <w:lang w:eastAsia="es-SV"/>
        </w:rPr>
        <w:t xml:space="preserve"> con </w:t>
      </w:r>
      <w:r w:rsidR="00654DC2">
        <w:rPr>
          <w:rFonts w:ascii="Cambria" w:eastAsia="Arial Unicode MS" w:hAnsi="Cambria" w:cs="Arial Unicode MS"/>
          <w:color w:val="002060"/>
          <w:sz w:val="20"/>
          <w:szCs w:val="20"/>
          <w:lang w:eastAsia="es-SV"/>
        </w:rPr>
        <w:t>cinco</w:t>
      </w:r>
      <w:r w:rsidR="00C47805" w:rsidRPr="0079239F">
        <w:rPr>
          <w:rFonts w:ascii="Cambria" w:eastAsia="Arial Unicode MS" w:hAnsi="Cambria" w:cs="Arial Unicode MS"/>
          <w:color w:val="002060"/>
          <w:sz w:val="20"/>
          <w:szCs w:val="20"/>
          <w:lang w:eastAsia="es-SV"/>
        </w:rPr>
        <w:t xml:space="preserve"> minutos</w:t>
      </w:r>
      <w:r w:rsidRPr="0079239F">
        <w:rPr>
          <w:rFonts w:ascii="Cambria" w:eastAsia="Arial Unicode MS" w:hAnsi="Cambria" w:cs="Arial Unicode MS"/>
          <w:color w:val="002060"/>
          <w:sz w:val="20"/>
          <w:szCs w:val="20"/>
          <w:lang w:eastAsia="es-SV"/>
        </w:rPr>
        <w:t xml:space="preserve"> del día </w:t>
      </w:r>
      <w:r w:rsidR="00654DC2">
        <w:rPr>
          <w:rFonts w:ascii="Cambria" w:eastAsia="Arial Unicode MS" w:hAnsi="Cambria" w:cs="Arial Unicode MS"/>
          <w:color w:val="002060"/>
          <w:sz w:val="20"/>
          <w:szCs w:val="20"/>
          <w:lang w:eastAsia="es-SV"/>
        </w:rPr>
        <w:t>cinco</w:t>
      </w:r>
      <w:r w:rsidRPr="0079239F">
        <w:rPr>
          <w:rFonts w:ascii="Cambria" w:eastAsia="Arial Unicode MS" w:hAnsi="Cambria" w:cs="Arial Unicode MS"/>
          <w:color w:val="002060"/>
          <w:sz w:val="20"/>
          <w:szCs w:val="20"/>
          <w:lang w:eastAsia="es-SV"/>
        </w:rPr>
        <w:t xml:space="preserve"> de </w:t>
      </w:r>
      <w:r w:rsidR="00545907">
        <w:rPr>
          <w:rFonts w:ascii="Cambria" w:eastAsia="Arial Unicode MS" w:hAnsi="Cambria" w:cs="Arial Unicode MS"/>
          <w:color w:val="002060"/>
          <w:sz w:val="20"/>
          <w:szCs w:val="20"/>
          <w:lang w:eastAsia="es-SV"/>
        </w:rPr>
        <w:t>febrero</w:t>
      </w:r>
      <w:r w:rsidR="00706038" w:rsidRPr="0079239F">
        <w:rPr>
          <w:rFonts w:ascii="Cambria" w:eastAsia="Arial Unicode MS" w:hAnsi="Cambria" w:cs="Arial Unicode MS"/>
          <w:color w:val="002060"/>
          <w:sz w:val="20"/>
          <w:szCs w:val="20"/>
          <w:lang w:eastAsia="es-SV"/>
        </w:rPr>
        <w:t xml:space="preserve"> de</w:t>
      </w:r>
      <w:r w:rsidR="00C47805"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color w:val="002060"/>
          <w:sz w:val="20"/>
          <w:szCs w:val="20"/>
          <w:lang w:eastAsia="es-SV"/>
        </w:rPr>
        <w:t>dos</w:t>
      </w:r>
      <w:r w:rsidR="00C47805"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color w:val="002060"/>
          <w:sz w:val="20"/>
          <w:szCs w:val="20"/>
          <w:lang w:eastAsia="es-SV"/>
        </w:rPr>
        <w:t xml:space="preserve">mil </w:t>
      </w:r>
      <w:r w:rsidR="003A4CFB" w:rsidRPr="0079239F">
        <w:rPr>
          <w:rFonts w:ascii="Cambria" w:eastAsia="Arial Unicode MS" w:hAnsi="Cambria" w:cs="Arial Unicode MS"/>
          <w:color w:val="002060"/>
          <w:sz w:val="20"/>
          <w:szCs w:val="20"/>
          <w:lang w:eastAsia="es-SV"/>
        </w:rPr>
        <w:t>veintiuno</w:t>
      </w:r>
      <w:r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sz w:val="20"/>
          <w:szCs w:val="20"/>
          <w:lang w:eastAsia="es-SV"/>
        </w:rPr>
        <w:t xml:space="preserve"> luego de haber recibido solicitud de información presentada ante la Oficina de Información y Respuesta de esta dependencia por parte de</w:t>
      </w:r>
      <w:r w:rsidR="003A4CFB" w:rsidRPr="0079239F">
        <w:rPr>
          <w:rFonts w:ascii="Cambria" w:eastAsia="Arial Unicode MS" w:hAnsi="Cambria" w:cs="Arial Unicode MS"/>
          <w:sz w:val="20"/>
          <w:szCs w:val="20"/>
          <w:lang w:eastAsia="es-SV"/>
        </w:rPr>
        <w:t xml:space="preserve"> </w:t>
      </w:r>
      <w:proofErr w:type="spellStart"/>
      <w:r w:rsidR="0093451E">
        <w:rPr>
          <w:rFonts w:ascii="Cambria" w:eastAsia="Arial Unicode MS" w:hAnsi="Cambria" w:cs="Arial Unicode MS"/>
          <w:b/>
          <w:sz w:val="20"/>
          <w:szCs w:val="20"/>
          <w:lang w:eastAsia="es-SV"/>
        </w:rPr>
        <w:t>xxxxxx</w:t>
      </w:r>
      <w:proofErr w:type="spellEnd"/>
      <w:r w:rsidRPr="0079239F">
        <w:rPr>
          <w:rFonts w:ascii="Cambria" w:eastAsia="Arial Unicode MS" w:hAnsi="Cambria" w:cs="Arial Unicode MS"/>
          <w:b/>
          <w:color w:val="002060"/>
          <w:sz w:val="20"/>
          <w:szCs w:val="20"/>
          <w:lang w:eastAsia="es-SV"/>
        </w:rPr>
        <w:t>,</w:t>
      </w:r>
      <w:r w:rsidRPr="0079239F">
        <w:rPr>
          <w:rFonts w:ascii="Cambria" w:eastAsia="Arial Unicode MS" w:hAnsi="Cambria" w:cs="Arial Unicode MS"/>
          <w:sz w:val="20"/>
          <w:szCs w:val="20"/>
          <w:lang w:eastAsia="es-SV"/>
        </w:rPr>
        <w:t xml:space="preserve"> </w:t>
      </w:r>
      <w:r w:rsidR="00D57183" w:rsidRPr="0079239F">
        <w:rPr>
          <w:rFonts w:ascii="Cambria" w:eastAsia="Arial Unicode MS" w:hAnsi="Cambria" w:cs="Arial Unicode MS"/>
          <w:sz w:val="20"/>
          <w:szCs w:val="20"/>
          <w:lang w:eastAsia="es-SV"/>
        </w:rPr>
        <w:t xml:space="preserve">que </w:t>
      </w:r>
      <w:r w:rsidRPr="0079239F">
        <w:rPr>
          <w:rFonts w:ascii="Cambria" w:eastAsia="Arial Unicode MS" w:hAnsi="Cambria" w:cs="Arial Unicode MS"/>
          <w:sz w:val="20"/>
          <w:szCs w:val="20"/>
          <w:lang w:eastAsia="es-SV"/>
        </w:rPr>
        <w:t>luego de haber notificado a</w:t>
      </w:r>
      <w:r w:rsidR="00D57183" w:rsidRPr="0079239F">
        <w:rPr>
          <w:rFonts w:ascii="Cambria" w:eastAsia="Arial Unicode MS" w:hAnsi="Cambria" w:cs="Arial Unicode MS"/>
          <w:sz w:val="20"/>
          <w:szCs w:val="20"/>
          <w:lang w:eastAsia="es-SV"/>
        </w:rPr>
        <w:t xml:space="preserve"> </w:t>
      </w:r>
      <w:r w:rsidRPr="0079239F">
        <w:rPr>
          <w:rFonts w:ascii="Cambria" w:eastAsia="Arial Unicode MS" w:hAnsi="Cambria" w:cs="Arial Unicode MS"/>
          <w:sz w:val="20"/>
          <w:szCs w:val="20"/>
          <w:lang w:eastAsia="es-SV"/>
        </w:rPr>
        <w:t>l</w:t>
      </w:r>
      <w:r w:rsidR="00D57183" w:rsidRPr="0079239F">
        <w:rPr>
          <w:rFonts w:ascii="Cambria" w:eastAsia="Arial Unicode MS" w:hAnsi="Cambria" w:cs="Arial Unicode MS"/>
          <w:sz w:val="20"/>
          <w:szCs w:val="20"/>
          <w:lang w:eastAsia="es-SV"/>
        </w:rPr>
        <w:t>a</w:t>
      </w:r>
      <w:r w:rsidRPr="0079239F">
        <w:rPr>
          <w:rFonts w:ascii="Cambria" w:eastAsia="Arial Unicode MS" w:hAnsi="Cambria" w:cs="Arial Unicode MS"/>
          <w:sz w:val="20"/>
          <w:szCs w:val="20"/>
          <w:lang w:eastAsia="es-SV"/>
        </w:rPr>
        <w:t xml:space="preserve"> solicitante el día </w:t>
      </w:r>
      <w:r w:rsidR="0079239F" w:rsidRPr="0079239F">
        <w:rPr>
          <w:rFonts w:ascii="Cambria" w:eastAsia="Arial Unicode MS" w:hAnsi="Cambria" w:cs="Arial Unicode MS"/>
          <w:b/>
          <w:i/>
          <w:sz w:val="20"/>
          <w:szCs w:val="20"/>
          <w:lang w:eastAsia="es-SV"/>
        </w:rPr>
        <w:t>veinte</w:t>
      </w:r>
      <w:r w:rsidR="00706038" w:rsidRPr="0079239F">
        <w:rPr>
          <w:rFonts w:ascii="Cambria" w:eastAsia="Arial Unicode MS" w:hAnsi="Cambria" w:cs="Arial Unicode MS"/>
          <w:b/>
          <w:i/>
          <w:sz w:val="20"/>
          <w:szCs w:val="20"/>
          <w:lang w:eastAsia="es-SV"/>
        </w:rPr>
        <w:t xml:space="preserve"> </w:t>
      </w:r>
      <w:r w:rsidR="00400973" w:rsidRPr="0079239F">
        <w:rPr>
          <w:rFonts w:ascii="Cambria" w:eastAsia="Arial Unicode MS" w:hAnsi="Cambria" w:cs="Arial Unicode MS"/>
          <w:b/>
          <w:i/>
          <w:sz w:val="20"/>
          <w:szCs w:val="20"/>
          <w:lang w:eastAsia="es-SV"/>
        </w:rPr>
        <w:t xml:space="preserve">de </w:t>
      </w:r>
      <w:r w:rsidR="0028744D" w:rsidRPr="0079239F">
        <w:rPr>
          <w:rFonts w:ascii="Cambria" w:eastAsia="Arial Unicode MS" w:hAnsi="Cambria" w:cs="Arial Unicode MS"/>
          <w:b/>
          <w:i/>
          <w:sz w:val="20"/>
          <w:szCs w:val="20"/>
          <w:lang w:eastAsia="es-SV"/>
        </w:rPr>
        <w:t>enero</w:t>
      </w:r>
      <w:r w:rsidR="00C47805" w:rsidRPr="0079239F">
        <w:rPr>
          <w:rFonts w:ascii="Cambria" w:eastAsia="Arial Unicode MS" w:hAnsi="Cambria" w:cs="Arial Unicode MS"/>
          <w:b/>
          <w:i/>
          <w:sz w:val="20"/>
          <w:szCs w:val="20"/>
          <w:lang w:eastAsia="es-SV"/>
        </w:rPr>
        <w:t xml:space="preserve"> </w:t>
      </w:r>
      <w:r w:rsidR="0079239F" w:rsidRPr="0079239F">
        <w:rPr>
          <w:rFonts w:ascii="Cambria" w:eastAsia="Arial Unicode MS" w:hAnsi="Cambria" w:cs="Arial Unicode MS"/>
          <w:b/>
          <w:i/>
          <w:sz w:val="20"/>
          <w:szCs w:val="20"/>
          <w:lang w:eastAsia="es-SV"/>
        </w:rPr>
        <w:t>del corriente</w:t>
      </w:r>
      <w:r w:rsidR="003A4CFB" w:rsidRPr="0079239F">
        <w:rPr>
          <w:rFonts w:ascii="Cambria" w:eastAsia="Arial Unicode MS" w:hAnsi="Cambria" w:cs="Arial Unicode MS"/>
          <w:b/>
          <w:i/>
          <w:sz w:val="20"/>
          <w:szCs w:val="20"/>
          <w:lang w:eastAsia="es-SV"/>
        </w:rPr>
        <w:t xml:space="preserve"> </w:t>
      </w:r>
      <w:r w:rsidR="0079239F" w:rsidRPr="0079239F">
        <w:rPr>
          <w:rFonts w:ascii="Cambria" w:eastAsia="Arial Unicode MS" w:hAnsi="Cambria" w:cs="Arial Unicode MS"/>
          <w:b/>
          <w:i/>
          <w:sz w:val="20"/>
          <w:szCs w:val="20"/>
          <w:lang w:eastAsia="es-SV"/>
        </w:rPr>
        <w:t>año</w:t>
      </w:r>
      <w:r w:rsidRPr="0079239F">
        <w:rPr>
          <w:rFonts w:ascii="Cambria" w:eastAsia="Arial Unicode MS" w:hAnsi="Cambria" w:cs="Arial Unicode MS"/>
          <w:sz w:val="20"/>
          <w:szCs w:val="20"/>
          <w:lang w:eastAsia="es-SV"/>
        </w:rPr>
        <w:t>; que se requería subsanará datos imprecisos de la solicitud presentada</w:t>
      </w:r>
      <w:r w:rsidR="00D57183" w:rsidRPr="0079239F">
        <w:rPr>
          <w:rFonts w:ascii="Cambria" w:eastAsia="Arial Unicode MS" w:hAnsi="Cambria" w:cs="Arial Unicode MS"/>
          <w:sz w:val="20"/>
          <w:szCs w:val="20"/>
          <w:lang w:eastAsia="es-SV"/>
        </w:rPr>
        <w:t>, aclarando y/o ampliara lo siguiente:</w:t>
      </w:r>
    </w:p>
    <w:p w:rsidR="0079239F" w:rsidRPr="0079239F" w:rsidRDefault="0079239F" w:rsidP="00C449B6">
      <w:pPr>
        <w:pStyle w:val="Prrafodelista"/>
        <w:numPr>
          <w:ilvl w:val="0"/>
          <w:numId w:val="7"/>
        </w:numPr>
        <w:spacing w:line="276" w:lineRule="auto"/>
        <w:jc w:val="both"/>
        <w:rPr>
          <w:rFonts w:ascii="Cambria" w:eastAsia="Arial Unicode MS" w:hAnsi="Cambria" w:cs="Arial Unicode MS"/>
          <w:color w:val="002060"/>
          <w:sz w:val="20"/>
          <w:szCs w:val="20"/>
          <w:lang w:eastAsia="es-SV"/>
        </w:rPr>
      </w:pPr>
      <w:r w:rsidRPr="0079239F">
        <w:rPr>
          <w:rFonts w:ascii="Cambria" w:hAnsi="Cambria"/>
          <w:sz w:val="20"/>
          <w:szCs w:val="20"/>
        </w:rPr>
        <w:t xml:space="preserve">Presentar una copia digital de un documento legal (Poder con cláusula especial, emitido por notario), por medio del cual FESADES y/o los propietarios de los caballos con certificados emitidos sobre Anemia Infecciosa Equina, especifiquen y le acrediten legalmente para solicitar y retirar personalmente la información del caballo o de cada uno de los caballos con pruebas de laboratorio según el informe de resultados N° 102012.05, y que es mencionado en la solicitud. </w:t>
      </w:r>
    </w:p>
    <w:p w:rsidR="0079239F" w:rsidRPr="0079239F" w:rsidRDefault="0079239F" w:rsidP="00C449B6">
      <w:pPr>
        <w:pStyle w:val="Prrafodelista"/>
        <w:numPr>
          <w:ilvl w:val="0"/>
          <w:numId w:val="7"/>
        </w:numPr>
        <w:spacing w:line="276" w:lineRule="auto"/>
        <w:jc w:val="both"/>
        <w:rPr>
          <w:rFonts w:ascii="Cambria" w:eastAsia="Arial Unicode MS" w:hAnsi="Cambria" w:cs="Arial Unicode MS"/>
          <w:color w:val="002060"/>
          <w:sz w:val="20"/>
          <w:szCs w:val="20"/>
          <w:lang w:eastAsia="es-SV"/>
        </w:rPr>
      </w:pPr>
      <w:r w:rsidRPr="0079239F">
        <w:rPr>
          <w:rFonts w:ascii="Cambria" w:hAnsi="Cambria"/>
          <w:sz w:val="20"/>
          <w:szCs w:val="20"/>
        </w:rPr>
        <w:t xml:space="preserve">Lo anterior son requisitos indispensables de la Ley de Acceso a la Información Pública-LAIP (artículos 25 y 33), por ser información confidencial de particulares y/o terceros (art. 24); </w:t>
      </w:r>
    </w:p>
    <w:p w:rsidR="0079239F" w:rsidRPr="0079239F" w:rsidRDefault="0079239F" w:rsidP="00C449B6">
      <w:pPr>
        <w:pStyle w:val="Prrafodelista"/>
        <w:numPr>
          <w:ilvl w:val="0"/>
          <w:numId w:val="7"/>
        </w:numPr>
        <w:spacing w:line="276" w:lineRule="auto"/>
        <w:jc w:val="both"/>
        <w:rPr>
          <w:rFonts w:ascii="Cambria" w:eastAsia="Arial Unicode MS" w:hAnsi="Cambria" w:cs="Arial Unicode MS"/>
          <w:color w:val="002060"/>
          <w:sz w:val="20"/>
          <w:szCs w:val="20"/>
          <w:lang w:eastAsia="es-SV"/>
        </w:rPr>
      </w:pPr>
      <w:r w:rsidRPr="0079239F">
        <w:rPr>
          <w:rFonts w:ascii="Cambria" w:hAnsi="Cambria"/>
          <w:sz w:val="20"/>
          <w:szCs w:val="20"/>
        </w:rPr>
        <w:t xml:space="preserve">Aclarar y evidenciar si FESADES tiene derecho de conocer sobre lo solicitado, según normativa vigente; </w:t>
      </w:r>
    </w:p>
    <w:p w:rsidR="00C449B6" w:rsidRPr="0079239F" w:rsidRDefault="0079239F" w:rsidP="00C449B6">
      <w:pPr>
        <w:pStyle w:val="Prrafodelista"/>
        <w:numPr>
          <w:ilvl w:val="0"/>
          <w:numId w:val="7"/>
        </w:numPr>
        <w:spacing w:line="276" w:lineRule="auto"/>
        <w:jc w:val="both"/>
        <w:rPr>
          <w:rFonts w:ascii="Cambria" w:eastAsia="Arial Unicode MS" w:hAnsi="Cambria" w:cs="Arial Unicode MS"/>
          <w:color w:val="002060"/>
          <w:sz w:val="20"/>
          <w:szCs w:val="20"/>
          <w:lang w:eastAsia="es-SV"/>
        </w:rPr>
      </w:pPr>
      <w:r w:rsidRPr="0079239F">
        <w:rPr>
          <w:rFonts w:ascii="Cambria" w:hAnsi="Cambria"/>
          <w:sz w:val="20"/>
          <w:szCs w:val="20"/>
        </w:rPr>
        <w:t xml:space="preserve">De ser autorizado a recibir la información requerida, explicar y/o describir detalladamente la información que necesita sobre la copia del informe de resultados N° 102012.05 de anemia infecciosa equina (Test </w:t>
      </w:r>
      <w:proofErr w:type="spellStart"/>
      <w:r w:rsidRPr="0079239F">
        <w:rPr>
          <w:rFonts w:ascii="Cambria" w:hAnsi="Cambria"/>
          <w:sz w:val="20"/>
          <w:szCs w:val="20"/>
        </w:rPr>
        <w:t>Coggins</w:t>
      </w:r>
      <w:proofErr w:type="spellEnd"/>
      <w:r w:rsidRPr="0079239F">
        <w:rPr>
          <w:rFonts w:ascii="Cambria" w:hAnsi="Cambria"/>
          <w:sz w:val="20"/>
          <w:szCs w:val="20"/>
        </w:rPr>
        <w:t>), al respecto especificar lo siguiente: si los datos solicitados son de un caballo o de grupo de equinos, por lo que deberá identificarlos por nombre del caballo, nombre del propietario o propietarios, fecha de la prueba, etc.</w:t>
      </w:r>
    </w:p>
    <w:p w:rsidR="00C449B6" w:rsidRPr="0079239F" w:rsidRDefault="00C449B6" w:rsidP="00C449B6">
      <w:pPr>
        <w:pStyle w:val="Prrafodelista"/>
        <w:spacing w:line="276" w:lineRule="auto"/>
        <w:ind w:left="720"/>
        <w:jc w:val="both"/>
        <w:rPr>
          <w:rFonts w:ascii="Cambria" w:eastAsia="Arial Unicode MS" w:hAnsi="Cambria" w:cs="Arial Unicode MS"/>
          <w:color w:val="002060"/>
          <w:sz w:val="20"/>
          <w:szCs w:val="20"/>
          <w:lang w:eastAsia="es-SV"/>
        </w:rPr>
      </w:pPr>
    </w:p>
    <w:p w:rsidR="004D6F77" w:rsidRPr="0079239F" w:rsidRDefault="004D6F77" w:rsidP="00D57183">
      <w:pPr>
        <w:spacing w:after="0" w:line="276" w:lineRule="auto"/>
        <w:jc w:val="both"/>
        <w:rPr>
          <w:rFonts w:ascii="Cambria" w:eastAsia="Arial Unicode MS" w:hAnsi="Cambria" w:cs="Arial Unicode MS"/>
          <w:sz w:val="20"/>
          <w:szCs w:val="20"/>
          <w:lang w:eastAsia="es-SV"/>
        </w:rPr>
      </w:pPr>
      <w:r w:rsidRPr="0079239F">
        <w:rPr>
          <w:rFonts w:ascii="Cambria" w:eastAsia="Arial Unicode MS" w:hAnsi="Cambria" w:cs="Arial Unicode MS"/>
          <w:sz w:val="20"/>
          <w:szCs w:val="20"/>
          <w:lang w:eastAsia="es-SV"/>
        </w:rPr>
        <w:t>Por lo que habiendo transcurrido los diez días hábiles que dicta art. 72 de la Ley de Procedimientos Administrativos-LPA, sin que el solicitante haya subsanado su solicitud</w:t>
      </w:r>
      <w:r w:rsidR="00FA680C" w:rsidRPr="0079239F">
        <w:rPr>
          <w:rFonts w:ascii="Cambria" w:eastAsia="Arial Unicode MS" w:hAnsi="Cambria" w:cs="Arial Unicode MS"/>
          <w:sz w:val="20"/>
          <w:szCs w:val="20"/>
          <w:lang w:eastAsia="es-SV"/>
        </w:rPr>
        <w:t xml:space="preserve"> de acuerdo </w:t>
      </w:r>
      <w:r w:rsidR="00195C8F" w:rsidRPr="0079239F">
        <w:rPr>
          <w:rFonts w:ascii="Cambria" w:eastAsia="Arial Unicode MS" w:hAnsi="Cambria" w:cs="Arial Unicode MS"/>
          <w:sz w:val="20"/>
          <w:szCs w:val="20"/>
          <w:lang w:eastAsia="es-SV"/>
        </w:rPr>
        <w:t>a</w:t>
      </w:r>
      <w:r w:rsidR="00A73DC3">
        <w:rPr>
          <w:rFonts w:ascii="Cambria" w:eastAsia="Arial Unicode MS" w:hAnsi="Cambria" w:cs="Arial Unicode MS"/>
          <w:sz w:val="20"/>
          <w:szCs w:val="20"/>
          <w:lang w:eastAsia="es-SV"/>
        </w:rPr>
        <w:t xml:space="preserve"> </w:t>
      </w:r>
      <w:r w:rsidR="00195C8F" w:rsidRPr="0079239F">
        <w:rPr>
          <w:rFonts w:ascii="Cambria" w:eastAsia="Arial Unicode MS" w:hAnsi="Cambria" w:cs="Arial Unicode MS"/>
          <w:sz w:val="20"/>
          <w:szCs w:val="20"/>
          <w:lang w:eastAsia="es-SV"/>
        </w:rPr>
        <w:t>l</w:t>
      </w:r>
      <w:r w:rsidR="00A73DC3">
        <w:rPr>
          <w:rFonts w:ascii="Cambria" w:eastAsia="Arial Unicode MS" w:hAnsi="Cambria" w:cs="Arial Unicode MS"/>
          <w:sz w:val="20"/>
          <w:szCs w:val="20"/>
          <w:lang w:eastAsia="es-SV"/>
        </w:rPr>
        <w:t>o</w:t>
      </w:r>
      <w:r w:rsidR="00195C8F" w:rsidRPr="0079239F">
        <w:rPr>
          <w:rFonts w:ascii="Cambria" w:eastAsia="Arial Unicode MS" w:hAnsi="Cambria" w:cs="Arial Unicode MS"/>
          <w:sz w:val="20"/>
          <w:szCs w:val="20"/>
          <w:lang w:eastAsia="es-SV"/>
        </w:rPr>
        <w:t xml:space="preserve"> dispuesto</w:t>
      </w:r>
      <w:r w:rsidR="00FA680C" w:rsidRPr="0079239F">
        <w:rPr>
          <w:rFonts w:ascii="Cambria" w:eastAsia="Arial Unicode MS" w:hAnsi="Cambria" w:cs="Arial Unicode MS"/>
          <w:sz w:val="20"/>
          <w:szCs w:val="20"/>
          <w:lang w:eastAsia="es-SV"/>
        </w:rPr>
        <w:t xml:space="preserve"> en el art. 66 </w:t>
      </w:r>
      <w:r w:rsidR="00A73DC3">
        <w:rPr>
          <w:rFonts w:ascii="Cambria" w:eastAsia="Arial Unicode MS" w:hAnsi="Cambria" w:cs="Arial Unicode MS"/>
          <w:sz w:val="20"/>
          <w:szCs w:val="20"/>
          <w:lang w:eastAsia="es-SV"/>
        </w:rPr>
        <w:t>inciso</w:t>
      </w:r>
      <w:r w:rsidR="00FA680C" w:rsidRPr="0079239F">
        <w:rPr>
          <w:rFonts w:ascii="Cambria" w:eastAsia="Arial Unicode MS" w:hAnsi="Cambria" w:cs="Arial Unicode MS"/>
          <w:sz w:val="20"/>
          <w:szCs w:val="20"/>
          <w:lang w:eastAsia="es-SV"/>
        </w:rPr>
        <w:t xml:space="preserve"> </w:t>
      </w:r>
      <w:r w:rsidR="00195C8F" w:rsidRPr="0079239F">
        <w:rPr>
          <w:rFonts w:ascii="Cambria" w:eastAsia="Arial Unicode MS" w:hAnsi="Cambria" w:cs="Arial Unicode MS"/>
          <w:sz w:val="20"/>
          <w:szCs w:val="20"/>
          <w:lang w:eastAsia="es-SV"/>
        </w:rPr>
        <w:t>5</w:t>
      </w:r>
      <w:r w:rsidR="00A73DC3">
        <w:rPr>
          <w:rFonts w:ascii="Cambria" w:eastAsia="Arial Unicode MS" w:hAnsi="Cambria" w:cs="Arial Unicode MS"/>
          <w:sz w:val="20"/>
          <w:szCs w:val="20"/>
          <w:lang w:eastAsia="es-SV"/>
        </w:rPr>
        <w:t xml:space="preserve"> de la LAIP</w:t>
      </w:r>
      <w:r w:rsidR="00195C8F" w:rsidRPr="0079239F">
        <w:rPr>
          <w:rFonts w:ascii="Cambria" w:eastAsia="Arial Unicode MS" w:hAnsi="Cambria" w:cs="Arial Unicode MS"/>
          <w:sz w:val="20"/>
          <w:szCs w:val="20"/>
          <w:lang w:eastAsia="es-SV"/>
        </w:rPr>
        <w:t>,</w:t>
      </w:r>
      <w:r w:rsidRPr="0079239F">
        <w:rPr>
          <w:rFonts w:ascii="Cambria" w:eastAsia="Arial Unicode MS" w:hAnsi="Cambria" w:cs="Arial Unicode MS"/>
          <w:sz w:val="20"/>
          <w:szCs w:val="20"/>
          <w:lang w:eastAsia="es-SV"/>
        </w:rPr>
        <w:t xml:space="preserve"> esta dependencia resuelve:</w:t>
      </w:r>
    </w:p>
    <w:p w:rsidR="00D57183" w:rsidRPr="0079239F" w:rsidRDefault="00D57183" w:rsidP="00D57183">
      <w:pPr>
        <w:spacing w:after="200" w:line="276" w:lineRule="auto"/>
        <w:jc w:val="center"/>
        <w:rPr>
          <w:rFonts w:ascii="Cambria" w:hAnsi="Cambria" w:cs="Calibri"/>
          <w:b/>
          <w:color w:val="002060"/>
          <w:sz w:val="20"/>
          <w:szCs w:val="20"/>
          <w:lang w:eastAsia="es-SV"/>
        </w:rPr>
      </w:pPr>
    </w:p>
    <w:p w:rsidR="00195C8F" w:rsidRPr="0079239F" w:rsidRDefault="004D6F77" w:rsidP="00D57183">
      <w:pPr>
        <w:spacing w:after="200" w:line="276" w:lineRule="auto"/>
        <w:jc w:val="center"/>
        <w:rPr>
          <w:rFonts w:ascii="Cambria" w:hAnsi="Cambria" w:cs="Calibri"/>
          <w:b/>
          <w:color w:val="002060"/>
          <w:lang w:eastAsia="es-SV"/>
        </w:rPr>
      </w:pPr>
      <w:r w:rsidRPr="0079239F">
        <w:rPr>
          <w:rFonts w:ascii="Cambria" w:hAnsi="Cambria" w:cs="Calibri"/>
          <w:b/>
          <w:color w:val="002060"/>
          <w:lang w:eastAsia="es-SV"/>
        </w:rPr>
        <w:t>DENEG</w:t>
      </w:r>
      <w:r w:rsidR="00FA680C" w:rsidRPr="0079239F">
        <w:rPr>
          <w:rFonts w:ascii="Cambria" w:hAnsi="Cambria" w:cs="Calibri"/>
          <w:b/>
          <w:color w:val="002060"/>
          <w:lang w:eastAsia="es-SV"/>
        </w:rPr>
        <w:t>AR LA SOLICITUD DE INFORMACIÓN POR LA NO SUBSANACION DE LO REQUERIDO</w:t>
      </w:r>
      <w:r w:rsidR="00CE18E3" w:rsidRPr="0079239F">
        <w:rPr>
          <w:rFonts w:ascii="Cambria" w:hAnsi="Cambria" w:cs="Calibri"/>
          <w:b/>
          <w:color w:val="002060"/>
          <w:lang w:eastAsia="es-SV"/>
        </w:rPr>
        <w:t>.</w:t>
      </w:r>
    </w:p>
    <w:p w:rsidR="00CE18E3" w:rsidRPr="0079239F" w:rsidRDefault="00195C8F" w:rsidP="0093451E">
      <w:pPr>
        <w:autoSpaceDE w:val="0"/>
        <w:autoSpaceDN w:val="0"/>
        <w:adjustRightInd w:val="0"/>
        <w:snapToGrid w:val="0"/>
        <w:spacing w:line="276" w:lineRule="auto"/>
        <w:jc w:val="both"/>
        <w:rPr>
          <w:rFonts w:ascii="Cambria" w:eastAsia="Arial Unicode MS" w:hAnsi="Cambria" w:cstheme="minorHAnsi"/>
          <w:b/>
          <w:color w:val="000099"/>
          <w:sz w:val="20"/>
          <w:szCs w:val="20"/>
        </w:rPr>
      </w:pPr>
      <w:r w:rsidRPr="0079239F">
        <w:rPr>
          <w:rFonts w:ascii="Cambria" w:eastAsia="Meiryo UI" w:hAnsi="Cambria" w:cstheme="minorHAnsi"/>
          <w:b/>
          <w:sz w:val="20"/>
          <w:szCs w:val="20"/>
        </w:rPr>
        <w:t>Notifíquese</w:t>
      </w:r>
      <w:r w:rsidR="002E7D54" w:rsidRPr="0079239F">
        <w:rPr>
          <w:rFonts w:ascii="Cambria" w:eastAsia="Meiryo UI" w:hAnsi="Cambria" w:cstheme="minorHAnsi"/>
          <w:b/>
          <w:sz w:val="20"/>
          <w:szCs w:val="20"/>
        </w:rPr>
        <w:t>.</w:t>
      </w:r>
      <w:bookmarkStart w:id="0" w:name="_GoBack"/>
      <w:bookmarkEnd w:id="0"/>
    </w:p>
    <w:p w:rsidR="0051378E" w:rsidRPr="0079239F" w:rsidRDefault="0079239F" w:rsidP="0079239F">
      <w:pPr>
        <w:tabs>
          <w:tab w:val="left" w:pos="1035"/>
          <w:tab w:val="center" w:pos="4779"/>
        </w:tabs>
        <w:snapToGrid w:val="0"/>
        <w:spacing w:after="0" w:line="276" w:lineRule="auto"/>
        <w:ind w:firstLine="720"/>
        <w:rPr>
          <w:rFonts w:ascii="Cambria" w:eastAsia="Arial Unicode MS" w:hAnsi="Cambria" w:cstheme="minorHAnsi"/>
          <w:b/>
          <w:color w:val="000066"/>
          <w:sz w:val="20"/>
          <w:szCs w:val="20"/>
        </w:rPr>
      </w:pPr>
      <w:r>
        <w:rPr>
          <w:rFonts w:ascii="Cambria" w:eastAsia="Arial Unicode MS" w:hAnsi="Cambria" w:cstheme="minorHAnsi"/>
          <w:b/>
          <w:color w:val="000066"/>
          <w:sz w:val="20"/>
          <w:szCs w:val="20"/>
        </w:rPr>
        <w:tab/>
      </w:r>
      <w:r>
        <w:rPr>
          <w:rFonts w:ascii="Cambria" w:eastAsia="Arial Unicode MS" w:hAnsi="Cambria" w:cstheme="minorHAnsi"/>
          <w:b/>
          <w:color w:val="000066"/>
          <w:sz w:val="20"/>
          <w:szCs w:val="20"/>
        </w:rPr>
        <w:tab/>
      </w:r>
      <w:r w:rsidR="006A5443" w:rsidRPr="0079239F">
        <w:rPr>
          <w:rFonts w:ascii="Cambria" w:eastAsia="Arial Unicode MS" w:hAnsi="Cambria" w:cstheme="minorHAnsi"/>
          <w:b/>
          <w:color w:val="000066"/>
          <w:sz w:val="20"/>
          <w:szCs w:val="20"/>
        </w:rPr>
        <w:t>Licda</w:t>
      </w:r>
      <w:r w:rsidR="00D57183" w:rsidRPr="0079239F">
        <w:rPr>
          <w:rFonts w:ascii="Cambria" w:eastAsia="Arial Unicode MS" w:hAnsi="Cambria" w:cstheme="minorHAnsi"/>
          <w:b/>
          <w:color w:val="000066"/>
          <w:sz w:val="20"/>
          <w:szCs w:val="20"/>
        </w:rPr>
        <w:t>.</w:t>
      </w:r>
      <w:r w:rsidR="00C449B6" w:rsidRPr="0079239F">
        <w:rPr>
          <w:rFonts w:ascii="Cambria" w:eastAsia="Arial Unicode MS" w:hAnsi="Cambria" w:cstheme="minorHAnsi"/>
          <w:b/>
          <w:color w:val="000066"/>
          <w:sz w:val="20"/>
          <w:szCs w:val="20"/>
        </w:rPr>
        <w:t xml:space="preserve"> Ana </w:t>
      </w:r>
      <w:r w:rsidR="006A5443" w:rsidRPr="0079239F">
        <w:rPr>
          <w:rFonts w:ascii="Cambria" w:eastAsia="Arial Unicode MS" w:hAnsi="Cambria" w:cstheme="minorHAnsi"/>
          <w:b/>
          <w:color w:val="000066"/>
          <w:sz w:val="20"/>
          <w:szCs w:val="20"/>
        </w:rPr>
        <w:t>Patricia Sánchez de Cruz</w:t>
      </w:r>
      <w:r w:rsidR="0051378E" w:rsidRPr="0079239F">
        <w:rPr>
          <w:rFonts w:ascii="Cambria" w:eastAsia="Arial Unicode MS" w:hAnsi="Cambria" w:cstheme="minorHAnsi"/>
          <w:b/>
          <w:color w:val="000066"/>
          <w:sz w:val="20"/>
          <w:szCs w:val="20"/>
        </w:rPr>
        <w:t xml:space="preserve"> </w:t>
      </w:r>
    </w:p>
    <w:p w:rsidR="00C2313A" w:rsidRPr="0079239F" w:rsidRDefault="0051378E" w:rsidP="00D57183">
      <w:pPr>
        <w:snapToGrid w:val="0"/>
        <w:spacing w:after="0" w:line="276" w:lineRule="auto"/>
        <w:ind w:firstLine="720"/>
        <w:jc w:val="center"/>
        <w:rPr>
          <w:rFonts w:ascii="Cambria" w:eastAsia="Arial Unicode MS" w:hAnsi="Cambria" w:cstheme="minorHAnsi"/>
          <w:b/>
          <w:color w:val="000066"/>
          <w:sz w:val="20"/>
          <w:szCs w:val="20"/>
        </w:rPr>
      </w:pPr>
      <w:r w:rsidRPr="0079239F">
        <w:rPr>
          <w:rFonts w:ascii="Cambria" w:eastAsia="Arial Unicode MS" w:hAnsi="Cambria" w:cstheme="minorHAnsi"/>
          <w:b/>
          <w:color w:val="000066"/>
          <w:sz w:val="20"/>
          <w:szCs w:val="20"/>
        </w:rPr>
        <w:t>Oficial de Información MAG</w:t>
      </w:r>
    </w:p>
    <w:p w:rsidR="00FA680C" w:rsidRPr="0079239F" w:rsidRDefault="00FA680C" w:rsidP="0079239F">
      <w:pPr>
        <w:snapToGrid w:val="0"/>
        <w:spacing w:after="0" w:line="276" w:lineRule="auto"/>
        <w:rPr>
          <w:rFonts w:ascii="Bembo Std" w:eastAsia="Arial Unicode MS" w:hAnsi="Bembo Std" w:cstheme="minorHAnsi"/>
          <w:b/>
          <w:color w:val="000066"/>
          <w:sz w:val="20"/>
          <w:szCs w:val="20"/>
        </w:rPr>
      </w:pPr>
    </w:p>
    <w:p w:rsidR="00FA680C" w:rsidRPr="0079239F" w:rsidRDefault="0079239F" w:rsidP="0079239F">
      <w:pPr>
        <w:spacing w:line="276" w:lineRule="auto"/>
        <w:ind w:left="2836" w:right="-234"/>
        <w:jc w:val="right"/>
        <w:rPr>
          <w:rFonts w:ascii="Bembo Std" w:hAnsi="Bembo Std" w:cs="Calibri"/>
          <w:b/>
          <w:sz w:val="16"/>
          <w:szCs w:val="16"/>
        </w:rPr>
        <w:sectPr w:rsidR="00FA680C" w:rsidRPr="0079239F" w:rsidSect="0079239F">
          <w:headerReference w:type="even" r:id="rId8"/>
          <w:headerReference w:type="default" r:id="rId9"/>
          <w:footerReference w:type="default" r:id="rId10"/>
          <w:headerReference w:type="first" r:id="rId11"/>
          <w:pgSz w:w="12240" w:h="15840"/>
          <w:pgMar w:top="1843" w:right="1701" w:bottom="1702" w:left="1701" w:header="680" w:footer="17" w:gutter="0"/>
          <w:cols w:space="708"/>
          <w:docGrid w:linePitch="360"/>
        </w:sectPr>
      </w:pPr>
      <w:proofErr w:type="spellStart"/>
      <w:r w:rsidRPr="0079239F">
        <w:rPr>
          <w:rFonts w:ascii="Bembo Std" w:hAnsi="Bembo Std" w:cs="Calibri"/>
          <w:b/>
          <w:sz w:val="16"/>
          <w:szCs w:val="16"/>
        </w:rPr>
        <w:t>APSC</w:t>
      </w:r>
      <w:proofErr w:type="spellEnd"/>
      <w:r w:rsidRPr="0079239F">
        <w:rPr>
          <w:rFonts w:ascii="Bembo Std" w:hAnsi="Bembo Std" w:cs="Calibri"/>
          <w:b/>
          <w:sz w:val="16"/>
          <w:szCs w:val="16"/>
        </w:rPr>
        <w:t>/</w:t>
      </w:r>
      <w:proofErr w:type="spellStart"/>
      <w:r w:rsidRPr="0079239F">
        <w:rPr>
          <w:rFonts w:ascii="Bembo Std" w:hAnsi="Bembo Std" w:cs="Calibri"/>
          <w:b/>
          <w:sz w:val="16"/>
          <w:szCs w:val="16"/>
        </w:rPr>
        <w:t>ees</w:t>
      </w:r>
      <w:proofErr w:type="spellEnd"/>
    </w:p>
    <w:p w:rsidR="00784C57" w:rsidRPr="0070531A" w:rsidRDefault="00784C57" w:rsidP="0079239F">
      <w:pPr>
        <w:spacing w:line="360" w:lineRule="auto"/>
      </w:pPr>
    </w:p>
    <w:sectPr w:rsidR="00784C57" w:rsidRPr="0070531A" w:rsidSect="002E7D54">
      <w:headerReference w:type="even" r:id="rId12"/>
      <w:headerReference w:type="default" r:id="rId13"/>
      <w:footerReference w:type="default" r:id="rId14"/>
      <w:headerReference w:type="first" r:id="rId15"/>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E5" w:rsidRDefault="00216CE5" w:rsidP="00D6001B">
      <w:pPr>
        <w:spacing w:after="0" w:line="240" w:lineRule="auto"/>
      </w:pPr>
      <w:r>
        <w:separator/>
      </w:r>
    </w:p>
  </w:endnote>
  <w:endnote w:type="continuationSeparator" w:id="0">
    <w:p w:rsidR="00216CE5" w:rsidRDefault="00216CE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embo Std">
    <w:altName w:val="Gentium Basic"/>
    <w:panose1 w:val="00000000000000000000"/>
    <w:charset w:val="00"/>
    <w:family w:val="roman"/>
    <w:notTrueType/>
    <w:pitch w:val="variable"/>
    <w:sig w:usb0="800000AF" w:usb1="5000205B"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51378E" w:rsidP="00706038">
    <w:pPr>
      <w:pStyle w:val="Piedepgina"/>
      <w:jc w:val="both"/>
      <w:rPr>
        <w:rFonts w:ascii="ITC Avant Garde Std Bk" w:hAnsi="ITC Avant Garde Std Bk"/>
        <w:b/>
        <w:i/>
        <w:sz w:val="16"/>
        <w:szCs w:val="18"/>
      </w:rPr>
    </w:pPr>
    <w:r w:rsidRPr="00706038">
      <w:rPr>
        <w:rFonts w:ascii="Bembo Std" w:hAnsi="Bembo Std"/>
        <w:b/>
        <w:i/>
        <w:sz w:val="16"/>
        <w:szCs w:val="18"/>
      </w:rPr>
      <w:t xml:space="preserve">Aclárese al peticionario (a) que de no estar de acuerdo con la presente resolución, le asiste el derecho de interponer el recurso de apelación de conformidad lo normado en los artículos </w:t>
    </w:r>
    <w:r w:rsidR="00247F61" w:rsidRPr="00706038">
      <w:rPr>
        <w:rFonts w:ascii="Bembo Std" w:hAnsi="Bembo Std"/>
        <w:b/>
        <w:i/>
        <w:sz w:val="16"/>
        <w:szCs w:val="18"/>
      </w:rPr>
      <w:t>104 y 135 de la Ley de Procedimientos Administrativos</w:t>
    </w:r>
    <w:r w:rsidR="00247F61">
      <w:rPr>
        <w:rFonts w:ascii="ITC Avant Garde Std Bk" w:hAnsi="ITC Avant Garde Std Bk"/>
        <w:b/>
        <w:i/>
        <w:sz w:val="16"/>
        <w:szCs w:val="18"/>
      </w:rPr>
      <w:t>.</w:t>
    </w:r>
  </w:p>
  <w:p w:rsidR="0051378E" w:rsidRPr="00902907" w:rsidRDefault="0051378E" w:rsidP="0051378E">
    <w:pPr>
      <w:pStyle w:val="Piedepgina"/>
      <w:jc w:val="center"/>
      <w:rPr>
        <w:rFonts w:ascii="ITC Avant Garde Std Bk" w:hAnsi="ITC Avant Garde Std Bk"/>
        <w:b/>
        <w:i/>
        <w:sz w:val="16"/>
        <w:szCs w:val="18"/>
      </w:rPr>
    </w:pPr>
  </w:p>
  <w:p w:rsidR="0051378E" w:rsidRPr="00902907" w:rsidRDefault="0051378E" w:rsidP="00C2313A">
    <w:pPr>
      <w:pStyle w:val="Piedepgina"/>
      <w:jc w:val="center"/>
      <w:rPr>
        <w:rFonts w:ascii="ITC Avant Garde Std Bk" w:hAnsi="ITC Avant Garde Std Bk"/>
        <w:sz w:val="16"/>
        <w:szCs w:val="18"/>
      </w:rPr>
    </w:pPr>
  </w:p>
  <w:p w:rsidR="00C2313A" w:rsidRPr="00706038" w:rsidRDefault="00C2313A" w:rsidP="00C2313A">
    <w:pPr>
      <w:pStyle w:val="Piedepgina"/>
      <w:jc w:val="center"/>
      <w:rPr>
        <w:rFonts w:ascii="Bembo Std" w:hAnsi="Bembo Std"/>
        <w:sz w:val="16"/>
        <w:szCs w:val="16"/>
      </w:rPr>
    </w:pPr>
    <w:r w:rsidRPr="00706038">
      <w:rPr>
        <w:rFonts w:ascii="Bembo Std" w:hAnsi="Bembo Std"/>
        <w:sz w:val="16"/>
        <w:szCs w:val="16"/>
      </w:rPr>
      <w:t>Final 1a. Avenida Norte, 13 Calle Oriente y Av. Manuel Gallardo. Santa Tecla, La Libertad</w:t>
    </w:r>
  </w:p>
  <w:p w:rsidR="00C2313A" w:rsidRPr="00706038" w:rsidRDefault="00C2313A" w:rsidP="00C2313A">
    <w:pPr>
      <w:pStyle w:val="Piedepgina"/>
      <w:jc w:val="center"/>
      <w:rPr>
        <w:rFonts w:ascii="Bembo Std" w:hAnsi="Bembo Std"/>
        <w:sz w:val="16"/>
        <w:szCs w:val="16"/>
      </w:rPr>
    </w:pPr>
    <w:r w:rsidRPr="00706038">
      <w:rPr>
        <w:rFonts w:ascii="Bembo Std" w:hAnsi="Bembo Std"/>
        <w:sz w:val="16"/>
        <w:szCs w:val="16"/>
      </w:rPr>
      <w:t>Tel: (503)</w:t>
    </w:r>
    <w:r w:rsidR="008F5D67" w:rsidRPr="00706038">
      <w:rPr>
        <w:rFonts w:ascii="Bembo Std" w:hAnsi="Bembo Std"/>
        <w:sz w:val="16"/>
        <w:szCs w:val="16"/>
      </w:rPr>
      <w:t xml:space="preserve"> </w:t>
    </w:r>
    <w:r w:rsidRPr="00706038">
      <w:rPr>
        <w:rFonts w:ascii="Bembo Std" w:hAnsi="Bembo Std"/>
        <w:sz w:val="16"/>
        <w:szCs w:val="16"/>
      </w:rPr>
      <w:t>2210-</w:t>
    </w:r>
    <w:r w:rsidR="008F5D67" w:rsidRPr="00706038">
      <w:rPr>
        <w:rFonts w:ascii="Bembo Std" w:hAnsi="Bembo Std"/>
        <w:sz w:val="16"/>
        <w:szCs w:val="16"/>
      </w:rPr>
      <w:t>1969</w:t>
    </w:r>
    <w:r w:rsidRPr="00706038">
      <w:rPr>
        <w:rFonts w:ascii="Bembo Std" w:hAnsi="Bembo Std"/>
        <w:sz w:val="16"/>
        <w:szCs w:val="16"/>
      </w:rPr>
      <w:t xml:space="preserve"> || Correo: </w:t>
    </w:r>
    <w:hyperlink r:id="rId1" w:history="1">
      <w:r w:rsidR="0051378E" w:rsidRPr="00706038">
        <w:rPr>
          <w:rStyle w:val="Hipervnculo"/>
          <w:rFonts w:ascii="Bembo Std" w:hAnsi="Bembo Std"/>
          <w:sz w:val="16"/>
          <w:szCs w:val="16"/>
        </w:rPr>
        <w:t>oir@mag.gob.sv</w:t>
      </w:r>
    </w:hyperlink>
  </w:p>
  <w:p w:rsidR="0051378E" w:rsidRPr="00706038" w:rsidRDefault="0051378E" w:rsidP="00C2313A">
    <w:pPr>
      <w:pStyle w:val="Piedepgina"/>
      <w:jc w:val="center"/>
      <w:rPr>
        <w:rFonts w:ascii="Bembo Std" w:hAnsi="Bembo Std"/>
        <w:b/>
        <w:sz w:val="16"/>
        <w:szCs w:val="16"/>
      </w:rPr>
    </w:pPr>
    <w:r w:rsidRPr="00706038">
      <w:rPr>
        <w:rFonts w:ascii="Bembo Std" w:hAnsi="Bembo Std"/>
        <w:b/>
        <w:sz w:val="16"/>
        <w:szCs w:val="16"/>
        <w:lang w:val="es-ES"/>
      </w:rPr>
      <w:t xml:space="preserve">Página </w:t>
    </w:r>
    <w:r w:rsidRPr="00706038">
      <w:rPr>
        <w:rFonts w:ascii="Bembo Std" w:hAnsi="Bembo Std"/>
        <w:b/>
        <w:sz w:val="16"/>
        <w:szCs w:val="16"/>
      </w:rPr>
      <w:fldChar w:fldCharType="begin"/>
    </w:r>
    <w:r w:rsidRPr="00706038">
      <w:rPr>
        <w:rFonts w:ascii="Bembo Std" w:hAnsi="Bembo Std"/>
        <w:b/>
        <w:sz w:val="16"/>
        <w:szCs w:val="16"/>
      </w:rPr>
      <w:instrText>PAGE  \* Arabic  \* MERGEFORMAT</w:instrText>
    </w:r>
    <w:r w:rsidRPr="00706038">
      <w:rPr>
        <w:rFonts w:ascii="Bembo Std" w:hAnsi="Bembo Std"/>
        <w:b/>
        <w:sz w:val="16"/>
        <w:szCs w:val="16"/>
      </w:rPr>
      <w:fldChar w:fldCharType="separate"/>
    </w:r>
    <w:r w:rsidR="0093451E" w:rsidRPr="0093451E">
      <w:rPr>
        <w:rFonts w:ascii="Bembo Std" w:hAnsi="Bembo Std"/>
        <w:b/>
        <w:noProof/>
        <w:sz w:val="16"/>
        <w:szCs w:val="16"/>
        <w:lang w:val="es-ES"/>
      </w:rPr>
      <w:t>1</w:t>
    </w:r>
    <w:r w:rsidRPr="00706038">
      <w:rPr>
        <w:rFonts w:ascii="Bembo Std" w:hAnsi="Bembo Std"/>
        <w:b/>
        <w:sz w:val="16"/>
        <w:szCs w:val="16"/>
      </w:rPr>
      <w:fldChar w:fldCharType="end"/>
    </w:r>
    <w:r w:rsidRPr="00706038">
      <w:rPr>
        <w:rFonts w:ascii="Bembo Std" w:hAnsi="Bembo Std"/>
        <w:b/>
        <w:sz w:val="16"/>
        <w:szCs w:val="16"/>
        <w:lang w:val="es-ES"/>
      </w:rPr>
      <w:t xml:space="preserve"> de </w:t>
    </w:r>
    <w:r w:rsidR="00C449B6">
      <w:rPr>
        <w:rFonts w:ascii="Bembo Std" w:hAnsi="Bembo Std"/>
        <w:b/>
        <w:sz w:val="16"/>
        <w:szCs w:val="16"/>
      </w:rPr>
      <w:t>1</w:t>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E5" w:rsidRDefault="00216CE5" w:rsidP="00D6001B">
      <w:pPr>
        <w:spacing w:after="0" w:line="240" w:lineRule="auto"/>
      </w:pPr>
      <w:r>
        <w:separator/>
      </w:r>
    </w:p>
  </w:footnote>
  <w:footnote w:type="continuationSeparator" w:id="0">
    <w:p w:rsidR="00216CE5" w:rsidRDefault="00216CE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345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9239F" w:rsidP="002E7D54">
    <w:pPr>
      <w:pStyle w:val="Encabezado"/>
      <w:spacing w:line="276" w:lineRule="auto"/>
      <w:jc w:val="right"/>
    </w:pPr>
    <w:r w:rsidRPr="00C2313A">
      <w:rPr>
        <w:noProof/>
        <w:lang w:eastAsia="es-SV"/>
      </w:rPr>
      <w:drawing>
        <wp:anchor distT="0" distB="0" distL="114300" distR="114300" simplePos="0" relativeHeight="251671552" behindDoc="0" locked="0" layoutInCell="1" allowOverlap="1" wp14:anchorId="07C44FC2" wp14:editId="11348AA3">
          <wp:simplePos x="0" y="0"/>
          <wp:positionH relativeFrom="column">
            <wp:posOffset>-99060</wp:posOffset>
          </wp:positionH>
          <wp:positionV relativeFrom="paragraph">
            <wp:posOffset>-50800</wp:posOffset>
          </wp:positionV>
          <wp:extent cx="1733550" cy="683895"/>
          <wp:effectExtent l="0" t="0" r="0" b="1905"/>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83895"/>
                  </a:xfrm>
                  <a:prstGeom prst="rect">
                    <a:avLst/>
                  </a:prstGeom>
                </pic:spPr>
              </pic:pic>
            </a:graphicData>
          </a:graphic>
          <wp14:sizeRelH relativeFrom="page">
            <wp14:pctWidth>0</wp14:pctWidth>
          </wp14:sizeRelH>
          <wp14:sizeRelV relativeFrom="page">
            <wp14:pctHeight>0</wp14:pctHeight>
          </wp14:sizeRelV>
        </wp:anchor>
      </w:drawing>
    </w:r>
    <w:r w:rsidR="009345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809.95pt;z-index:-251648000;mso-position-horizontal-relative:margin;mso-position-vertical-relative:margin" o:allowincell="f">
          <v:imagedata r:id="rId2" o:title="hoja"/>
          <w10:wrap anchorx="margin" anchory="margin"/>
        </v:shape>
      </w:pict>
    </w:r>
    <w:r w:rsidR="002E7D54">
      <w:rPr>
        <w:noProof/>
        <w:sz w:val="18"/>
        <w:szCs w:val="18"/>
        <w:lang w:eastAsia="es-SV"/>
      </w:rPr>
      <w:drawing>
        <wp:inline distT="0" distB="0" distL="0" distR="0" wp14:anchorId="60FA718C" wp14:editId="02E2F2B6">
          <wp:extent cx="1092199" cy="622139"/>
          <wp:effectExtent l="0" t="0" r="0" b="6985"/>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734" cy="625292"/>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345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345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1714500" cy="67702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723405" cy="680544"/>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345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D21606F"/>
    <w:multiLevelType w:val="hybridMultilevel"/>
    <w:tmpl w:val="A5B495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61A5CAF"/>
    <w:multiLevelType w:val="hybridMultilevel"/>
    <w:tmpl w:val="DDF6E2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6DAB0942"/>
    <w:multiLevelType w:val="hybridMultilevel"/>
    <w:tmpl w:val="CD48BE9E"/>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0D2650"/>
    <w:rsid w:val="0010220A"/>
    <w:rsid w:val="00113551"/>
    <w:rsid w:val="0012799D"/>
    <w:rsid w:val="001902A2"/>
    <w:rsid w:val="00191227"/>
    <w:rsid w:val="00195C8F"/>
    <w:rsid w:val="00216CE5"/>
    <w:rsid w:val="0024614E"/>
    <w:rsid w:val="00247F61"/>
    <w:rsid w:val="002646C5"/>
    <w:rsid w:val="0028744D"/>
    <w:rsid w:val="002B342E"/>
    <w:rsid w:val="002C4B89"/>
    <w:rsid w:val="002E1655"/>
    <w:rsid w:val="002E6435"/>
    <w:rsid w:val="002E7D54"/>
    <w:rsid w:val="00306897"/>
    <w:rsid w:val="00333CC9"/>
    <w:rsid w:val="00373214"/>
    <w:rsid w:val="003A4CFB"/>
    <w:rsid w:val="003E1F6B"/>
    <w:rsid w:val="00400973"/>
    <w:rsid w:val="004223FE"/>
    <w:rsid w:val="004A0C31"/>
    <w:rsid w:val="004D6F77"/>
    <w:rsid w:val="004E5474"/>
    <w:rsid w:val="0051378E"/>
    <w:rsid w:val="00545907"/>
    <w:rsid w:val="005931C6"/>
    <w:rsid w:val="005A73E4"/>
    <w:rsid w:val="00647B3D"/>
    <w:rsid w:val="00654DC2"/>
    <w:rsid w:val="00692C39"/>
    <w:rsid w:val="006A5443"/>
    <w:rsid w:val="006A6450"/>
    <w:rsid w:val="006D7549"/>
    <w:rsid w:val="0070531A"/>
    <w:rsid w:val="00706038"/>
    <w:rsid w:val="007370BF"/>
    <w:rsid w:val="00784C57"/>
    <w:rsid w:val="0079239F"/>
    <w:rsid w:val="007D738F"/>
    <w:rsid w:val="00833695"/>
    <w:rsid w:val="00886362"/>
    <w:rsid w:val="008872B6"/>
    <w:rsid w:val="008D492C"/>
    <w:rsid w:val="008F0154"/>
    <w:rsid w:val="008F5D67"/>
    <w:rsid w:val="00902907"/>
    <w:rsid w:val="00906535"/>
    <w:rsid w:val="009201E8"/>
    <w:rsid w:val="00922FF1"/>
    <w:rsid w:val="00923017"/>
    <w:rsid w:val="0093451E"/>
    <w:rsid w:val="00953DE2"/>
    <w:rsid w:val="009614F6"/>
    <w:rsid w:val="00A57939"/>
    <w:rsid w:val="00A722FC"/>
    <w:rsid w:val="00A73DC3"/>
    <w:rsid w:val="00AA48CE"/>
    <w:rsid w:val="00AB380D"/>
    <w:rsid w:val="00B81029"/>
    <w:rsid w:val="00B85898"/>
    <w:rsid w:val="00B87C92"/>
    <w:rsid w:val="00BA03CB"/>
    <w:rsid w:val="00BE1967"/>
    <w:rsid w:val="00BE23F0"/>
    <w:rsid w:val="00C2313A"/>
    <w:rsid w:val="00C449B6"/>
    <w:rsid w:val="00C47805"/>
    <w:rsid w:val="00C8535A"/>
    <w:rsid w:val="00CE18E3"/>
    <w:rsid w:val="00CE5A9E"/>
    <w:rsid w:val="00D01AA6"/>
    <w:rsid w:val="00D17D0E"/>
    <w:rsid w:val="00D26188"/>
    <w:rsid w:val="00D57183"/>
    <w:rsid w:val="00D6001B"/>
    <w:rsid w:val="00D94F78"/>
    <w:rsid w:val="00DF0E6B"/>
    <w:rsid w:val="00E702C8"/>
    <w:rsid w:val="00E9172A"/>
    <w:rsid w:val="00E93D22"/>
    <w:rsid w:val="00EB4DE3"/>
    <w:rsid w:val="00F07FC2"/>
    <w:rsid w:val="00F2455E"/>
    <w:rsid w:val="00F36EE1"/>
    <w:rsid w:val="00F50B7D"/>
    <w:rsid w:val="00F67301"/>
    <w:rsid w:val="00F835B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MAG</cp:lastModifiedBy>
  <cp:revision>3</cp:revision>
  <cp:lastPrinted>2021-02-05T15:35:00Z</cp:lastPrinted>
  <dcterms:created xsi:type="dcterms:W3CDTF">2021-02-05T21:38:00Z</dcterms:created>
  <dcterms:modified xsi:type="dcterms:W3CDTF">2021-02-05T22:05:00Z</dcterms:modified>
</cp:coreProperties>
</file>