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7D4934" w:rsidRDefault="007D4934" w:rsidP="002B5B0D">
      <w:pPr>
        <w:spacing w:after="0" w:line="240" w:lineRule="auto"/>
        <w:jc w:val="center"/>
        <w:rPr>
          <w:rFonts w:ascii="Bembo Std" w:eastAsia="Arial Unicode MS" w:hAnsi="Bembo Std" w:cs="Arial Unicode MS"/>
          <w:b/>
          <w:color w:val="000066"/>
          <w:lang w:eastAsia="es-SV"/>
        </w:rPr>
      </w:pPr>
    </w:p>
    <w:p w:rsidR="004A186E" w:rsidRPr="00D10B88" w:rsidRDefault="004A186E" w:rsidP="004A186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614AA7">
        <w:rPr>
          <w:rFonts w:ascii="Bembo Std" w:eastAsia="Arial Unicode MS" w:hAnsi="Bembo Std" w:cs="Arial Unicode MS"/>
          <w:b/>
          <w:color w:val="000066"/>
          <w:u w:val="single"/>
          <w:lang w:eastAsia="es-SV"/>
        </w:rPr>
        <w:t>94</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bookmarkStart w:id="0" w:name="_GoBack"/>
      <w:bookmarkEnd w:id="0"/>
      <w:r w:rsidRPr="00FF2840">
        <w:rPr>
          <w:rFonts w:ascii="Bembo Std" w:eastAsia="Arial Unicode MS" w:hAnsi="Bembo Std" w:cs="Calibri"/>
          <w:w w:val="102"/>
          <w:sz w:val="20"/>
          <w:szCs w:val="20"/>
          <w:lang w:val="es-ES" w:eastAsia="es-SV"/>
        </w:rPr>
        <w:t xml:space="preserve">Santa Tecla, Departamento de La Libertad a las </w:t>
      </w:r>
      <w:r w:rsidR="00795BB0">
        <w:rPr>
          <w:rFonts w:ascii="Bembo Std" w:eastAsia="Arial Unicode MS" w:hAnsi="Bembo Std" w:cs="Calibri"/>
          <w:b/>
          <w:color w:val="000066"/>
          <w:w w:val="102"/>
          <w:sz w:val="20"/>
          <w:szCs w:val="20"/>
          <w:lang w:val="es-ES" w:eastAsia="es-SV"/>
        </w:rPr>
        <w:t>die</w:t>
      </w:r>
      <w:r w:rsidR="00614AA7">
        <w:rPr>
          <w:rFonts w:ascii="Bembo Std" w:eastAsia="Arial Unicode MS" w:hAnsi="Bembo Std" w:cs="Calibri"/>
          <w:b/>
          <w:color w:val="000066"/>
          <w:w w:val="102"/>
          <w:sz w:val="20"/>
          <w:szCs w:val="20"/>
          <w:lang w:val="es-ES" w:eastAsia="es-SV"/>
        </w:rPr>
        <w:t>z</w:t>
      </w:r>
      <w:r w:rsidR="00795BB0">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614AA7">
        <w:rPr>
          <w:rFonts w:ascii="Bembo Std" w:eastAsia="Arial Unicode MS" w:hAnsi="Bembo Std" w:cs="Calibri"/>
          <w:b/>
          <w:color w:val="000066"/>
          <w:w w:val="102"/>
          <w:sz w:val="20"/>
          <w:szCs w:val="20"/>
          <w:lang w:val="es-ES" w:eastAsia="es-SV"/>
        </w:rPr>
        <w:t>veintiocho</w:t>
      </w:r>
      <w:r w:rsidR="00795BB0">
        <w:rPr>
          <w:rFonts w:ascii="Bembo Std" w:eastAsia="Arial Unicode MS" w:hAnsi="Bembo Std" w:cs="Calibri"/>
          <w:b/>
          <w:color w:val="000066"/>
          <w:w w:val="102"/>
          <w:sz w:val="20"/>
          <w:szCs w:val="20"/>
          <w:lang w:val="es-ES" w:eastAsia="es-SV"/>
        </w:rPr>
        <w:t xml:space="preserve"> </w:t>
      </w:r>
      <w:r w:rsidR="00921448" w:rsidRPr="00FF2840">
        <w:rPr>
          <w:rFonts w:ascii="Bembo Std" w:eastAsia="Arial Unicode MS" w:hAnsi="Bembo Std" w:cs="Calibri"/>
          <w:b/>
          <w:color w:val="000066"/>
          <w:w w:val="102"/>
          <w:sz w:val="20"/>
          <w:szCs w:val="20"/>
          <w:lang w:val="es-ES" w:eastAsia="es-SV"/>
        </w:rPr>
        <w:t xml:space="preserve">minutos del día </w:t>
      </w:r>
      <w:r w:rsidR="008208D6">
        <w:rPr>
          <w:rFonts w:ascii="Bembo Std" w:eastAsia="Arial Unicode MS" w:hAnsi="Bembo Std" w:cs="Calibri"/>
          <w:b/>
          <w:color w:val="000066"/>
          <w:w w:val="102"/>
          <w:sz w:val="20"/>
          <w:szCs w:val="20"/>
          <w:lang w:val="es-ES" w:eastAsia="es-SV"/>
        </w:rPr>
        <w:t>t</w:t>
      </w:r>
      <w:r w:rsidR="00B83BB4">
        <w:rPr>
          <w:rFonts w:ascii="Bembo Std" w:eastAsia="Arial Unicode MS" w:hAnsi="Bembo Std" w:cs="Calibri"/>
          <w:b/>
          <w:color w:val="000066"/>
          <w:w w:val="102"/>
          <w:sz w:val="20"/>
          <w:szCs w:val="20"/>
          <w:lang w:val="es-ES" w:eastAsia="es-SV"/>
        </w:rPr>
        <w:t xml:space="preserve">reinta y uno de </w:t>
      </w:r>
      <w:r w:rsidR="00614AA7">
        <w:rPr>
          <w:rFonts w:ascii="Bembo Std" w:eastAsia="Arial Unicode MS" w:hAnsi="Bembo Std" w:cs="Calibri"/>
          <w:b/>
          <w:color w:val="000066"/>
          <w:w w:val="102"/>
          <w:sz w:val="20"/>
          <w:szCs w:val="20"/>
          <w:lang w:val="es-ES" w:eastAsia="es-SV"/>
        </w:rPr>
        <w:t>agosto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614AA7">
        <w:rPr>
          <w:rFonts w:ascii="Bembo Std" w:eastAsia="Arial Unicode MS" w:hAnsi="Bembo Std" w:cs="Calibri"/>
          <w:b/>
          <w:color w:val="000066"/>
          <w:w w:val="102"/>
          <w:sz w:val="20"/>
          <w:szCs w:val="20"/>
          <w:lang w:val="es-ES" w:eastAsia="es-SV"/>
        </w:rPr>
        <w:t>94</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4A186E">
        <w:rPr>
          <w:rFonts w:ascii="Bembo Std" w:eastAsia="Arial Unicode MS" w:hAnsi="Bembo Std" w:cs="Calibri"/>
          <w:b/>
          <w:color w:val="000066"/>
          <w:w w:val="102"/>
          <w:sz w:val="20"/>
          <w:szCs w:val="20"/>
          <w:lang w:val="es-ES" w:eastAsia="es-SV"/>
        </w:rPr>
        <w:t>xxxxx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B83BB4">
        <w:rPr>
          <w:rFonts w:ascii="Bembo Std" w:eastAsia="Times New Roman" w:hAnsi="Bembo Std" w:cs="Calibri"/>
          <w:sz w:val="20"/>
          <w:szCs w:val="20"/>
          <w:lang w:eastAsia="es-SV"/>
        </w:rPr>
        <w:t xml:space="preserve"> </w:t>
      </w:r>
      <w:r w:rsidR="00614AA7">
        <w:rPr>
          <w:rFonts w:ascii="Bembo Std" w:eastAsia="Times New Roman" w:hAnsi="Bembo Std" w:cs="Calibri"/>
          <w:sz w:val="20"/>
          <w:szCs w:val="20"/>
          <w:lang w:eastAsia="es-SV"/>
        </w:rPr>
        <w:t>e</w:t>
      </w:r>
      <w:r w:rsidR="00CA37EB" w:rsidRPr="00FF2840">
        <w:rPr>
          <w:rFonts w:ascii="Bembo Std" w:eastAsia="Times New Roman" w:hAnsi="Bembo Std" w:cs="Calibri"/>
          <w:sz w:val="20"/>
          <w:szCs w:val="20"/>
          <w:lang w:eastAsia="es-SV"/>
        </w:rPr>
        <w:t>l</w:t>
      </w:r>
      <w:r w:rsidR="00A06AE6" w:rsidRPr="00FF2840">
        <w:rPr>
          <w:rFonts w:ascii="Bembo Std" w:eastAsia="Times New Roman" w:hAnsi="Bembo Std" w:cs="Calibri"/>
          <w:sz w:val="20"/>
          <w:szCs w:val="20"/>
          <w:lang w:eastAsia="es-SV"/>
        </w:rPr>
        <w:t xml:space="preserve"> PETICIONARI</w:t>
      </w:r>
      <w:r w:rsidR="00614AA7">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614AA7">
        <w:rPr>
          <w:rFonts w:ascii="Bembo Std" w:eastAsia="Times New Roman" w:hAnsi="Bembo Std" w:cs="Calibri"/>
          <w:sz w:val="20"/>
          <w:szCs w:val="20"/>
          <w:lang w:eastAsia="es-SV"/>
        </w:rPr>
        <w:t>o con Documento Único de Identidad</w:t>
      </w:r>
      <w:r w:rsidR="00B83BB4">
        <w:rPr>
          <w:rFonts w:ascii="Bembo Std" w:eastAsia="Arial Unicode MS" w:hAnsi="Bembo Std" w:cs="Calibri"/>
          <w:w w:val="102"/>
          <w:sz w:val="20"/>
          <w:szCs w:val="20"/>
          <w:lang w:eastAsia="es-SV"/>
        </w:rPr>
        <w:t xml:space="preserve"> </w:t>
      </w:r>
      <w:r w:rsidR="00081749" w:rsidRPr="0016347F">
        <w:rPr>
          <w:rFonts w:ascii="Bembo Std" w:eastAsia="Arial Unicode MS" w:hAnsi="Bembo Std" w:cs="Calibri"/>
          <w:b/>
          <w:color w:val="000066"/>
          <w:w w:val="102"/>
          <w:sz w:val="20"/>
          <w:szCs w:val="20"/>
          <w:lang w:val="es-ES" w:eastAsia="es-SV"/>
        </w:rPr>
        <w:t>N°</w:t>
      </w:r>
      <w:r w:rsidR="008208D6" w:rsidRPr="0016347F">
        <w:rPr>
          <w:rFonts w:ascii="Bembo Std" w:eastAsia="Arial Unicode MS" w:hAnsi="Bembo Std" w:cs="Calibri"/>
          <w:b/>
          <w:color w:val="000066"/>
          <w:w w:val="102"/>
          <w:sz w:val="20"/>
          <w:szCs w:val="20"/>
          <w:lang w:val="es-ES" w:eastAsia="es-SV"/>
        </w:rPr>
        <w:t xml:space="preserve"> </w:t>
      </w:r>
      <w:proofErr w:type="spellStart"/>
      <w:r w:rsidR="004A186E">
        <w:rPr>
          <w:rFonts w:ascii="Bembo Std" w:eastAsia="Arial Unicode MS" w:hAnsi="Bembo Std" w:cs="Calibri"/>
          <w:b/>
          <w:color w:val="000066"/>
          <w:w w:val="102"/>
          <w:sz w:val="20"/>
          <w:szCs w:val="20"/>
          <w:lang w:val="es-ES" w:eastAsia="es-SV"/>
        </w:rPr>
        <w:t>xxxx</w:t>
      </w:r>
      <w:proofErr w:type="spellEnd"/>
      <w:r w:rsidR="008208D6">
        <w:rPr>
          <w:rFonts w:ascii="Times-Roman" w:eastAsia="Times New Roman" w:hAnsi="Times-Roman" w:cs="Times-Roman"/>
          <w:color w:val="000000"/>
          <w:sz w:val="17"/>
          <w:szCs w:val="24"/>
        </w:rPr>
        <w:t>,</w:t>
      </w:r>
      <w:r w:rsidR="0016347F">
        <w:rPr>
          <w:rFonts w:ascii="Times-Roman" w:eastAsia="Times New Roman" w:hAnsi="Times-Roman" w:cs="Times-Roman"/>
          <w:color w:val="000000"/>
          <w:sz w:val="17"/>
          <w:szCs w:val="24"/>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Default="00614AA7"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El</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B83BB4">
        <w:rPr>
          <w:rFonts w:ascii="Bembo Std" w:eastAsia="Times New Roman" w:hAnsi="Bembo Std" w:cs="Calibri"/>
          <w:i/>
          <w:sz w:val="20"/>
          <w:szCs w:val="20"/>
          <w:lang w:eastAsia="es-SV"/>
        </w:rPr>
        <w:t>d</w:t>
      </w:r>
      <w:r w:rsidR="008208D6">
        <w:rPr>
          <w:rFonts w:ascii="Bembo Std" w:eastAsia="Times New Roman" w:hAnsi="Bembo Std" w:cs="Calibri"/>
          <w:i/>
          <w:sz w:val="20"/>
          <w:szCs w:val="20"/>
          <w:lang w:eastAsia="es-SV"/>
        </w:rPr>
        <w:t>i</w:t>
      </w:r>
      <w:r w:rsidR="00B83BB4">
        <w:rPr>
          <w:rFonts w:ascii="Bembo Std" w:eastAsia="Times New Roman" w:hAnsi="Bembo Std" w:cs="Calibri"/>
          <w:i/>
          <w:sz w:val="20"/>
          <w:szCs w:val="20"/>
          <w:lang w:eastAsia="es-SV"/>
        </w:rPr>
        <w:t xml:space="preserve">ez de </w:t>
      </w:r>
      <w:r>
        <w:rPr>
          <w:rFonts w:ascii="Bembo Std" w:eastAsia="Times New Roman" w:hAnsi="Bembo Std" w:cs="Calibri"/>
          <w:i/>
          <w:sz w:val="20"/>
          <w:szCs w:val="20"/>
          <w:lang w:eastAsia="es-SV"/>
        </w:rPr>
        <w:t xml:space="preserve">agosto </w:t>
      </w:r>
      <w:r w:rsidR="00B83BB4">
        <w:rPr>
          <w:rFonts w:ascii="Bembo Std" w:eastAsia="Times New Roman" w:hAnsi="Bembo Std" w:cs="Calibri"/>
          <w:i/>
          <w:sz w:val="20"/>
          <w:szCs w:val="20"/>
          <w:lang w:eastAsia="es-SV"/>
        </w:rPr>
        <w:t xml:space="preserve">de </w:t>
      </w:r>
      <w:r w:rsidR="00081749" w:rsidRPr="00FF2840">
        <w:rPr>
          <w:rFonts w:ascii="Bembo Std" w:eastAsia="Times New Roman" w:hAnsi="Bembo Std" w:cs="Calibri"/>
          <w:i/>
          <w:sz w:val="20"/>
          <w:szCs w:val="20"/>
          <w:lang w:eastAsia="es-SV"/>
        </w:rPr>
        <w:t xml:space="preserve">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Pr>
          <w:rFonts w:ascii="Bembo Std" w:eastAsia="Times New Roman" w:hAnsi="Bembo Std" w:cs="Calibri"/>
          <w:i/>
          <w:sz w:val="20"/>
          <w:szCs w:val="20"/>
          <w:lang w:eastAsia="es-SV"/>
        </w:rPr>
        <w:t>once</w:t>
      </w:r>
      <w:r w:rsidR="00B83BB4" w:rsidRPr="00B83BB4">
        <w:rPr>
          <w:rFonts w:ascii="Bembo Std" w:eastAsia="Times New Roman" w:hAnsi="Bembo Std" w:cs="Calibri"/>
          <w:i/>
          <w:sz w:val="20"/>
          <w:szCs w:val="20"/>
          <w:lang w:eastAsia="es-SV"/>
        </w:rPr>
        <w:t xml:space="preserve"> de </w:t>
      </w:r>
      <w:r>
        <w:rPr>
          <w:rFonts w:ascii="Bembo Std" w:eastAsia="Times New Roman" w:hAnsi="Bembo Std" w:cs="Calibri"/>
          <w:i/>
          <w:sz w:val="20"/>
          <w:szCs w:val="20"/>
          <w:lang w:eastAsia="es-SV"/>
        </w:rPr>
        <w:t>agosto</w:t>
      </w:r>
      <w:r w:rsidR="00B83BB4">
        <w:rPr>
          <w:rFonts w:ascii="Bembo Std" w:eastAsia="Times New Roman" w:hAnsi="Bembo Std" w:cs="Calibri"/>
          <w:sz w:val="20"/>
          <w:szCs w:val="20"/>
          <w:lang w:eastAsia="es-SV"/>
        </w:rPr>
        <w:t xml:space="preserve"> del mismo mes, </w:t>
      </w:r>
      <w:r w:rsidR="00081749" w:rsidRPr="00FF2840">
        <w:rPr>
          <w:rFonts w:ascii="Bembo Std" w:eastAsia="Times New Roman" w:hAnsi="Bembo Std" w:cs="Calibri"/>
          <w:sz w:val="20"/>
          <w:szCs w:val="20"/>
          <w:lang w:eastAsia="es-SV"/>
        </w:rPr>
        <w:t>en la cual solicita lo siguiente:</w:t>
      </w:r>
    </w:p>
    <w:p w:rsidR="00E654FF" w:rsidRPr="00FF2840" w:rsidRDefault="00E654FF" w:rsidP="00E654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614AA7" w:rsidRPr="00614AA7" w:rsidRDefault="00614AA7" w:rsidP="00614AA7">
      <w:pPr>
        <w:pStyle w:val="Sinespaciado"/>
        <w:spacing w:line="276" w:lineRule="auto"/>
        <w:ind w:left="700"/>
        <w:jc w:val="both"/>
        <w:rPr>
          <w:rFonts w:ascii="Bembo Std" w:eastAsia="Times New Roman" w:hAnsi="Bembo Std" w:cs="Times-Roman"/>
          <w:color w:val="002060"/>
          <w:sz w:val="20"/>
          <w:szCs w:val="20"/>
          <w:lang w:val="x-none"/>
        </w:rPr>
      </w:pPr>
      <w:r w:rsidRPr="00614AA7">
        <w:rPr>
          <w:rFonts w:ascii="Bembo Std" w:eastAsia="Times New Roman" w:hAnsi="Bembo Std" w:cs="Times-Roman"/>
          <w:color w:val="002060"/>
          <w:sz w:val="20"/>
          <w:szCs w:val="20"/>
          <w:lang w:val="x-none"/>
        </w:rPr>
        <w:t xml:space="preserve">Información sobre producción apícola en </w:t>
      </w:r>
      <w:r w:rsidRPr="00614AA7">
        <w:rPr>
          <w:rFonts w:ascii="Bembo Std" w:eastAsia="Times New Roman" w:hAnsi="Bembo Std" w:cs="Times-Roman"/>
          <w:color w:val="002060"/>
          <w:sz w:val="20"/>
          <w:szCs w:val="20"/>
          <w:lang w:val="es-ES"/>
        </w:rPr>
        <w:t>E</w:t>
      </w:r>
      <w:r w:rsidRPr="00614AA7">
        <w:rPr>
          <w:rFonts w:ascii="Bembo Std" w:eastAsia="Times New Roman" w:hAnsi="Bembo Std" w:cs="Times-Roman"/>
          <w:color w:val="002060"/>
          <w:sz w:val="20"/>
          <w:szCs w:val="20"/>
          <w:lang w:val="x-none"/>
        </w:rPr>
        <w:t xml:space="preserve">l Salvador a la fecha: </w:t>
      </w:r>
      <w:r w:rsidRPr="00614AA7">
        <w:rPr>
          <w:rFonts w:ascii="Bembo Std" w:eastAsia="Times New Roman" w:hAnsi="Bembo Std" w:cs="Times-Roman"/>
          <w:color w:val="002060"/>
          <w:sz w:val="20"/>
          <w:szCs w:val="20"/>
          <w:lang w:val="x-none"/>
        </w:rPr>
        <w:tab/>
      </w:r>
      <w:r w:rsidRPr="00614AA7">
        <w:rPr>
          <w:rFonts w:ascii="Bembo Std" w:eastAsia="Times New Roman" w:hAnsi="Bembo Std" w:cs="Times-Roman"/>
          <w:color w:val="002060"/>
          <w:sz w:val="20"/>
          <w:szCs w:val="20"/>
          <w:lang w:val="x-none"/>
        </w:rPr>
        <w:tab/>
      </w:r>
      <w:r w:rsidRPr="00614AA7">
        <w:rPr>
          <w:rFonts w:ascii="Bembo Std" w:eastAsia="Times New Roman" w:hAnsi="Bembo Std" w:cs="Times-Roman"/>
          <w:color w:val="002060"/>
          <w:sz w:val="20"/>
          <w:szCs w:val="20"/>
          <w:lang w:val="x-none"/>
        </w:rPr>
        <w:tab/>
      </w:r>
      <w:r w:rsidRPr="00614AA7">
        <w:rPr>
          <w:rFonts w:ascii="Bembo Std" w:eastAsia="Times New Roman" w:hAnsi="Bembo Std" w:cs="Times-Roman"/>
          <w:color w:val="002060"/>
          <w:sz w:val="20"/>
          <w:szCs w:val="20"/>
          <w:lang w:val="x-none"/>
        </w:rPr>
        <w:tab/>
      </w:r>
    </w:p>
    <w:p w:rsidR="00614AA7" w:rsidRPr="00614AA7" w:rsidRDefault="00614AA7" w:rsidP="00614AA7">
      <w:pPr>
        <w:pStyle w:val="Sinespaciado"/>
        <w:widowControl w:val="0"/>
        <w:numPr>
          <w:ilvl w:val="0"/>
          <w:numId w:val="28"/>
        </w:numPr>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Times New Roman" w:hAnsi="Bembo Std" w:cs="Calibri"/>
          <w:sz w:val="20"/>
          <w:szCs w:val="20"/>
          <w:lang w:eastAsia="es-SV"/>
        </w:rPr>
      </w:pPr>
      <w:r w:rsidRPr="00614AA7">
        <w:rPr>
          <w:rFonts w:ascii="Bembo Std" w:eastAsia="Times New Roman" w:hAnsi="Bembo Std" w:cs="Times-Roman"/>
          <w:color w:val="002060"/>
          <w:sz w:val="20"/>
          <w:szCs w:val="20"/>
          <w:lang w:val="x-none"/>
        </w:rPr>
        <w:t>Número de productores apícolas con CUA activo por municipios del departamento de Morazán</w:t>
      </w:r>
      <w:r w:rsidRPr="00614AA7">
        <w:rPr>
          <w:rFonts w:ascii="Bembo Std" w:eastAsia="Times New Roman" w:hAnsi="Bembo Std" w:cs="Times-Roman"/>
          <w:color w:val="002060"/>
          <w:sz w:val="20"/>
          <w:szCs w:val="20"/>
          <w:lang w:val="es-ES"/>
        </w:rPr>
        <w:t>;</w:t>
      </w:r>
    </w:p>
    <w:p w:rsidR="00FF2840" w:rsidRPr="00614AA7" w:rsidRDefault="00614AA7" w:rsidP="00614AA7">
      <w:pPr>
        <w:pStyle w:val="Sinespaciado"/>
        <w:widowControl w:val="0"/>
        <w:numPr>
          <w:ilvl w:val="0"/>
          <w:numId w:val="28"/>
        </w:numPr>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Times New Roman" w:hAnsi="Bembo Std" w:cs="Calibri"/>
          <w:sz w:val="20"/>
          <w:szCs w:val="20"/>
          <w:lang w:eastAsia="es-SV"/>
        </w:rPr>
      </w:pPr>
      <w:r w:rsidRPr="00614AA7">
        <w:rPr>
          <w:rFonts w:ascii="Bembo Std" w:eastAsia="Times New Roman" w:hAnsi="Bembo Std" w:cs="Times-Roman"/>
          <w:color w:val="002060"/>
          <w:sz w:val="20"/>
          <w:szCs w:val="20"/>
          <w:lang w:val="x-none"/>
        </w:rPr>
        <w:t>Información sobre la producción apícola (miel de abeja),</w:t>
      </w:r>
      <w:r w:rsidRPr="00614AA7">
        <w:rPr>
          <w:rFonts w:ascii="Bembo Std" w:eastAsia="Times New Roman" w:hAnsi="Bembo Std" w:cs="Times-Roman"/>
          <w:color w:val="002060"/>
          <w:sz w:val="20"/>
          <w:szCs w:val="20"/>
          <w:lang w:val="es-ES"/>
        </w:rPr>
        <w:t xml:space="preserve"> </w:t>
      </w:r>
      <w:r w:rsidRPr="00614AA7">
        <w:rPr>
          <w:rFonts w:ascii="Bembo Std" w:eastAsia="Times New Roman" w:hAnsi="Bembo Std" w:cs="Times-Roman"/>
          <w:color w:val="002060"/>
          <w:sz w:val="20"/>
          <w:szCs w:val="20"/>
          <w:lang w:val="x-none"/>
        </w:rPr>
        <w:t>para el departamento de Morazán</w:t>
      </w:r>
      <w:r w:rsidRPr="00614AA7">
        <w:rPr>
          <w:rFonts w:ascii="Bembo Std" w:eastAsia="Times New Roman" w:hAnsi="Bembo Std" w:cs="Times-Roman"/>
          <w:color w:val="002060"/>
          <w:sz w:val="20"/>
          <w:szCs w:val="20"/>
          <w:lang w:val="es-ES"/>
        </w:rPr>
        <w:t xml:space="preserve"> y/o</w:t>
      </w:r>
      <w:r w:rsidRPr="00614AA7">
        <w:rPr>
          <w:rFonts w:ascii="Bembo Std" w:eastAsia="Times New Roman" w:hAnsi="Bembo Std" w:cs="Times-Roman"/>
          <w:color w:val="002060"/>
          <w:sz w:val="20"/>
          <w:szCs w:val="20"/>
          <w:lang w:val="x-none"/>
        </w:rPr>
        <w:t xml:space="preserve"> por municipio</w:t>
      </w:r>
      <w:r w:rsidRPr="00614AA7">
        <w:rPr>
          <w:rFonts w:ascii="Bembo Std" w:eastAsia="Times New Roman" w:hAnsi="Bembo Std" w:cs="Times-Roman"/>
          <w:color w:val="002060"/>
          <w:sz w:val="20"/>
          <w:szCs w:val="20"/>
          <w:lang w:val="es-ES"/>
        </w:rPr>
        <w:t>;</w:t>
      </w:r>
    </w:p>
    <w:p w:rsidR="00614AA7" w:rsidRPr="00614AA7" w:rsidRDefault="00614AA7" w:rsidP="00614AA7">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1060"/>
        <w:jc w:val="both"/>
        <w:rPr>
          <w:rFonts w:ascii="Bembo Std" w:eastAsia="Times New Roman" w:hAnsi="Bembo Std" w:cs="Calibri"/>
          <w:sz w:val="20"/>
          <w:szCs w:val="24"/>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a</w:t>
      </w:r>
      <w:r w:rsidR="00614AA7">
        <w:rPr>
          <w:rFonts w:ascii="Bembo Std" w:eastAsia="Times New Roman" w:hAnsi="Bembo Std" w:cs="Calibri"/>
          <w:sz w:val="20"/>
          <w:szCs w:val="20"/>
          <w:lang w:eastAsia="es-SV"/>
        </w:rPr>
        <w:t xml:space="preserve">s unidades administrativas </w:t>
      </w:r>
      <w:r w:rsidR="0016347F">
        <w:rPr>
          <w:rFonts w:ascii="Bembo Std" w:eastAsia="Times New Roman" w:hAnsi="Bembo Std" w:cs="Calibri"/>
          <w:sz w:val="20"/>
          <w:szCs w:val="20"/>
          <w:lang w:eastAsia="es-SV"/>
        </w:rPr>
        <w:t>responsable</w:t>
      </w:r>
      <w:r w:rsidR="00614AA7">
        <w:rPr>
          <w:rFonts w:ascii="Bembo Std" w:eastAsia="Times New Roman" w:hAnsi="Bembo Std" w:cs="Calibri"/>
          <w:sz w:val="20"/>
          <w:szCs w:val="20"/>
          <w:lang w:eastAsia="es-SV"/>
        </w:rPr>
        <w:t>s</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7D4934" w:rsidRPr="00E654FF" w:rsidRDefault="00F45FA9"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r w:rsidRPr="00E654FF">
        <w:rPr>
          <w:rFonts w:ascii="Bembo Std" w:eastAsia="Times New Roman" w:hAnsi="Bembo Std" w:cs="Calibri"/>
          <w:sz w:val="20"/>
          <w:szCs w:val="20"/>
          <w:lang w:eastAsia="es-SV"/>
        </w:rPr>
        <w:t xml:space="preserve">Que el día </w:t>
      </w:r>
      <w:r w:rsidR="00E654FF" w:rsidRPr="00E654FF">
        <w:rPr>
          <w:rFonts w:ascii="Bembo Std" w:eastAsia="Times New Roman" w:hAnsi="Bembo Std" w:cs="Calibri"/>
          <w:sz w:val="20"/>
          <w:szCs w:val="20"/>
          <w:u w:val="single"/>
          <w:lang w:eastAsia="es-SV"/>
        </w:rPr>
        <w:t>2</w:t>
      </w:r>
      <w:r w:rsidR="00614AA7">
        <w:rPr>
          <w:rFonts w:ascii="Bembo Std" w:eastAsia="Times New Roman" w:hAnsi="Bembo Std" w:cs="Calibri"/>
          <w:sz w:val="20"/>
          <w:szCs w:val="20"/>
          <w:u w:val="single"/>
          <w:lang w:eastAsia="es-SV"/>
        </w:rPr>
        <w:t>4</w:t>
      </w:r>
      <w:r w:rsidR="00E654FF" w:rsidRPr="00E654FF">
        <w:rPr>
          <w:rFonts w:ascii="Bembo Std" w:eastAsia="Times New Roman" w:hAnsi="Bembo Std" w:cs="Calibri"/>
          <w:sz w:val="20"/>
          <w:szCs w:val="20"/>
          <w:u w:val="single"/>
          <w:lang w:eastAsia="es-SV"/>
        </w:rPr>
        <w:t xml:space="preserve"> de </w:t>
      </w:r>
      <w:r w:rsidR="00614AA7">
        <w:rPr>
          <w:rFonts w:ascii="Bembo Std" w:eastAsia="Times New Roman" w:hAnsi="Bembo Std" w:cs="Calibri"/>
          <w:sz w:val="20"/>
          <w:szCs w:val="20"/>
          <w:u w:val="single"/>
          <w:lang w:eastAsia="es-SV"/>
        </w:rPr>
        <w:t>agosto</w:t>
      </w:r>
      <w:r w:rsidR="00E654FF" w:rsidRPr="00E654FF">
        <w:rPr>
          <w:rFonts w:ascii="Bembo Std" w:eastAsia="Times New Roman" w:hAnsi="Bembo Std" w:cs="Calibri"/>
          <w:sz w:val="20"/>
          <w:szCs w:val="20"/>
          <w:lang w:eastAsia="es-SV"/>
        </w:rPr>
        <w:t xml:space="preserve"> e</w:t>
      </w:r>
      <w:r w:rsidRPr="00E654FF">
        <w:rPr>
          <w:rFonts w:ascii="Bembo Std" w:eastAsia="Times New Roman" w:hAnsi="Bembo Std" w:cs="Calibri"/>
          <w:sz w:val="20"/>
          <w:szCs w:val="20"/>
          <w:lang w:eastAsia="es-SV"/>
        </w:rPr>
        <w:t xml:space="preserve">sta oficina </w:t>
      </w:r>
      <w:r w:rsidR="006B09E7" w:rsidRPr="00E654FF">
        <w:rPr>
          <w:rFonts w:ascii="Bembo Std" w:eastAsia="Times New Roman" w:hAnsi="Bembo Std" w:cs="Calibri"/>
          <w:sz w:val="20"/>
          <w:szCs w:val="20"/>
          <w:lang w:eastAsia="es-SV"/>
        </w:rPr>
        <w:t>notificó la</w:t>
      </w:r>
      <w:r w:rsidR="00E654FF" w:rsidRPr="00E654FF">
        <w:rPr>
          <w:rFonts w:ascii="Bembo Std" w:eastAsia="Times New Roman" w:hAnsi="Bembo Std" w:cs="Calibri"/>
          <w:sz w:val="20"/>
          <w:szCs w:val="20"/>
          <w:lang w:eastAsia="es-SV"/>
        </w:rPr>
        <w:t xml:space="preserve"> ampliación del </w:t>
      </w:r>
      <w:r w:rsidR="006B09E7" w:rsidRPr="00E654FF">
        <w:rPr>
          <w:rFonts w:ascii="Bembo Std" w:eastAsia="Times New Roman" w:hAnsi="Bembo Std" w:cs="Calibri"/>
          <w:sz w:val="20"/>
          <w:szCs w:val="20"/>
          <w:lang w:eastAsia="es-SV"/>
        </w:rPr>
        <w:t>plazo</w:t>
      </w:r>
      <w:r w:rsidR="00E654FF" w:rsidRPr="00E654FF">
        <w:rPr>
          <w:rFonts w:ascii="Bembo Std" w:eastAsia="Times New Roman" w:hAnsi="Bembo Std" w:cs="Calibri"/>
          <w:sz w:val="20"/>
          <w:szCs w:val="20"/>
          <w:lang w:eastAsia="es-SV"/>
        </w:rPr>
        <w:t xml:space="preserve"> de respuesta por cinco días hábiles más según lo dispone el artículo 71 inciso 2° de la LAIP, siendo la nueva fecha de respuesta el </w:t>
      </w:r>
      <w:r w:rsidR="00E654FF" w:rsidRPr="00614AA7">
        <w:rPr>
          <w:rFonts w:ascii="Bembo Std" w:eastAsia="Times New Roman" w:hAnsi="Bembo Std" w:cs="Calibri"/>
          <w:i/>
          <w:color w:val="C00000"/>
          <w:sz w:val="20"/>
          <w:szCs w:val="20"/>
          <w:lang w:eastAsia="es-SV"/>
        </w:rPr>
        <w:t xml:space="preserve">31 de </w:t>
      </w:r>
      <w:r w:rsidR="00614AA7" w:rsidRPr="00614AA7">
        <w:rPr>
          <w:rFonts w:ascii="Bembo Std" w:eastAsia="Times New Roman" w:hAnsi="Bembo Std" w:cs="Calibri"/>
          <w:i/>
          <w:color w:val="C00000"/>
          <w:sz w:val="20"/>
          <w:szCs w:val="20"/>
          <w:lang w:eastAsia="es-SV"/>
        </w:rPr>
        <w:t>agosto</w:t>
      </w:r>
      <w:r w:rsidR="00E654FF" w:rsidRPr="00614AA7">
        <w:rPr>
          <w:rFonts w:ascii="Bembo Std" w:eastAsia="Times New Roman" w:hAnsi="Bembo Std" w:cs="Calibri"/>
          <w:color w:val="C00000"/>
          <w:sz w:val="20"/>
          <w:szCs w:val="20"/>
          <w:lang w:eastAsia="es-SV"/>
        </w:rPr>
        <w:t xml:space="preserve"> </w:t>
      </w:r>
      <w:r w:rsidR="00E654FF" w:rsidRPr="00E654FF">
        <w:rPr>
          <w:rFonts w:ascii="Bembo Std" w:eastAsia="Times New Roman" w:hAnsi="Bembo Std" w:cs="Calibri"/>
          <w:sz w:val="20"/>
          <w:szCs w:val="20"/>
          <w:lang w:eastAsia="es-SV"/>
        </w:rPr>
        <w:t>de los corrientes</w:t>
      </w:r>
      <w:r w:rsidR="006B09E7" w:rsidRPr="00E654FF">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E654FF" w:rsidRDefault="00795BB0"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w:t>
      </w:r>
      <w:r w:rsidR="006B09E7">
        <w:rPr>
          <w:rFonts w:ascii="Bembo Std" w:eastAsia="Times New Roman" w:hAnsi="Bembo Std" w:cs="Calibri"/>
          <w:sz w:val="20"/>
          <w:szCs w:val="20"/>
          <w:lang w:eastAsia="es-SV"/>
        </w:rPr>
        <w:t>la OIR recibió la información</w:t>
      </w:r>
      <w:r w:rsidR="0016347F">
        <w:rPr>
          <w:rFonts w:ascii="Bembo Std" w:eastAsia="Times New Roman" w:hAnsi="Bembo Std" w:cs="Calibri"/>
          <w:sz w:val="20"/>
          <w:szCs w:val="20"/>
          <w:lang w:eastAsia="es-SV"/>
        </w:rPr>
        <w:t xml:space="preserve"> </w:t>
      </w:r>
      <w:r w:rsidR="00614AA7">
        <w:rPr>
          <w:rFonts w:ascii="Bembo Std" w:eastAsia="Times New Roman" w:hAnsi="Bembo Std" w:cs="Calibri"/>
          <w:sz w:val="20"/>
          <w:szCs w:val="20"/>
          <w:lang w:eastAsia="es-SV"/>
        </w:rPr>
        <w:t>en tiempo y forma</w:t>
      </w:r>
      <w:r w:rsidR="00E654FF">
        <w:rPr>
          <w:rFonts w:ascii="Bembo Std" w:eastAsia="Times New Roman" w:hAnsi="Bembo Std" w:cs="Calibri"/>
          <w:sz w:val="20"/>
          <w:szCs w:val="20"/>
          <w:lang w:eastAsia="es-SV"/>
        </w:rPr>
        <w:t xml:space="preserve">; </w:t>
      </w:r>
    </w:p>
    <w:p w:rsidR="00614AA7" w:rsidRDefault="00614AA7">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E654FF" w:rsidRDefault="00E654FF"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2D528D" w:rsidRPr="00E654FF"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E654FF">
        <w:rPr>
          <w:rFonts w:ascii="Bembo Std" w:eastAsia="Times New Roman" w:hAnsi="Bembo Std" w:cs="Calibri"/>
          <w:sz w:val="20"/>
          <w:szCs w:val="20"/>
          <w:lang w:eastAsia="es-SV"/>
        </w:rPr>
        <w:t>P</w:t>
      </w:r>
      <w:r w:rsidR="002D528D" w:rsidRPr="00E654FF">
        <w:rPr>
          <w:rFonts w:ascii="Bembo Std" w:eastAsia="Times New Roman" w:hAnsi="Bembo Std" w:cs="Calibri"/>
          <w:sz w:val="20"/>
          <w:szCs w:val="20"/>
          <w:lang w:eastAsia="es-SV"/>
        </w:rPr>
        <w:t>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8840B1"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8840B1" w:rsidRPr="00FF2840"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254CF0" w:rsidRPr="00254CF0" w:rsidRDefault="00381B56" w:rsidP="00254CF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Times-Roman"/>
          <w:sz w:val="20"/>
          <w:szCs w:val="20"/>
          <w:lang w:val="es-ES"/>
        </w:rPr>
      </w:pPr>
      <w:r w:rsidRPr="00254CF0">
        <w:rPr>
          <w:rFonts w:ascii="Bembo Std" w:eastAsia="Times New Roman" w:hAnsi="Bembo Std" w:cs="Arial"/>
          <w:sz w:val="20"/>
          <w:szCs w:val="20"/>
          <w:lang w:val="es-ES" w:eastAsia="ar-SA"/>
        </w:rPr>
        <w:t xml:space="preserve">Se </w:t>
      </w:r>
      <w:r w:rsidRPr="00254CF0">
        <w:rPr>
          <w:rFonts w:ascii="Bembo Std" w:eastAsia="Times New Roman" w:hAnsi="Bembo Std" w:cs="Arial"/>
          <w:sz w:val="20"/>
          <w:szCs w:val="20"/>
          <w:u w:val="single"/>
          <w:lang w:val="es-ES" w:eastAsia="ar-SA"/>
        </w:rPr>
        <w:t>adjunta</w:t>
      </w:r>
      <w:r w:rsidR="00423736" w:rsidRPr="00254CF0">
        <w:rPr>
          <w:rFonts w:ascii="Bembo Std" w:eastAsia="Times New Roman" w:hAnsi="Bembo Std" w:cs="Arial"/>
          <w:sz w:val="20"/>
          <w:szCs w:val="20"/>
          <w:lang w:val="es-ES" w:eastAsia="ar-SA"/>
        </w:rPr>
        <w:t xml:space="preserve"> a la presente resolución </w:t>
      </w:r>
      <w:r w:rsidR="00795BB0" w:rsidRPr="00254CF0">
        <w:rPr>
          <w:rFonts w:ascii="Bembo Std" w:eastAsia="Times New Roman" w:hAnsi="Bembo Std" w:cs="Arial"/>
          <w:sz w:val="20"/>
          <w:szCs w:val="20"/>
          <w:lang w:val="es-ES" w:eastAsia="ar-SA"/>
        </w:rPr>
        <w:t xml:space="preserve">1 </w:t>
      </w:r>
      <w:r w:rsidR="00E94CA0" w:rsidRPr="00254CF0">
        <w:rPr>
          <w:rFonts w:ascii="Bembo Std" w:eastAsia="Times New Roman" w:hAnsi="Bembo Std" w:cs="Arial"/>
          <w:sz w:val="20"/>
          <w:szCs w:val="20"/>
          <w:lang w:val="es-ES" w:eastAsia="ar-SA"/>
        </w:rPr>
        <w:t>archivo</w:t>
      </w:r>
      <w:r w:rsidR="00795BB0" w:rsidRPr="00254CF0">
        <w:rPr>
          <w:rFonts w:ascii="Bembo Std" w:eastAsia="Times New Roman" w:hAnsi="Bembo Std" w:cs="Arial"/>
          <w:sz w:val="20"/>
          <w:szCs w:val="20"/>
          <w:lang w:val="es-ES" w:eastAsia="ar-SA"/>
        </w:rPr>
        <w:t xml:space="preserve"> en formato PDF </w:t>
      </w:r>
      <w:r w:rsidR="00E654FF" w:rsidRPr="00254CF0">
        <w:rPr>
          <w:rFonts w:ascii="Bembo Std" w:eastAsia="Times New Roman" w:hAnsi="Bembo Std" w:cs="Arial"/>
          <w:sz w:val="20"/>
          <w:szCs w:val="20"/>
          <w:lang w:val="es-ES" w:eastAsia="ar-SA"/>
        </w:rPr>
        <w:t xml:space="preserve">seleccionable </w:t>
      </w:r>
      <w:r w:rsidR="00E654FF" w:rsidRPr="00254CF0">
        <w:rPr>
          <w:rFonts w:ascii="Bembo Std" w:eastAsia="Times New Roman" w:hAnsi="Bembo Std" w:cs="Arial"/>
          <w:i/>
          <w:color w:val="002060"/>
          <w:sz w:val="20"/>
          <w:szCs w:val="20"/>
          <w:lang w:val="es-ES" w:eastAsia="ar-SA"/>
        </w:rPr>
        <w:t>que con</w:t>
      </w:r>
      <w:r w:rsidR="009C6E2A" w:rsidRPr="00254CF0">
        <w:rPr>
          <w:rFonts w:ascii="Bembo Std" w:eastAsia="Times New Roman" w:hAnsi="Bembo Std" w:cs="Arial"/>
          <w:i/>
          <w:color w:val="002060"/>
          <w:sz w:val="20"/>
          <w:szCs w:val="20"/>
          <w:lang w:val="es-ES" w:eastAsia="ar-SA"/>
        </w:rPr>
        <w:t>tiene el número de apicultores con CUA activo por municipio, y la producción de miel por departamento de Morazán</w:t>
      </w:r>
      <w:r w:rsidR="009C6E2A" w:rsidRPr="00254CF0">
        <w:rPr>
          <w:rFonts w:ascii="Bembo Std" w:eastAsia="Times New Roman" w:hAnsi="Bembo Std" w:cs="Arial"/>
          <w:sz w:val="20"/>
          <w:szCs w:val="20"/>
          <w:lang w:val="es-ES" w:eastAsia="ar-SA"/>
        </w:rPr>
        <w:t>, no se registra información detallada por municipio, por tanto de acuerdo al artículo 73 esa información es inexistente;</w:t>
      </w:r>
    </w:p>
    <w:p w:rsidR="00254CF0" w:rsidRPr="00254CF0" w:rsidRDefault="00254CF0" w:rsidP="00254CF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Times-Roman"/>
          <w:sz w:val="20"/>
          <w:szCs w:val="20"/>
          <w:lang w:val="es-ES"/>
        </w:rPr>
      </w:pPr>
    </w:p>
    <w:p w:rsidR="00254CF0" w:rsidRPr="00254CF0" w:rsidRDefault="00254CF0" w:rsidP="00254CF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Times-Roman"/>
          <w:sz w:val="20"/>
          <w:szCs w:val="20"/>
          <w:lang w:val="es-ES"/>
        </w:rPr>
      </w:pPr>
      <w:r w:rsidRPr="00254CF0">
        <w:rPr>
          <w:rFonts w:ascii="Bembo Std" w:eastAsia="Times New Roman" w:hAnsi="Bembo Std" w:cs="Arial"/>
          <w:sz w:val="20"/>
          <w:szCs w:val="20"/>
          <w:lang w:val="es-ES" w:eastAsia="ar-SA"/>
        </w:rPr>
        <w:t xml:space="preserve">Que el </w:t>
      </w:r>
      <w:r w:rsidRPr="00254CF0">
        <w:rPr>
          <w:rFonts w:ascii="Bembo Std" w:eastAsia="Times New Roman" w:hAnsi="Bembo Std" w:cs="Times-Roman"/>
          <w:sz w:val="20"/>
          <w:szCs w:val="20"/>
          <w:lang w:val="es-ES"/>
        </w:rPr>
        <w:t xml:space="preserve">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254CF0">
        <w:rPr>
          <w:rFonts w:ascii="Bembo Std" w:eastAsia="Times New Roman" w:hAnsi="Bembo Std" w:cs="Times-Roman"/>
          <w:color w:val="002060"/>
          <w:sz w:val="20"/>
          <w:szCs w:val="20"/>
          <w:lang w:val="es-ES"/>
        </w:rPr>
        <w:t>(ver en Líneas Resolutivas del IAIP el Ref. 039-A-2013 de fecha 28 de octubre de 2013: https://slr.iaip.gob.sv/);</w:t>
      </w:r>
    </w:p>
    <w:p w:rsidR="00254CF0" w:rsidRPr="00033FB7" w:rsidRDefault="00254CF0" w:rsidP="00254CF0">
      <w:pPr>
        <w:autoSpaceDE w:val="0"/>
        <w:autoSpaceDN w:val="0"/>
        <w:adjustRightInd w:val="0"/>
        <w:snapToGrid w:val="0"/>
        <w:spacing w:after="0" w:line="240" w:lineRule="auto"/>
        <w:jc w:val="both"/>
        <w:rPr>
          <w:rFonts w:ascii="Bembo Std" w:eastAsia="Times New Roman" w:hAnsi="Bembo Std" w:cs="Times-Roman"/>
          <w:sz w:val="12"/>
          <w:szCs w:val="20"/>
          <w:lang w:val="es-ES"/>
        </w:rPr>
      </w:pPr>
    </w:p>
    <w:p w:rsidR="00254CF0" w:rsidRPr="00254CF0" w:rsidRDefault="00254CF0"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254CF0">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254CF0">
          <w:rPr>
            <w:rStyle w:val="Hipervnculo"/>
            <w:rFonts w:ascii="Bembo Std" w:eastAsia="Times New Roman" w:hAnsi="Bembo Std" w:cs="Times-Roman"/>
            <w:sz w:val="20"/>
            <w:szCs w:val="20"/>
            <w:lang w:val="es-ES"/>
          </w:rPr>
          <w:t>https://slr.iaip.gob.sv/</w:t>
        </w:r>
      </w:hyperlink>
      <w:r w:rsidRPr="00254CF0">
        <w:rPr>
          <w:rFonts w:ascii="Bembo Std" w:eastAsia="Times New Roman" w:hAnsi="Bembo Std" w:cs="Times-Roman"/>
          <w:sz w:val="20"/>
          <w:szCs w:val="20"/>
          <w:lang w:val="es-ES"/>
        </w:rPr>
        <w:t>;</w:t>
      </w:r>
    </w:p>
    <w:p w:rsidR="00254CF0" w:rsidRPr="00254CF0" w:rsidRDefault="00254CF0" w:rsidP="00254CF0">
      <w:pPr>
        <w:pStyle w:val="Prrafodelista"/>
        <w:rPr>
          <w:rFonts w:ascii="Bembo Std" w:eastAsia="Times New Roman" w:hAnsi="Bembo Std" w:cs="Calibri"/>
          <w:sz w:val="20"/>
          <w:szCs w:val="20"/>
          <w:lang w:eastAsia="es-SV"/>
        </w:rPr>
      </w:pPr>
    </w:p>
    <w:p w:rsidR="004278E1" w:rsidRPr="00254CF0" w:rsidRDefault="004278E1"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254CF0">
        <w:rPr>
          <w:rFonts w:ascii="Bembo Std" w:eastAsia="Times New Roman" w:hAnsi="Bembo Std" w:cs="Calibri"/>
          <w:sz w:val="20"/>
          <w:szCs w:val="20"/>
          <w:lang w:eastAsia="es-SV"/>
        </w:rPr>
        <w:t>NOTIFÍQUESE</w:t>
      </w: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noProof/>
          <w:lang w:eastAsia="es-SV"/>
        </w:rPr>
      </w:pPr>
    </w:p>
    <w:p w:rsidR="007F1F9D" w:rsidRDefault="007F1F9D" w:rsidP="007F1F9D">
      <w:pPr>
        <w:autoSpaceDE w:val="0"/>
        <w:autoSpaceDN w:val="0"/>
        <w:adjustRightInd w:val="0"/>
        <w:snapToGrid w:val="0"/>
        <w:spacing w:after="0" w:line="276" w:lineRule="auto"/>
        <w:jc w:val="center"/>
        <w:rPr>
          <w:rFonts w:ascii="Bembo Std" w:hAnsi="Bembo Std"/>
          <w:b/>
          <w:noProof/>
          <w:lang w:eastAsia="es-SV"/>
        </w:rPr>
      </w:pPr>
    </w:p>
    <w:p w:rsidR="007F1F9D" w:rsidRDefault="007F1F9D" w:rsidP="007F1F9D">
      <w:pPr>
        <w:autoSpaceDE w:val="0"/>
        <w:autoSpaceDN w:val="0"/>
        <w:adjustRightInd w:val="0"/>
        <w:snapToGrid w:val="0"/>
        <w:spacing w:after="0" w:line="276" w:lineRule="auto"/>
        <w:jc w:val="center"/>
        <w:rPr>
          <w:rFonts w:ascii="Bembo Std" w:hAnsi="Bembo Std"/>
          <w:b/>
          <w:noProof/>
          <w:lang w:eastAsia="es-SV"/>
        </w:rPr>
      </w:pPr>
    </w:p>
    <w:p w:rsidR="007F1F9D" w:rsidRPr="007F1F9D" w:rsidRDefault="007F1F9D" w:rsidP="007F1F9D">
      <w:pPr>
        <w:autoSpaceDE w:val="0"/>
        <w:autoSpaceDN w:val="0"/>
        <w:adjustRightInd w:val="0"/>
        <w:snapToGrid w:val="0"/>
        <w:spacing w:after="0" w:line="276" w:lineRule="auto"/>
        <w:jc w:val="center"/>
        <w:rPr>
          <w:rFonts w:ascii="Bembo Std" w:hAnsi="Bembo Std"/>
          <w:b/>
          <w:noProof/>
          <w:lang w:eastAsia="es-SV"/>
        </w:rPr>
      </w:pPr>
      <w:r w:rsidRPr="007F1F9D">
        <w:rPr>
          <w:rFonts w:ascii="Bembo Std" w:hAnsi="Bembo Std"/>
          <w:b/>
          <w:noProof/>
          <w:lang w:eastAsia="es-SV"/>
        </w:rPr>
        <w:t>Ana Patricia Sánchez de Cruz</w:t>
      </w:r>
    </w:p>
    <w:p w:rsidR="007F1F9D" w:rsidRPr="007F1F9D" w:rsidRDefault="007F1F9D" w:rsidP="007F1F9D">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sidRPr="007F1F9D">
        <w:rPr>
          <w:rFonts w:ascii="Bembo Std" w:hAnsi="Bembo Std"/>
          <w:b/>
          <w:noProof/>
          <w:lang w:eastAsia="es-SV"/>
        </w:rPr>
        <w:t>Oficial de Información-MAG OIR</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AB" w:rsidRDefault="00A530AB" w:rsidP="00D6001B">
      <w:pPr>
        <w:spacing w:after="0" w:line="240" w:lineRule="auto"/>
      </w:pPr>
      <w:r>
        <w:separator/>
      </w:r>
    </w:p>
  </w:endnote>
  <w:endnote w:type="continuationSeparator" w:id="0">
    <w:p w:rsidR="00A530AB" w:rsidRDefault="00A530A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0E19F738" wp14:editId="152DC8B5">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1879856C" wp14:editId="09004685">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4A186E" w:rsidRPr="004A186E">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4A186E" w:rsidRPr="004A186E">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AB" w:rsidRDefault="00A530AB" w:rsidP="00D6001B">
      <w:pPr>
        <w:spacing w:after="0" w:line="240" w:lineRule="auto"/>
      </w:pPr>
      <w:r>
        <w:separator/>
      </w:r>
    </w:p>
  </w:footnote>
  <w:footnote w:type="continuationSeparator" w:id="0">
    <w:p w:rsidR="00A530AB" w:rsidRDefault="00A530A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30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530A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30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30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30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0456250"/>
    <w:multiLevelType w:val="hybridMultilevel"/>
    <w:tmpl w:val="260E61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4DB26A79"/>
    <w:multiLevelType w:val="hybridMultilevel"/>
    <w:tmpl w:val="051C7754"/>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21"/>
  </w:num>
  <w:num w:numId="5">
    <w:abstractNumId w:val="14"/>
  </w:num>
  <w:num w:numId="6">
    <w:abstractNumId w:val="11"/>
  </w:num>
  <w:num w:numId="7">
    <w:abstractNumId w:val="23"/>
  </w:num>
  <w:num w:numId="8">
    <w:abstractNumId w:val="17"/>
  </w:num>
  <w:num w:numId="9">
    <w:abstractNumId w:val="27"/>
  </w:num>
  <w:num w:numId="10">
    <w:abstractNumId w:val="20"/>
  </w:num>
  <w:num w:numId="11">
    <w:abstractNumId w:val="9"/>
  </w:num>
  <w:num w:numId="12">
    <w:abstractNumId w:val="5"/>
  </w:num>
  <w:num w:numId="13">
    <w:abstractNumId w:val="18"/>
  </w:num>
  <w:num w:numId="14">
    <w:abstractNumId w:val="10"/>
  </w:num>
  <w:num w:numId="15">
    <w:abstractNumId w:val="15"/>
  </w:num>
  <w:num w:numId="16">
    <w:abstractNumId w:val="19"/>
  </w:num>
  <w:num w:numId="17">
    <w:abstractNumId w:val="8"/>
  </w:num>
  <w:num w:numId="18">
    <w:abstractNumId w:val="2"/>
  </w:num>
  <w:num w:numId="19">
    <w:abstractNumId w:val="1"/>
  </w:num>
  <w:num w:numId="20">
    <w:abstractNumId w:val="6"/>
  </w:num>
  <w:num w:numId="21">
    <w:abstractNumId w:val="12"/>
  </w:num>
  <w:num w:numId="22">
    <w:abstractNumId w:val="26"/>
  </w:num>
  <w:num w:numId="23">
    <w:abstractNumId w:val="24"/>
  </w:num>
  <w:num w:numId="24">
    <w:abstractNumId w:val="25"/>
  </w:num>
  <w:num w:numId="25">
    <w:abstractNumId w:val="4"/>
  </w:num>
  <w:num w:numId="26">
    <w:abstractNumId w:val="22"/>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90D72"/>
    <w:rsid w:val="001A4FF6"/>
    <w:rsid w:val="001B3A24"/>
    <w:rsid w:val="001F19B2"/>
    <w:rsid w:val="00201CCA"/>
    <w:rsid w:val="00220464"/>
    <w:rsid w:val="00221A89"/>
    <w:rsid w:val="00231560"/>
    <w:rsid w:val="002360C1"/>
    <w:rsid w:val="0024614E"/>
    <w:rsid w:val="00254CF0"/>
    <w:rsid w:val="0026287D"/>
    <w:rsid w:val="00283015"/>
    <w:rsid w:val="002B5B0D"/>
    <w:rsid w:val="002D37DB"/>
    <w:rsid w:val="002D528D"/>
    <w:rsid w:val="002E32DE"/>
    <w:rsid w:val="002E6705"/>
    <w:rsid w:val="00304408"/>
    <w:rsid w:val="00324DCE"/>
    <w:rsid w:val="00333B15"/>
    <w:rsid w:val="00333CC9"/>
    <w:rsid w:val="00373214"/>
    <w:rsid w:val="0038187F"/>
    <w:rsid w:val="00381B56"/>
    <w:rsid w:val="003A49AB"/>
    <w:rsid w:val="003B2836"/>
    <w:rsid w:val="003C0280"/>
    <w:rsid w:val="003D7E11"/>
    <w:rsid w:val="003E24D6"/>
    <w:rsid w:val="003E61E3"/>
    <w:rsid w:val="00423736"/>
    <w:rsid w:val="004278E1"/>
    <w:rsid w:val="00427954"/>
    <w:rsid w:val="004315C5"/>
    <w:rsid w:val="004552EE"/>
    <w:rsid w:val="004A186E"/>
    <w:rsid w:val="004A37D4"/>
    <w:rsid w:val="004A3AD2"/>
    <w:rsid w:val="004A5310"/>
    <w:rsid w:val="004D7EB4"/>
    <w:rsid w:val="004F7AAB"/>
    <w:rsid w:val="00524A1F"/>
    <w:rsid w:val="005747D3"/>
    <w:rsid w:val="005772B7"/>
    <w:rsid w:val="0058060A"/>
    <w:rsid w:val="005931C6"/>
    <w:rsid w:val="005A73E4"/>
    <w:rsid w:val="005B3D10"/>
    <w:rsid w:val="005C6F24"/>
    <w:rsid w:val="005D47D3"/>
    <w:rsid w:val="00614AA7"/>
    <w:rsid w:val="006150F6"/>
    <w:rsid w:val="00615D6A"/>
    <w:rsid w:val="00617CCF"/>
    <w:rsid w:val="006320DB"/>
    <w:rsid w:val="00652F39"/>
    <w:rsid w:val="00663980"/>
    <w:rsid w:val="00692C39"/>
    <w:rsid w:val="006A3444"/>
    <w:rsid w:val="006A6450"/>
    <w:rsid w:val="006B09E7"/>
    <w:rsid w:val="006B63B8"/>
    <w:rsid w:val="006C4459"/>
    <w:rsid w:val="006D2D07"/>
    <w:rsid w:val="006E671D"/>
    <w:rsid w:val="006F19C1"/>
    <w:rsid w:val="0070531A"/>
    <w:rsid w:val="00734780"/>
    <w:rsid w:val="00734AF4"/>
    <w:rsid w:val="007368AD"/>
    <w:rsid w:val="0074510D"/>
    <w:rsid w:val="00761477"/>
    <w:rsid w:val="007673B3"/>
    <w:rsid w:val="00784C57"/>
    <w:rsid w:val="00795BB0"/>
    <w:rsid w:val="007D4934"/>
    <w:rsid w:val="007E7DE1"/>
    <w:rsid w:val="007F1F9D"/>
    <w:rsid w:val="00811227"/>
    <w:rsid w:val="008208D6"/>
    <w:rsid w:val="008211DC"/>
    <w:rsid w:val="00833695"/>
    <w:rsid w:val="0087375C"/>
    <w:rsid w:val="008840B1"/>
    <w:rsid w:val="00884D15"/>
    <w:rsid w:val="008872B6"/>
    <w:rsid w:val="008B6B04"/>
    <w:rsid w:val="008B7C5F"/>
    <w:rsid w:val="008C04D4"/>
    <w:rsid w:val="008F0154"/>
    <w:rsid w:val="00906535"/>
    <w:rsid w:val="0091651A"/>
    <w:rsid w:val="00921448"/>
    <w:rsid w:val="00921584"/>
    <w:rsid w:val="00923017"/>
    <w:rsid w:val="009451DD"/>
    <w:rsid w:val="00961A9F"/>
    <w:rsid w:val="00992C74"/>
    <w:rsid w:val="009C6E2A"/>
    <w:rsid w:val="009F73BF"/>
    <w:rsid w:val="009F7751"/>
    <w:rsid w:val="00A06AE6"/>
    <w:rsid w:val="00A1484A"/>
    <w:rsid w:val="00A359C5"/>
    <w:rsid w:val="00A530AB"/>
    <w:rsid w:val="00A90B93"/>
    <w:rsid w:val="00A96479"/>
    <w:rsid w:val="00AA2D2D"/>
    <w:rsid w:val="00AB49D0"/>
    <w:rsid w:val="00AE42AC"/>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186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186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186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186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BAA3-3D36-4EF8-A22B-B46CB77C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2020-08-31T16:50:00Z</cp:lastPrinted>
  <dcterms:created xsi:type="dcterms:W3CDTF">2020-08-31T16:52:00Z</dcterms:created>
  <dcterms:modified xsi:type="dcterms:W3CDTF">2020-08-31T16:53:00Z</dcterms:modified>
</cp:coreProperties>
</file>