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23" w:rsidRPr="00A24D23" w:rsidRDefault="00A24D23" w:rsidP="00A24D23">
      <w:pPr>
        <w:pStyle w:val="Ttulo1"/>
        <w:spacing w:before="0" w:line="240" w:lineRule="auto"/>
        <w:jc w:val="both"/>
        <w:rPr>
          <w:rFonts w:asciiTheme="minorHAnsi" w:eastAsia="Arial Unicode MS" w:hAnsiTheme="minorHAnsi"/>
          <w:b w:val="0"/>
          <w:color w:val="002060"/>
          <w:sz w:val="16"/>
        </w:rPr>
      </w:pPr>
      <w:r w:rsidRPr="00A24D23">
        <w:rPr>
          <w:rFonts w:asciiTheme="minorHAnsi" w:eastAsia="Arial Unicode MS" w:hAnsiTheme="minorHAnsi"/>
          <w:b w:val="0"/>
          <w:color w:val="002060"/>
          <w:sz w:val="16"/>
        </w:rPr>
        <w:t xml:space="preserve">Versión pública de acuerdo a lo dispuesto en el Art. 30 de la LAIP, se elimina  </w:t>
      </w:r>
      <w:r w:rsidRPr="00A24D23">
        <w:rPr>
          <w:rFonts w:asciiTheme="minorHAnsi" w:eastAsia="Arial Unicode MS" w:hAnsiTheme="minorHAnsi"/>
          <w:b w:val="0"/>
          <w:color w:val="002060"/>
          <w:sz w:val="16"/>
          <w:u w:val="single"/>
        </w:rPr>
        <w:t xml:space="preserve">el nombre, DUI </w:t>
      </w:r>
      <w:r w:rsidRPr="00A24D23">
        <w:rPr>
          <w:rFonts w:asciiTheme="minorHAnsi" w:eastAsia="Arial Unicode MS" w:hAnsiTheme="minorHAnsi"/>
          <w:b w:val="0"/>
          <w:color w:val="002060"/>
          <w:sz w:val="16"/>
        </w:rPr>
        <w:t xml:space="preserve"> por ser información que  vuelve identificable al (la) solicitante según el Art. 6 literal “a”; y al Art 19, todos de la LAIP. El dato se ubicaba en la </w:t>
      </w:r>
      <w:r w:rsidRPr="00A24D23">
        <w:rPr>
          <w:rFonts w:asciiTheme="minorHAnsi" w:eastAsia="Arial Unicode MS" w:hAnsiTheme="minorHAnsi"/>
          <w:b w:val="0"/>
          <w:color w:val="002060"/>
          <w:sz w:val="16"/>
          <w:u w:val="single"/>
        </w:rPr>
        <w:t xml:space="preserve">página 1 </w:t>
      </w:r>
      <w:r w:rsidRPr="00A24D23">
        <w:rPr>
          <w:rFonts w:asciiTheme="minorHAnsi" w:eastAsia="Arial Unicode MS" w:hAnsiTheme="minorHAnsi"/>
          <w:b w:val="0"/>
          <w:color w:val="002060"/>
          <w:sz w:val="16"/>
        </w:rPr>
        <w:t>de la presente resolución</w:t>
      </w:r>
    </w:p>
    <w:p w:rsidR="001F4A9E" w:rsidRDefault="001F4A9E" w:rsidP="00C47AAE">
      <w:pPr>
        <w:tabs>
          <w:tab w:val="left" w:pos="5115"/>
        </w:tabs>
        <w:spacing w:after="0" w:line="240" w:lineRule="auto"/>
        <w:jc w:val="center"/>
        <w:rPr>
          <w:rFonts w:ascii="Bembo Std" w:eastAsia="Arial Unicode MS" w:hAnsi="Bembo Std" w:cstheme="minorHAnsi"/>
          <w:b/>
          <w:color w:val="000066"/>
          <w:sz w:val="18"/>
          <w:szCs w:val="21"/>
          <w:lang w:val="es-SV"/>
        </w:rPr>
      </w:pPr>
    </w:p>
    <w:p w:rsidR="00630FA6" w:rsidRPr="001F4A9E" w:rsidRDefault="00630FA6" w:rsidP="00C47AAE">
      <w:pPr>
        <w:tabs>
          <w:tab w:val="left" w:pos="5115"/>
        </w:tabs>
        <w:spacing w:after="0" w:line="240" w:lineRule="auto"/>
        <w:jc w:val="center"/>
        <w:rPr>
          <w:rFonts w:ascii="Bembo Std" w:eastAsia="Arial Unicode MS" w:hAnsi="Bembo Std" w:cstheme="minorHAnsi"/>
          <w:b/>
          <w:color w:val="000066"/>
          <w:sz w:val="17"/>
          <w:szCs w:val="21"/>
          <w:u w:val="single"/>
          <w:lang w:val="es-SV"/>
        </w:rPr>
      </w:pPr>
      <w:bookmarkStart w:id="0" w:name="_GoBack"/>
      <w:bookmarkEnd w:id="0"/>
      <w:r w:rsidRPr="001F4A9E">
        <w:rPr>
          <w:rFonts w:ascii="Bembo Std" w:eastAsia="Arial Unicode MS" w:hAnsi="Bembo Std" w:cstheme="minorHAnsi"/>
          <w:b/>
          <w:color w:val="000066"/>
          <w:sz w:val="18"/>
          <w:szCs w:val="21"/>
          <w:lang w:val="es-SV"/>
        </w:rPr>
        <w:t xml:space="preserve">RESOLUCIÓN EN RESPUESTA A SOLICITUD DE </w:t>
      </w:r>
      <w:r w:rsidR="004F5BB6" w:rsidRPr="001F4A9E">
        <w:rPr>
          <w:rFonts w:ascii="Bembo Std" w:eastAsia="Arial Unicode MS" w:hAnsi="Bembo Std" w:cstheme="minorHAnsi"/>
          <w:b/>
          <w:color w:val="000066"/>
          <w:sz w:val="18"/>
          <w:szCs w:val="21"/>
          <w:lang w:val="es-SV"/>
        </w:rPr>
        <w:t>INFORMACIÓN</w:t>
      </w:r>
      <w:r w:rsidR="001F4A9E">
        <w:rPr>
          <w:rFonts w:ascii="Bembo Std" w:eastAsia="Arial Unicode MS" w:hAnsi="Bembo Std" w:cstheme="minorHAnsi"/>
          <w:b/>
          <w:color w:val="000066"/>
          <w:sz w:val="18"/>
          <w:szCs w:val="21"/>
          <w:lang w:val="es-SV"/>
        </w:rPr>
        <w:t xml:space="preserve"> </w:t>
      </w:r>
      <w:r w:rsidRPr="001F4A9E">
        <w:rPr>
          <w:rFonts w:ascii="Bembo Std" w:eastAsia="Arial Unicode MS" w:hAnsi="Bembo Std" w:cstheme="minorHAnsi"/>
          <w:b/>
          <w:color w:val="000066"/>
          <w:sz w:val="17"/>
          <w:szCs w:val="21"/>
          <w:lang w:val="es-SV"/>
        </w:rPr>
        <w:t xml:space="preserve">MAG OIR N° </w:t>
      </w:r>
      <w:r w:rsidR="00C47AAE" w:rsidRPr="001F4A9E">
        <w:rPr>
          <w:rFonts w:ascii="Bembo Std" w:eastAsia="Arial Unicode MS" w:hAnsi="Bembo Std" w:cstheme="minorHAnsi"/>
          <w:b/>
          <w:color w:val="000066"/>
          <w:sz w:val="17"/>
          <w:szCs w:val="21"/>
          <w:u w:val="single"/>
          <w:lang w:val="es-SV"/>
        </w:rPr>
        <w:t>67</w:t>
      </w:r>
      <w:r w:rsidR="004F5BB6" w:rsidRPr="001F4A9E">
        <w:rPr>
          <w:rFonts w:ascii="Bembo Std" w:eastAsia="Arial Unicode MS" w:hAnsi="Bembo Std" w:cstheme="minorHAnsi"/>
          <w:b/>
          <w:color w:val="000066"/>
          <w:sz w:val="17"/>
          <w:szCs w:val="21"/>
          <w:u w:val="single"/>
          <w:lang w:val="es-SV"/>
        </w:rPr>
        <w:t>-</w:t>
      </w:r>
      <w:r w:rsidRPr="001F4A9E">
        <w:rPr>
          <w:rFonts w:ascii="Bembo Std" w:eastAsia="Arial Unicode MS" w:hAnsi="Bembo Std" w:cstheme="minorHAnsi"/>
          <w:b/>
          <w:color w:val="000066"/>
          <w:sz w:val="17"/>
          <w:szCs w:val="21"/>
          <w:u w:val="single"/>
          <w:lang w:val="es-SV"/>
        </w:rPr>
        <w:t>20</w:t>
      </w:r>
      <w:r w:rsidR="000B4E53" w:rsidRPr="001F4A9E">
        <w:rPr>
          <w:rFonts w:ascii="Bembo Std" w:eastAsia="Arial Unicode MS" w:hAnsi="Bembo Std" w:cstheme="minorHAnsi"/>
          <w:b/>
          <w:color w:val="000066"/>
          <w:sz w:val="17"/>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0A6050">
        <w:rPr>
          <w:rFonts w:ascii="Bembo Std" w:eastAsia="Arial Unicode MS" w:hAnsi="Bembo Std" w:cs="Arial Unicode MS"/>
          <w:color w:val="000066"/>
          <w:lang w:eastAsia="es-SV"/>
        </w:rPr>
        <w:t xml:space="preserve">veintiuna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con</w:t>
      </w:r>
      <w:r w:rsidR="00C47AAE">
        <w:rPr>
          <w:rFonts w:ascii="Bembo Std" w:eastAsia="Arial Unicode MS" w:hAnsi="Bembo Std" w:cs="Arial Unicode MS"/>
          <w:color w:val="000066"/>
          <w:lang w:eastAsia="es-SV"/>
        </w:rPr>
        <w:t xml:space="preserve"> cuatro</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0A6050">
        <w:rPr>
          <w:rFonts w:ascii="Bembo Std" w:eastAsia="Arial Unicode MS" w:hAnsi="Bembo Std" w:cs="Arial Unicode MS"/>
          <w:color w:val="000066"/>
          <w:lang w:eastAsia="es-SV"/>
        </w:rPr>
        <w:t xml:space="preserve">catorce </w:t>
      </w:r>
      <w:r w:rsidR="001B78F5">
        <w:rPr>
          <w:rFonts w:ascii="Bembo Std" w:eastAsia="Arial Unicode MS" w:hAnsi="Bembo Std" w:cs="Arial Unicode MS"/>
          <w:color w:val="000066"/>
          <w:lang w:eastAsia="es-SV"/>
        </w:rPr>
        <w:t xml:space="preserve">de julio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C47AAE">
        <w:rPr>
          <w:rFonts w:ascii="Bembo Std" w:eastAsia="Arial Unicode MS" w:hAnsi="Bembo Std" w:cs="Arial Unicode MS"/>
          <w:b/>
          <w:color w:val="000066"/>
          <w:lang w:eastAsia="es-SV"/>
        </w:rPr>
        <w:t>67</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dependencia,</w:t>
      </w:r>
      <w:r w:rsidRPr="00C1445E">
        <w:rPr>
          <w:rFonts w:ascii="Bembo Std" w:eastAsia="Arial Unicode MS" w:hAnsi="Bembo Std" w:cstheme="minorHAnsi"/>
          <w:lang w:eastAsia="es-SV"/>
        </w:rPr>
        <w:t xml:space="preserve"> por parte de </w:t>
      </w:r>
      <w:proofErr w:type="spellStart"/>
      <w:r w:rsidR="00451CAF">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w:t>
      </w:r>
      <w:r w:rsidR="00C47AAE">
        <w:rPr>
          <w:rFonts w:ascii="Bembo Std" w:eastAsia="Arial Unicode MS" w:hAnsi="Bembo Std" w:cstheme="minorHAnsi"/>
          <w:lang w:eastAsia="es-SV"/>
        </w:rPr>
        <w:t>I</w:t>
      </w:r>
      <w:r w:rsidR="005B0380">
        <w:rPr>
          <w:rFonts w:ascii="Bembo Std" w:eastAsia="Arial Unicode MS" w:hAnsi="Bembo Std" w:cstheme="minorHAnsi"/>
          <w:lang w:eastAsia="es-SV"/>
        </w:rPr>
        <w:t>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N°: </w:t>
      </w:r>
      <w:proofErr w:type="spellStart"/>
      <w:r w:rsidR="00451CAF">
        <w:rPr>
          <w:rFonts w:ascii="Bembo Std" w:eastAsia="Arial Unicode MS" w:hAnsi="Bembo Std" w:cstheme="minorHAnsi"/>
          <w:b/>
          <w:color w:val="000066"/>
          <w:lang w:eastAsia="es-SV"/>
        </w:rPr>
        <w:t>xxxx</w:t>
      </w:r>
      <w:proofErr w:type="spellEnd"/>
      <w:r w:rsidR="00C47AAE">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Pr="00DD631A" w:rsidRDefault="001B78F5" w:rsidP="008A2D2B">
      <w:pPr>
        <w:pStyle w:val="Prrafodelista"/>
        <w:numPr>
          <w:ilvl w:val="0"/>
          <w:numId w:val="15"/>
        </w:numPr>
        <w:jc w:val="both"/>
        <w:rPr>
          <w:rFonts w:ascii="Bembo Std" w:eastAsia="Arial Unicode MS" w:hAnsi="Bembo Std" w:cstheme="minorHAnsi"/>
          <w:sz w:val="22"/>
          <w:szCs w:val="22"/>
          <w:lang w:eastAsia="es-SV"/>
        </w:rPr>
      </w:pPr>
      <w:r w:rsidRPr="00DD631A">
        <w:rPr>
          <w:rFonts w:ascii="Bembo Std" w:eastAsia="Arial Unicode MS" w:hAnsi="Bembo Std" w:cstheme="minorHAnsi"/>
          <w:sz w:val="22"/>
          <w:szCs w:val="22"/>
          <w:lang w:eastAsia="es-SV"/>
        </w:rPr>
        <w:t>La</w:t>
      </w:r>
      <w:r w:rsidR="004F5BB6" w:rsidRPr="00DD631A">
        <w:rPr>
          <w:rFonts w:ascii="Bembo Std" w:eastAsia="Arial Unicode MS" w:hAnsi="Bembo Std" w:cstheme="minorHAnsi"/>
          <w:sz w:val="22"/>
          <w:szCs w:val="22"/>
          <w:lang w:eastAsia="es-SV"/>
        </w:rPr>
        <w:t xml:space="preserve"> </w:t>
      </w:r>
      <w:r w:rsidR="00E81E36" w:rsidRPr="00DD631A">
        <w:rPr>
          <w:rFonts w:ascii="Bembo Std" w:eastAsia="Arial Unicode MS" w:hAnsi="Bembo Std" w:cstheme="minorHAnsi"/>
          <w:color w:val="000066"/>
          <w:sz w:val="22"/>
          <w:szCs w:val="22"/>
          <w:lang w:eastAsia="es-SV"/>
        </w:rPr>
        <w:t>Peticionari</w:t>
      </w:r>
      <w:r w:rsidRPr="00DD631A">
        <w:rPr>
          <w:rFonts w:ascii="Bembo Std" w:eastAsia="Arial Unicode MS" w:hAnsi="Bembo Std" w:cstheme="minorHAnsi"/>
          <w:color w:val="000066"/>
          <w:sz w:val="22"/>
          <w:szCs w:val="22"/>
          <w:lang w:eastAsia="es-SV"/>
        </w:rPr>
        <w:t>a</w:t>
      </w:r>
      <w:r w:rsidR="00E81E36" w:rsidRPr="00DD631A">
        <w:rPr>
          <w:rFonts w:ascii="Bembo Std" w:eastAsia="Arial Unicode MS" w:hAnsi="Bembo Std" w:cstheme="minorHAnsi"/>
          <w:b/>
          <w:color w:val="000066"/>
          <w:sz w:val="22"/>
          <w:szCs w:val="22"/>
          <w:lang w:eastAsia="es-SV"/>
        </w:rPr>
        <w:t xml:space="preserve"> </w:t>
      </w:r>
      <w:r w:rsidR="00E81E36" w:rsidRPr="00DD631A">
        <w:rPr>
          <w:rFonts w:ascii="Bembo Std" w:eastAsia="Arial Unicode MS" w:hAnsi="Bembo Std" w:cstheme="minorHAnsi"/>
          <w:sz w:val="22"/>
          <w:szCs w:val="22"/>
          <w:lang w:eastAsia="es-SV"/>
        </w:rPr>
        <w:t xml:space="preserve">presentó solicitud de información el día </w:t>
      </w:r>
      <w:r w:rsidRPr="00DD631A">
        <w:rPr>
          <w:rFonts w:ascii="Bembo Std" w:eastAsia="Arial Unicode MS" w:hAnsi="Bembo Std" w:cstheme="minorHAnsi"/>
          <w:i/>
          <w:color w:val="002060"/>
          <w:sz w:val="22"/>
          <w:szCs w:val="22"/>
          <w:lang w:eastAsia="es-SV"/>
        </w:rPr>
        <w:t>o</w:t>
      </w:r>
      <w:r w:rsidR="00C47AAE" w:rsidRPr="00DD631A">
        <w:rPr>
          <w:rFonts w:ascii="Bembo Std" w:eastAsia="Arial Unicode MS" w:hAnsi="Bembo Std" w:cstheme="minorHAnsi"/>
          <w:i/>
          <w:color w:val="002060"/>
          <w:sz w:val="22"/>
          <w:szCs w:val="22"/>
          <w:lang w:eastAsia="es-SV"/>
        </w:rPr>
        <w:t xml:space="preserve">nce de </w:t>
      </w:r>
      <w:r w:rsidRPr="00DD631A">
        <w:rPr>
          <w:rFonts w:ascii="Bembo Std" w:eastAsia="Arial Unicode MS" w:hAnsi="Bembo Std" w:cstheme="minorHAnsi"/>
          <w:i/>
          <w:color w:val="002060"/>
          <w:sz w:val="22"/>
          <w:szCs w:val="22"/>
          <w:lang w:eastAsia="es-SV"/>
        </w:rPr>
        <w:t>junio</w:t>
      </w:r>
      <w:r w:rsidR="000B4E53" w:rsidRPr="00DD631A">
        <w:rPr>
          <w:rFonts w:ascii="Bembo Std" w:eastAsia="Arial Unicode MS" w:hAnsi="Bembo Std" w:cstheme="minorHAnsi"/>
          <w:i/>
          <w:color w:val="000066"/>
          <w:sz w:val="22"/>
          <w:szCs w:val="22"/>
          <w:lang w:eastAsia="es-SV"/>
        </w:rPr>
        <w:t xml:space="preserve"> </w:t>
      </w:r>
      <w:r w:rsidR="00F37BA7" w:rsidRPr="00DD631A">
        <w:rPr>
          <w:rFonts w:ascii="Bembo Std" w:eastAsia="Arial Unicode MS" w:hAnsi="Bembo Std" w:cstheme="minorHAnsi"/>
          <w:sz w:val="22"/>
          <w:szCs w:val="22"/>
          <w:lang w:eastAsia="es-SV"/>
        </w:rPr>
        <w:t xml:space="preserve">de </w:t>
      </w:r>
      <w:r w:rsidR="00E81E36" w:rsidRPr="00DD631A">
        <w:rPr>
          <w:rFonts w:ascii="Bembo Std" w:eastAsia="Arial Unicode MS" w:hAnsi="Bembo Std" w:cstheme="minorHAnsi"/>
          <w:sz w:val="22"/>
          <w:szCs w:val="22"/>
          <w:lang w:eastAsia="es-SV"/>
        </w:rPr>
        <w:t xml:space="preserve">dos mil </w:t>
      </w:r>
      <w:r w:rsidR="000B4E53" w:rsidRPr="00DD631A">
        <w:rPr>
          <w:rFonts w:ascii="Bembo Std" w:eastAsia="Arial Unicode MS" w:hAnsi="Bembo Std" w:cstheme="minorHAnsi"/>
          <w:sz w:val="22"/>
          <w:szCs w:val="22"/>
          <w:lang w:eastAsia="es-SV"/>
        </w:rPr>
        <w:t>veinte</w:t>
      </w:r>
      <w:r w:rsidR="00E81E36" w:rsidRPr="00DD631A">
        <w:rPr>
          <w:rFonts w:ascii="Bembo Std" w:eastAsia="Arial Unicode MS" w:hAnsi="Bembo Std" w:cstheme="minorHAnsi"/>
          <w:sz w:val="22"/>
          <w:szCs w:val="22"/>
          <w:lang w:eastAsia="es-SV"/>
        </w:rPr>
        <w:t xml:space="preserve"> </w:t>
      </w:r>
      <w:r w:rsidR="00063D17" w:rsidRPr="00DD631A">
        <w:rPr>
          <w:rFonts w:ascii="Bembo Std" w:eastAsia="Arial Unicode MS" w:hAnsi="Bembo Std" w:cstheme="minorHAnsi"/>
          <w:color w:val="000066"/>
          <w:sz w:val="22"/>
          <w:szCs w:val="22"/>
          <w:lang w:eastAsia="es-SV"/>
        </w:rPr>
        <w:t>por correo electrónico</w:t>
      </w:r>
      <w:r w:rsidR="00E81E36" w:rsidRPr="00DD631A">
        <w:rPr>
          <w:rFonts w:ascii="Bembo Std" w:eastAsia="Arial Unicode MS" w:hAnsi="Bembo Std" w:cstheme="minorHAnsi"/>
          <w:sz w:val="22"/>
          <w:szCs w:val="22"/>
          <w:lang w:eastAsia="es-SV"/>
        </w:rPr>
        <w:t>, siendo admitida el</w:t>
      </w:r>
      <w:r w:rsidRPr="00DD631A">
        <w:rPr>
          <w:rFonts w:ascii="Bembo Std" w:eastAsia="Arial Unicode MS" w:hAnsi="Bembo Std" w:cstheme="minorHAnsi"/>
          <w:sz w:val="22"/>
          <w:szCs w:val="22"/>
          <w:lang w:eastAsia="es-SV"/>
        </w:rPr>
        <w:t xml:space="preserve"> día </w:t>
      </w:r>
      <w:r w:rsidR="00C47AAE" w:rsidRPr="00DD631A">
        <w:rPr>
          <w:rFonts w:ascii="Bembo Std" w:eastAsia="Arial Unicode MS" w:hAnsi="Bembo Std" w:cstheme="minorHAnsi"/>
          <w:i/>
          <w:color w:val="002060"/>
          <w:sz w:val="22"/>
          <w:szCs w:val="22"/>
          <w:lang w:eastAsia="es-SV"/>
        </w:rPr>
        <w:t>quince</w:t>
      </w:r>
      <w:r w:rsidR="00C47AAE"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sz w:val="22"/>
          <w:szCs w:val="22"/>
          <w:lang w:eastAsia="es-SV"/>
        </w:rPr>
        <w:t>del mismo</w:t>
      </w:r>
      <w:r w:rsidR="000B4E53" w:rsidRPr="00DD631A">
        <w:rPr>
          <w:rFonts w:ascii="Bembo Std" w:eastAsia="Arial Unicode MS" w:hAnsi="Bembo Std" w:cstheme="minorHAnsi"/>
          <w:sz w:val="22"/>
          <w:szCs w:val="22"/>
          <w:lang w:eastAsia="es-SV"/>
        </w:rPr>
        <w:t xml:space="preserve"> mes y año</w:t>
      </w:r>
      <w:r w:rsidR="00E81E36" w:rsidRPr="00DD631A">
        <w:rPr>
          <w:rFonts w:ascii="Bembo Std" w:eastAsia="Arial Unicode MS" w:hAnsi="Bembo Std" w:cstheme="minorHAnsi"/>
          <w:sz w:val="22"/>
          <w:szCs w:val="22"/>
          <w:lang w:eastAsia="es-SV"/>
        </w:rPr>
        <w:t>, en la cual solicita lo siguiente:</w:t>
      </w:r>
    </w:p>
    <w:p w:rsidR="005B0380" w:rsidRPr="00DD631A" w:rsidRDefault="005B0380" w:rsidP="00657D27">
      <w:pPr>
        <w:pStyle w:val="Prrafodelista"/>
        <w:ind w:left="720"/>
        <w:jc w:val="both"/>
        <w:rPr>
          <w:rFonts w:ascii="Bembo Std" w:eastAsia="Arial Unicode MS" w:hAnsi="Bembo Std" w:cstheme="minorHAnsi"/>
          <w:sz w:val="22"/>
          <w:szCs w:val="22"/>
          <w:lang w:eastAsia="es-SV"/>
        </w:rPr>
      </w:pPr>
    </w:p>
    <w:p w:rsidR="00654089" w:rsidRPr="00DD631A" w:rsidRDefault="00370D37"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 xml:space="preserve">Se informe y </w:t>
      </w:r>
      <w:r w:rsidRPr="004B4F25">
        <w:rPr>
          <w:rFonts w:ascii="Bembo Std" w:eastAsia="Arial Unicode MS" w:hAnsi="Bembo Std" w:cstheme="minorHAnsi"/>
          <w:color w:val="002060"/>
          <w:sz w:val="22"/>
          <w:szCs w:val="22"/>
          <w:lang w:eastAsia="es-SV"/>
        </w:rPr>
        <w:t>se detalle específicamente, que acciones legales Penales o Civiles se han efectuado con respecto a los siguientes bienes que se encuentran dentro de la cuenta de detrimentos patrimoniales, que se enuncian a continuación; para lo cual se requiere en detalle la acción iniciada, el estado en que se encuentra actualmente, en caso de aviso penal a la Fiscalía General de la República</w:t>
      </w:r>
      <w:r w:rsidRPr="00DD631A">
        <w:rPr>
          <w:rFonts w:ascii="Bembo Std" w:eastAsia="Arial Unicode MS" w:hAnsi="Bembo Std" w:cstheme="minorHAnsi"/>
          <w:color w:val="002060"/>
          <w:sz w:val="22"/>
          <w:szCs w:val="22"/>
          <w:lang w:eastAsia="es-SV"/>
        </w:rPr>
        <w:t xml:space="preserve">, informar si ya dio respuesta, inició procedimiento, ordenó auto de archivo o si ha dado alguna respuesta al respecto, o en caso de otras acciones legales, en qué estado se encuentran o si ya hay resolución definitiva al respecto por el bien objeto de detrimento, por parte del Ministerio de Agricultura y Ganadería; todo de conformidad al detalle siguiente: </w:t>
      </w:r>
    </w:p>
    <w:p w:rsidR="00370D37" w:rsidRPr="00DD631A" w:rsidRDefault="00370D37" w:rsidP="008A2D2B">
      <w:pPr>
        <w:pStyle w:val="Prrafodelista"/>
        <w:numPr>
          <w:ilvl w:val="0"/>
          <w:numId w:val="17"/>
        </w:numPr>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Detrimento Patrimonial de Fondos (3 casos detallados en oficio de fecha 11 de junio de 2020, presentado por la Peticionaria)</w:t>
      </w:r>
    </w:p>
    <w:p w:rsidR="00370D37" w:rsidRPr="00DD631A" w:rsidRDefault="00370D37" w:rsidP="008A2D2B">
      <w:pPr>
        <w:pStyle w:val="Prrafodelista"/>
        <w:numPr>
          <w:ilvl w:val="0"/>
          <w:numId w:val="17"/>
        </w:numPr>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Detrimento de bienes biológicos (1 caso detallado en oficio de fecha 11 de junio de 2020, presentado por la Peticionaria)</w:t>
      </w:r>
    </w:p>
    <w:p w:rsidR="008A2D2B" w:rsidRPr="00DD631A" w:rsidRDefault="008A2D2B" w:rsidP="008A2D2B">
      <w:pPr>
        <w:pStyle w:val="Prrafodelista"/>
        <w:ind w:left="1800"/>
        <w:jc w:val="both"/>
        <w:rPr>
          <w:rFonts w:ascii="Bembo Std" w:eastAsia="Arial Unicode MS" w:hAnsi="Bembo Std" w:cstheme="minorHAnsi"/>
          <w:color w:val="002060"/>
          <w:sz w:val="22"/>
          <w:szCs w:val="22"/>
          <w:lang w:eastAsia="es-SV"/>
        </w:rPr>
      </w:pPr>
    </w:p>
    <w:p w:rsidR="001E43A6" w:rsidRPr="00DD631A" w:rsidRDefault="001E43A6"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 xml:space="preserve">Estado actual de los avisos penales interpuestos por los bienes que </w:t>
      </w:r>
      <w:r w:rsidR="00654089" w:rsidRPr="00DD631A">
        <w:rPr>
          <w:rFonts w:ascii="Bembo Std" w:eastAsia="Arial Unicode MS" w:hAnsi="Bembo Std" w:cstheme="minorHAnsi"/>
          <w:color w:val="002060"/>
          <w:sz w:val="22"/>
          <w:szCs w:val="22"/>
          <w:lang w:eastAsia="es-SV"/>
        </w:rPr>
        <w:t>s</w:t>
      </w:r>
      <w:r w:rsidRPr="00DD631A">
        <w:rPr>
          <w:rFonts w:ascii="Bembo Std" w:eastAsia="Arial Unicode MS" w:hAnsi="Bembo Std" w:cstheme="minorHAnsi"/>
          <w:color w:val="002060"/>
          <w:sz w:val="22"/>
          <w:szCs w:val="22"/>
          <w:lang w:eastAsia="es-SV"/>
        </w:rPr>
        <w:t>e enunciaran en las tablas posteriores, si estos ya cuentan con respuesta por parte de la Fiscalía General de la República, y de ser así o en tal caso, si ya cuentan con resolución final los referidos bienes; así como todas las</w:t>
      </w:r>
      <w:r w:rsidR="00654089"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acciones o procedimientos administrativos que se han llevado a cabo en relación a los bienes que se enunciarán; todo de co</w:t>
      </w:r>
      <w:r w:rsidRPr="00DD631A">
        <w:rPr>
          <w:rFonts w:ascii="Bembo Std" w:eastAsia="Arial Unicode MS" w:hAnsi="Bembo Std" w:cstheme="minorHAnsi"/>
          <w:color w:val="002060"/>
          <w:sz w:val="22"/>
          <w:szCs w:val="22"/>
          <w:lang w:eastAsia="es-SV"/>
        </w:rPr>
        <w:t>nformidad al detalle siguiente:</w:t>
      </w:r>
    </w:p>
    <w:p w:rsidR="001E43A6" w:rsidRPr="00DD631A" w:rsidRDefault="001E43A6" w:rsidP="008A2D2B">
      <w:pPr>
        <w:pStyle w:val="Prrafodelista"/>
        <w:numPr>
          <w:ilvl w:val="0"/>
          <w:numId w:val="17"/>
        </w:numPr>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 xml:space="preserve">Detrimento de bienes de uso (34 casos </w:t>
      </w:r>
      <w:r w:rsidRPr="00DD631A">
        <w:rPr>
          <w:rFonts w:ascii="Bembo Std" w:eastAsia="Arial Unicode MS" w:hAnsi="Bembo Std" w:cstheme="minorHAnsi"/>
          <w:color w:val="002060"/>
          <w:sz w:val="22"/>
          <w:szCs w:val="22"/>
          <w:lang w:eastAsia="es-SV"/>
        </w:rPr>
        <w:t>detallados en oficio de fecha 11 de junio de 2020, presentado por la Peticionaria)</w:t>
      </w:r>
    </w:p>
    <w:p w:rsidR="001E43A6" w:rsidRPr="00DD631A" w:rsidRDefault="001E43A6" w:rsidP="008A2D2B">
      <w:pPr>
        <w:pStyle w:val="Prrafodelista"/>
        <w:numPr>
          <w:ilvl w:val="0"/>
          <w:numId w:val="17"/>
        </w:numPr>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Detrimento de Inversiones en existencias (13</w:t>
      </w:r>
      <w:r w:rsidRPr="00DD631A">
        <w:rPr>
          <w:rFonts w:ascii="Bembo Std" w:eastAsia="Arial Unicode MS" w:hAnsi="Bembo Std" w:cstheme="minorHAnsi"/>
          <w:color w:val="002060"/>
          <w:sz w:val="22"/>
          <w:szCs w:val="22"/>
          <w:lang w:eastAsia="es-SV"/>
        </w:rPr>
        <w:t xml:space="preserve"> casos detallados en oficio de fecha 11 de junio de 2020, presentado por la Peticionaria)</w:t>
      </w:r>
    </w:p>
    <w:p w:rsidR="001E43A6" w:rsidRPr="00DD631A" w:rsidRDefault="001E43A6" w:rsidP="008A2D2B">
      <w:pPr>
        <w:pStyle w:val="Prrafodelista"/>
        <w:ind w:left="360"/>
        <w:jc w:val="both"/>
        <w:rPr>
          <w:rFonts w:ascii="Bembo Std" w:eastAsia="Arial Unicode MS" w:hAnsi="Bembo Std" w:cstheme="minorHAnsi"/>
          <w:color w:val="002060"/>
          <w:sz w:val="22"/>
          <w:szCs w:val="22"/>
          <w:lang w:eastAsia="es-SV"/>
        </w:rPr>
      </w:pPr>
    </w:p>
    <w:p w:rsidR="008A2D2B" w:rsidRPr="00DD631A" w:rsidRDefault="008A2D2B"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Acciones, Informe y Cumplimiento de recomendación de Auditoría Interna girada en el Examen</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Especial a casos de Robo, Pérdida o Hurto de Bienes a las Direcciones Generales de Sanidad Vegetal,</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 xml:space="preserve">Ganadería, Economía Agropecuaria y Centro de </w:t>
      </w:r>
      <w:r w:rsidRPr="00DD631A">
        <w:rPr>
          <w:rFonts w:ascii="Bembo Std" w:eastAsia="Arial Unicode MS" w:hAnsi="Bembo Std" w:cstheme="minorHAnsi"/>
          <w:color w:val="002060"/>
          <w:sz w:val="22"/>
          <w:szCs w:val="22"/>
          <w:lang w:eastAsia="es-SV"/>
        </w:rPr>
        <w:lastRenderedPageBreak/>
        <w:t>Desarrollo de la Pesca y Acuicultura al 21 de agosto</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de 2017; en el cual se recomendó: "La Oficina General de Administración deberá hacer del</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conocimiento en el corto plazo a la Oficina de Asesoría Jurídica sobre todos los casos de robo, pérdida</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o hurto de bienes institucionales, para que ésta actúe de manera oportuna en defensa del</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patrimonio del MAG".</w:t>
      </w:r>
    </w:p>
    <w:p w:rsidR="008A2D2B" w:rsidRPr="00DD631A" w:rsidRDefault="008A2D2B" w:rsidP="008A2D2B">
      <w:pPr>
        <w:pStyle w:val="Prrafodelista"/>
        <w:ind w:left="1080"/>
        <w:jc w:val="both"/>
        <w:rPr>
          <w:rFonts w:ascii="Bembo Std" w:eastAsia="Arial Unicode MS" w:hAnsi="Bembo Std" w:cstheme="minorHAnsi"/>
          <w:color w:val="002060"/>
          <w:sz w:val="22"/>
          <w:szCs w:val="22"/>
          <w:lang w:eastAsia="es-SV"/>
        </w:rPr>
      </w:pPr>
    </w:p>
    <w:p w:rsidR="008A2D2B" w:rsidRPr="00DD631A" w:rsidRDefault="008A2D2B"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Copia del Oficio N° 7 Ref. 5-DE-UOM-8-2000, enviado por la Directora de la Defensa de los Intereses</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del Estado de la Fiscalía General de la República al Ministerio de Agricultura y Ganadería, en fecha</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13 de junio de 2013.</w:t>
      </w:r>
    </w:p>
    <w:p w:rsidR="008A2D2B" w:rsidRPr="00DD631A" w:rsidRDefault="008A2D2B" w:rsidP="008A2D2B">
      <w:pPr>
        <w:pStyle w:val="Prrafodelista"/>
        <w:rPr>
          <w:rFonts w:ascii="Bembo Std" w:eastAsia="Arial Unicode MS" w:hAnsi="Bembo Std" w:cstheme="minorHAnsi"/>
          <w:color w:val="002060"/>
          <w:sz w:val="22"/>
          <w:szCs w:val="22"/>
          <w:lang w:eastAsia="es-SV"/>
        </w:rPr>
      </w:pPr>
    </w:p>
    <w:p w:rsidR="008A2D2B" w:rsidRPr="00DD631A" w:rsidRDefault="008A2D2B"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Estado actual del proceso presentado el 19 de mayo de 2016 ante la Sala de lo Contencioso</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Administrativo de la Corte Suprema de Justicia, en relación a la pérdida de unidades de semen de</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semovientes y responsabilidad atribuida a uno de los empleados del Ministerio de Agricultura y</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Ganadería.</w:t>
      </w:r>
    </w:p>
    <w:p w:rsidR="008A2D2B" w:rsidRPr="00DD631A" w:rsidRDefault="008A2D2B" w:rsidP="008A2D2B">
      <w:pPr>
        <w:pStyle w:val="Prrafodelista"/>
        <w:rPr>
          <w:rFonts w:ascii="Bembo Std" w:eastAsia="Arial Unicode MS" w:hAnsi="Bembo Std" w:cstheme="minorHAnsi"/>
          <w:color w:val="002060"/>
          <w:sz w:val="22"/>
          <w:szCs w:val="22"/>
          <w:lang w:eastAsia="es-SV"/>
        </w:rPr>
      </w:pPr>
    </w:p>
    <w:p w:rsidR="008A2D2B" w:rsidRPr="00DD631A" w:rsidRDefault="008A2D2B"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Copia de toda correspondencia que haya girado la Dirección General de Administración y Finanzas</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del MAG en relación a acciones administrativas, indicaciones, directrices u orientaciones a cualquier</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dependencia con respecto los procedimientos en caso de robo, hurto o perdida de bienes</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institucionales; durante el periodo comprendido entre el uno de junio de 2014 al 31 de mayo de</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2019, y con el objetivo de cumplir con la especificidad, solo puedo brindar el periodo de tiempo en</w:t>
      </w:r>
      <w:r w:rsidRPr="00DD631A">
        <w:rPr>
          <w:rFonts w:ascii="Bembo Std" w:eastAsia="Arial Unicode MS" w:hAnsi="Bembo Std" w:cstheme="minorHAnsi"/>
          <w:color w:val="002060"/>
          <w:sz w:val="22"/>
          <w:szCs w:val="22"/>
          <w:lang w:eastAsia="es-SV"/>
        </w:rPr>
        <w:t xml:space="preserve"> cuestión</w:t>
      </w:r>
      <w:r w:rsidRPr="00DD631A">
        <w:rPr>
          <w:rFonts w:ascii="Bembo Std" w:eastAsia="Arial Unicode MS" w:hAnsi="Bembo Std" w:cstheme="minorHAnsi"/>
          <w:color w:val="002060"/>
          <w:sz w:val="22"/>
          <w:szCs w:val="22"/>
          <w:lang w:eastAsia="es-SV"/>
        </w:rPr>
        <w:t>, ya que los números de referencia o fechas de emisió</w:t>
      </w:r>
      <w:r w:rsidR="00654089" w:rsidRPr="00DD631A">
        <w:rPr>
          <w:rFonts w:ascii="Bembo Std" w:eastAsia="Arial Unicode MS" w:hAnsi="Bembo Std" w:cstheme="minorHAnsi"/>
          <w:color w:val="002060"/>
          <w:sz w:val="22"/>
          <w:szCs w:val="22"/>
          <w:lang w:eastAsia="es-SV"/>
        </w:rPr>
        <w:t>n, están fuera de mi alcance com</w:t>
      </w:r>
      <w:r w:rsidRPr="00DD631A">
        <w:rPr>
          <w:rFonts w:ascii="Bembo Std" w:eastAsia="Arial Unicode MS" w:hAnsi="Bembo Std" w:cstheme="minorHAnsi"/>
          <w:color w:val="002060"/>
          <w:sz w:val="22"/>
          <w:szCs w:val="22"/>
          <w:lang w:eastAsia="es-SV"/>
        </w:rPr>
        <w:t>o</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ciudadana.</w:t>
      </w:r>
    </w:p>
    <w:p w:rsidR="008A2D2B" w:rsidRPr="00DD631A" w:rsidRDefault="008A2D2B" w:rsidP="008A2D2B">
      <w:pPr>
        <w:pStyle w:val="Prrafodelista"/>
        <w:rPr>
          <w:rFonts w:ascii="Bembo Std" w:eastAsia="Arial Unicode MS" w:hAnsi="Bembo Std" w:cstheme="minorHAnsi"/>
          <w:color w:val="002060"/>
          <w:sz w:val="22"/>
          <w:szCs w:val="22"/>
          <w:lang w:eastAsia="es-SV"/>
        </w:rPr>
      </w:pPr>
    </w:p>
    <w:p w:rsidR="00370D37" w:rsidRPr="00DD631A" w:rsidRDefault="008A2D2B" w:rsidP="008A2D2B">
      <w:pPr>
        <w:pStyle w:val="Prrafodelista"/>
        <w:numPr>
          <w:ilvl w:val="0"/>
          <w:numId w:val="16"/>
        </w:numPr>
        <w:ind w:left="1080"/>
        <w:jc w:val="both"/>
        <w:rPr>
          <w:rFonts w:ascii="Bembo Std" w:eastAsia="Arial Unicode MS" w:hAnsi="Bembo Std" w:cstheme="minorHAnsi"/>
          <w:color w:val="002060"/>
          <w:sz w:val="22"/>
          <w:szCs w:val="22"/>
          <w:lang w:eastAsia="es-SV"/>
        </w:rPr>
      </w:pPr>
      <w:r w:rsidRPr="00DD631A">
        <w:rPr>
          <w:rFonts w:ascii="Bembo Std" w:eastAsia="Arial Unicode MS" w:hAnsi="Bembo Std" w:cstheme="minorHAnsi"/>
          <w:color w:val="002060"/>
          <w:sz w:val="22"/>
          <w:szCs w:val="22"/>
          <w:lang w:eastAsia="es-SV"/>
        </w:rPr>
        <w:t>Copia de toda correspondencia que haya girado la Oficina de Asesoría Jurídica a la Fiscalía General</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de la Republica, haciendo consultas o solicitando información de los avances en los procesos que se</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tenían con respecto a los avisos penales o denuncias interpuestas por el MAG y las respuestas dadas</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por la Fiscalía General de la República al respecto; todo ello durante el periodo comprendido entre</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el uno de junio de 2014 al 31 de mayo de 2019, y con el objetivo de cumplir con la especificidad, solo</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puedo brindar el periodo de tiempo en cuestión, ya que los números de referencia o fechas de</w:t>
      </w:r>
      <w:r w:rsidRPr="00DD631A">
        <w:rPr>
          <w:rFonts w:ascii="Bembo Std" w:eastAsia="Arial Unicode MS" w:hAnsi="Bembo Std" w:cstheme="minorHAnsi"/>
          <w:color w:val="002060"/>
          <w:sz w:val="22"/>
          <w:szCs w:val="22"/>
          <w:lang w:eastAsia="es-SV"/>
        </w:rPr>
        <w:t xml:space="preserve"> </w:t>
      </w:r>
      <w:r w:rsidRPr="00DD631A">
        <w:rPr>
          <w:rFonts w:ascii="Bembo Std" w:eastAsia="Arial Unicode MS" w:hAnsi="Bembo Std" w:cstheme="minorHAnsi"/>
          <w:color w:val="002060"/>
          <w:sz w:val="22"/>
          <w:szCs w:val="22"/>
          <w:lang w:eastAsia="es-SV"/>
        </w:rPr>
        <w:t>emisión, están fuera de mi alcance como ciudadana.</w:t>
      </w:r>
    </w:p>
    <w:p w:rsidR="00370D37" w:rsidRPr="00DD631A" w:rsidRDefault="00370D37" w:rsidP="00657D27">
      <w:pPr>
        <w:pStyle w:val="Prrafodelista"/>
        <w:ind w:left="720"/>
        <w:jc w:val="both"/>
        <w:rPr>
          <w:rFonts w:ascii="Bembo Std" w:eastAsia="Arial Unicode MS" w:hAnsi="Bembo Std" w:cstheme="minorHAnsi"/>
          <w:sz w:val="22"/>
          <w:szCs w:val="22"/>
          <w:lang w:eastAsia="es-SV"/>
        </w:rPr>
      </w:pPr>
    </w:p>
    <w:p w:rsidR="00E81E36" w:rsidRPr="00DD631A" w:rsidRDefault="00E81E36" w:rsidP="008A2D2B">
      <w:pPr>
        <w:pStyle w:val="Prrafodelista"/>
        <w:numPr>
          <w:ilvl w:val="0"/>
          <w:numId w:val="15"/>
        </w:numPr>
        <w:jc w:val="both"/>
        <w:rPr>
          <w:rFonts w:ascii="Bembo Std" w:eastAsia="Arial Unicode MS" w:hAnsi="Bembo Std" w:cstheme="minorHAnsi"/>
          <w:sz w:val="22"/>
          <w:szCs w:val="22"/>
        </w:rPr>
      </w:pPr>
      <w:r w:rsidRPr="00DD631A">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DD631A"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DD631A" w:rsidRDefault="00E81E36" w:rsidP="008A2D2B">
      <w:pPr>
        <w:pStyle w:val="Prrafodelista"/>
        <w:numPr>
          <w:ilvl w:val="0"/>
          <w:numId w:val="15"/>
        </w:numPr>
        <w:autoSpaceDE w:val="0"/>
        <w:autoSpaceDN w:val="0"/>
        <w:adjustRightInd w:val="0"/>
        <w:snapToGrid w:val="0"/>
        <w:jc w:val="both"/>
        <w:rPr>
          <w:rFonts w:ascii="Bembo Std" w:eastAsia="Arial Unicode MS" w:hAnsi="Bembo Std" w:cstheme="minorHAnsi"/>
          <w:sz w:val="22"/>
          <w:szCs w:val="22"/>
        </w:rPr>
      </w:pPr>
      <w:r w:rsidRPr="00DD631A">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DD631A"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DD631A" w:rsidRDefault="00E81E36" w:rsidP="008A2D2B">
      <w:pPr>
        <w:pStyle w:val="Prrafodelista"/>
        <w:numPr>
          <w:ilvl w:val="0"/>
          <w:numId w:val="15"/>
        </w:numPr>
        <w:autoSpaceDE w:val="0"/>
        <w:autoSpaceDN w:val="0"/>
        <w:adjustRightInd w:val="0"/>
        <w:snapToGrid w:val="0"/>
        <w:jc w:val="both"/>
        <w:rPr>
          <w:rFonts w:ascii="Bembo Std" w:eastAsia="Arial Unicode MS" w:hAnsi="Bembo Std" w:cstheme="minorHAnsi"/>
          <w:sz w:val="22"/>
          <w:szCs w:val="22"/>
        </w:rPr>
      </w:pPr>
      <w:r w:rsidRPr="00DD631A">
        <w:rPr>
          <w:rFonts w:ascii="Bembo Std" w:eastAsia="Arial Unicode MS" w:hAnsi="Bembo Std" w:cstheme="minorHAnsi"/>
          <w:sz w:val="22"/>
          <w:szCs w:val="22"/>
        </w:rPr>
        <w:lastRenderedPageBreak/>
        <w:t>Que la petición se fundamenta en el artículo 2 de la LAIP, mediante el cual concede a los ciudadanos el derecho de acceso a la información generada en las instituciones públicas; y a los principios que rigen la LAIP en su artículo 4;</w:t>
      </w:r>
    </w:p>
    <w:p w:rsidR="00E81E36" w:rsidRPr="00DD631A" w:rsidRDefault="00E81E36" w:rsidP="00E81E36">
      <w:pPr>
        <w:pStyle w:val="Prrafodelista"/>
        <w:rPr>
          <w:rFonts w:ascii="Bembo Std" w:eastAsia="Arial Unicode MS" w:hAnsi="Bembo Std" w:cstheme="minorHAnsi"/>
          <w:sz w:val="22"/>
          <w:szCs w:val="22"/>
        </w:rPr>
      </w:pPr>
    </w:p>
    <w:p w:rsidR="008C64AF" w:rsidRPr="00DD631A" w:rsidRDefault="00E81E36" w:rsidP="008A2D2B">
      <w:pPr>
        <w:pStyle w:val="Prrafodelista"/>
        <w:numPr>
          <w:ilvl w:val="0"/>
          <w:numId w:val="15"/>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DD631A">
        <w:rPr>
          <w:rFonts w:ascii="Bembo Std" w:eastAsia="Arial Unicode MS" w:hAnsi="Bembo Std" w:cstheme="minorHAnsi"/>
          <w:sz w:val="22"/>
          <w:szCs w:val="22"/>
        </w:rPr>
        <w:t xml:space="preserve">Que lo requerido </w:t>
      </w:r>
      <w:r w:rsidRPr="00DD631A">
        <w:rPr>
          <w:rFonts w:ascii="Bembo Std" w:eastAsia="Arial Unicode MS" w:hAnsi="Bembo Std" w:cstheme="minorHAnsi"/>
          <w:color w:val="C00000"/>
          <w:sz w:val="22"/>
          <w:szCs w:val="22"/>
        </w:rPr>
        <w:t xml:space="preserve">se encuentra </w:t>
      </w:r>
      <w:r w:rsidRPr="00DD631A">
        <w:rPr>
          <w:rFonts w:ascii="Bembo Std" w:eastAsia="Arial Unicode MS" w:hAnsi="Bembo Std" w:cstheme="minorHAnsi"/>
          <w:sz w:val="22"/>
          <w:szCs w:val="22"/>
        </w:rPr>
        <w:t xml:space="preserve">entre las excepciones enumeradas en </w:t>
      </w:r>
      <w:r w:rsidR="004F5BB6" w:rsidRPr="00DD631A">
        <w:rPr>
          <w:rFonts w:ascii="Bembo Std" w:eastAsia="Arial Unicode MS" w:hAnsi="Bembo Std" w:cstheme="minorHAnsi"/>
          <w:sz w:val="22"/>
          <w:szCs w:val="22"/>
        </w:rPr>
        <w:t>los</w:t>
      </w:r>
      <w:r w:rsidRPr="00DD631A">
        <w:rPr>
          <w:rFonts w:ascii="Bembo Std" w:eastAsia="Arial Unicode MS" w:hAnsi="Bembo Std" w:cstheme="minorHAnsi"/>
          <w:sz w:val="22"/>
          <w:szCs w:val="22"/>
        </w:rPr>
        <w:t xml:space="preserve"> artículo</w:t>
      </w:r>
      <w:r w:rsidR="004F5BB6" w:rsidRPr="00DD631A">
        <w:rPr>
          <w:rFonts w:ascii="Bembo Std" w:eastAsia="Arial Unicode MS" w:hAnsi="Bembo Std" w:cstheme="minorHAnsi"/>
          <w:sz w:val="22"/>
          <w:szCs w:val="22"/>
        </w:rPr>
        <w:t>s 19 y 24 de la Ley;</w:t>
      </w:r>
    </w:p>
    <w:p w:rsidR="003C5A39" w:rsidRPr="00DD631A" w:rsidRDefault="003C5A39" w:rsidP="003C5A39">
      <w:pPr>
        <w:pStyle w:val="Prrafodelista"/>
        <w:rPr>
          <w:rFonts w:ascii="Bembo Std" w:eastAsia="Arial Unicode MS" w:hAnsi="Bembo Std" w:cstheme="minorHAnsi"/>
          <w:sz w:val="22"/>
          <w:szCs w:val="22"/>
        </w:rPr>
      </w:pPr>
    </w:p>
    <w:p w:rsidR="008C64AF" w:rsidRPr="00DD631A" w:rsidRDefault="003C5A39" w:rsidP="008A2D2B">
      <w:pPr>
        <w:pStyle w:val="Prrafodelista"/>
        <w:numPr>
          <w:ilvl w:val="0"/>
          <w:numId w:val="15"/>
        </w:numPr>
        <w:suppressAutoHyphens w:val="0"/>
        <w:autoSpaceDE w:val="0"/>
        <w:autoSpaceDN w:val="0"/>
        <w:adjustRightInd w:val="0"/>
        <w:snapToGrid w:val="0"/>
        <w:contextualSpacing/>
        <w:jc w:val="both"/>
        <w:rPr>
          <w:rFonts w:ascii="Bembo Std" w:hAnsi="Bembo Std" w:cstheme="minorHAnsi"/>
          <w:sz w:val="22"/>
          <w:szCs w:val="22"/>
        </w:rPr>
      </w:pPr>
      <w:r w:rsidRPr="00DD631A">
        <w:rPr>
          <w:rFonts w:ascii="Bembo Std" w:eastAsia="Arial Unicode MS" w:hAnsi="Bembo Std" w:cstheme="minorHAnsi"/>
          <w:sz w:val="22"/>
          <w:szCs w:val="22"/>
        </w:rPr>
        <w:t>Que</w:t>
      </w:r>
      <w:r w:rsidR="00E81E36" w:rsidRPr="00DD631A">
        <w:rPr>
          <w:rFonts w:ascii="Bembo Std" w:eastAsia="Arial Unicode MS" w:hAnsi="Bembo Std" w:cstheme="minorHAnsi"/>
          <w:sz w:val="22"/>
          <w:szCs w:val="22"/>
        </w:rPr>
        <w:t xml:space="preserve"> se solicitó la información a la</w:t>
      </w:r>
      <w:r w:rsidR="00654089" w:rsidRPr="00DD631A">
        <w:rPr>
          <w:rFonts w:ascii="Bembo Std" w:eastAsia="Arial Unicode MS" w:hAnsi="Bembo Std" w:cstheme="minorHAnsi"/>
          <w:sz w:val="22"/>
          <w:szCs w:val="22"/>
        </w:rPr>
        <w:t>s</w:t>
      </w:r>
      <w:r w:rsidR="00705087" w:rsidRPr="00DD631A">
        <w:rPr>
          <w:rFonts w:ascii="Bembo Std" w:eastAsia="Arial Unicode MS" w:hAnsi="Bembo Std" w:cstheme="minorHAnsi"/>
          <w:sz w:val="22"/>
          <w:szCs w:val="22"/>
        </w:rPr>
        <w:t xml:space="preserve"> unidad</w:t>
      </w:r>
      <w:r w:rsidR="00654089" w:rsidRPr="00DD631A">
        <w:rPr>
          <w:rFonts w:ascii="Bembo Std" w:eastAsia="Arial Unicode MS" w:hAnsi="Bembo Std" w:cstheme="minorHAnsi"/>
          <w:sz w:val="22"/>
          <w:szCs w:val="22"/>
        </w:rPr>
        <w:t>es</w:t>
      </w:r>
      <w:r w:rsidR="00705087" w:rsidRPr="00DD631A">
        <w:rPr>
          <w:rFonts w:ascii="Bembo Std" w:eastAsia="Arial Unicode MS" w:hAnsi="Bembo Std" w:cstheme="minorHAnsi"/>
          <w:sz w:val="22"/>
          <w:szCs w:val="22"/>
        </w:rPr>
        <w:t xml:space="preserve"> administrativa</w:t>
      </w:r>
      <w:r w:rsidR="00654089" w:rsidRPr="00DD631A">
        <w:rPr>
          <w:rFonts w:ascii="Bembo Std" w:eastAsia="Arial Unicode MS" w:hAnsi="Bembo Std" w:cstheme="minorHAnsi"/>
          <w:sz w:val="22"/>
          <w:szCs w:val="22"/>
        </w:rPr>
        <w:t>s</w:t>
      </w:r>
      <w:r w:rsidR="00261888" w:rsidRPr="00DD631A">
        <w:rPr>
          <w:rFonts w:ascii="Bembo Std" w:eastAsia="Arial Unicode MS" w:hAnsi="Bembo Std" w:cstheme="minorHAnsi"/>
          <w:sz w:val="22"/>
          <w:szCs w:val="22"/>
        </w:rPr>
        <w:t xml:space="preserve"> que pudiesen tener la informa</w:t>
      </w:r>
      <w:r w:rsidRPr="00DD631A">
        <w:rPr>
          <w:rFonts w:ascii="Bembo Std" w:eastAsia="Arial Unicode MS" w:hAnsi="Bembo Std" w:cstheme="minorHAnsi"/>
          <w:sz w:val="22"/>
          <w:szCs w:val="22"/>
        </w:rPr>
        <w:t>ción</w:t>
      </w:r>
      <w:r w:rsidR="00261888" w:rsidRPr="00DD631A">
        <w:rPr>
          <w:rFonts w:ascii="Bembo Std" w:eastAsia="Arial Unicode MS" w:hAnsi="Bembo Std" w:cstheme="minorHAnsi"/>
          <w:sz w:val="22"/>
          <w:szCs w:val="22"/>
        </w:rPr>
        <w:t>;</w:t>
      </w:r>
    </w:p>
    <w:p w:rsidR="008C64AF" w:rsidRPr="00DD631A"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DD631A" w:rsidRDefault="00FF1E1C" w:rsidP="008A2D2B">
      <w:pPr>
        <w:pStyle w:val="Prrafodelista"/>
        <w:numPr>
          <w:ilvl w:val="0"/>
          <w:numId w:val="15"/>
        </w:numPr>
        <w:suppressAutoHyphens w:val="0"/>
        <w:autoSpaceDE w:val="0"/>
        <w:autoSpaceDN w:val="0"/>
        <w:adjustRightInd w:val="0"/>
        <w:snapToGrid w:val="0"/>
        <w:contextualSpacing/>
        <w:jc w:val="both"/>
        <w:rPr>
          <w:rFonts w:ascii="Bembo Std" w:hAnsi="Bembo Std" w:cstheme="minorHAnsi"/>
          <w:sz w:val="22"/>
          <w:szCs w:val="22"/>
        </w:rPr>
      </w:pPr>
      <w:r w:rsidRPr="00DD631A">
        <w:rPr>
          <w:rFonts w:ascii="Bembo Std" w:hAnsi="Bembo Std" w:cstheme="minorHAnsi"/>
          <w:sz w:val="22"/>
          <w:szCs w:val="22"/>
        </w:rPr>
        <w:t xml:space="preserve">Que el día </w:t>
      </w:r>
      <w:r w:rsidRPr="00DD631A">
        <w:rPr>
          <w:rFonts w:ascii="Bembo Std" w:hAnsi="Bembo Std" w:cstheme="minorHAnsi"/>
          <w:b/>
          <w:sz w:val="22"/>
          <w:szCs w:val="22"/>
        </w:rPr>
        <w:t>2</w:t>
      </w:r>
      <w:r w:rsidR="00654089" w:rsidRPr="00DD631A">
        <w:rPr>
          <w:rFonts w:ascii="Bembo Std" w:hAnsi="Bembo Std" w:cstheme="minorHAnsi"/>
          <w:b/>
          <w:sz w:val="22"/>
          <w:szCs w:val="22"/>
        </w:rPr>
        <w:t>5</w:t>
      </w:r>
      <w:r w:rsidR="008C64AF" w:rsidRPr="00DD631A">
        <w:rPr>
          <w:rFonts w:ascii="Bembo Std" w:hAnsi="Bembo Std" w:cstheme="minorHAnsi"/>
          <w:b/>
          <w:sz w:val="22"/>
          <w:szCs w:val="22"/>
        </w:rPr>
        <w:t xml:space="preserve"> de junio</w:t>
      </w:r>
      <w:r w:rsidR="008C64AF" w:rsidRPr="00DD631A">
        <w:rPr>
          <w:rFonts w:ascii="Bembo Std" w:hAnsi="Bembo Std" w:cstheme="minorHAnsi"/>
          <w:sz w:val="22"/>
          <w:szCs w:val="22"/>
        </w:rPr>
        <w:t xml:space="preserve">, </w:t>
      </w:r>
      <w:r w:rsidR="00385094" w:rsidRPr="00DD631A">
        <w:rPr>
          <w:rFonts w:ascii="Bembo Std" w:hAnsi="Bembo Std" w:cstheme="minorHAnsi"/>
          <w:sz w:val="22"/>
          <w:szCs w:val="22"/>
        </w:rPr>
        <w:t xml:space="preserve">se </w:t>
      </w:r>
      <w:r w:rsidRPr="00DD631A">
        <w:rPr>
          <w:rFonts w:ascii="Bembo Std" w:hAnsi="Bembo Std" w:cstheme="minorHAnsi"/>
          <w:sz w:val="22"/>
          <w:szCs w:val="22"/>
        </w:rPr>
        <w:t>envió a su persona constancia de</w:t>
      </w:r>
      <w:r w:rsidR="00654089" w:rsidRPr="00DD631A">
        <w:rPr>
          <w:rFonts w:ascii="Bembo Std" w:hAnsi="Bembo Std" w:cstheme="minorHAnsi"/>
          <w:sz w:val="22"/>
          <w:szCs w:val="22"/>
        </w:rPr>
        <w:t xml:space="preserve"> presentación de la solicitud, sien</w:t>
      </w:r>
      <w:r w:rsidR="00385094" w:rsidRPr="00DD631A">
        <w:rPr>
          <w:rFonts w:ascii="Bembo Std" w:hAnsi="Bembo Std" w:cstheme="minorHAnsi"/>
          <w:sz w:val="22"/>
          <w:szCs w:val="22"/>
        </w:rPr>
        <w:t xml:space="preserve">do la fecha de respuesta el </w:t>
      </w:r>
      <w:r w:rsidR="00385094" w:rsidRPr="00DD631A">
        <w:rPr>
          <w:rFonts w:ascii="Bembo Std" w:hAnsi="Bembo Std" w:cstheme="minorHAnsi"/>
          <w:b/>
          <w:sz w:val="22"/>
          <w:szCs w:val="22"/>
        </w:rPr>
        <w:t>13 de julio</w:t>
      </w:r>
      <w:r w:rsidR="004405F9">
        <w:rPr>
          <w:rFonts w:ascii="Bembo Std" w:hAnsi="Bembo Std" w:cstheme="minorHAnsi"/>
          <w:sz w:val="22"/>
          <w:szCs w:val="22"/>
        </w:rPr>
        <w:t xml:space="preserve"> de los corrientes;</w:t>
      </w:r>
      <w:r w:rsidR="00385094" w:rsidRPr="00DD631A">
        <w:rPr>
          <w:rFonts w:ascii="Bembo Std" w:hAnsi="Bembo Std" w:cstheme="minorHAnsi"/>
          <w:sz w:val="22"/>
          <w:szCs w:val="22"/>
        </w:rPr>
        <w:t xml:space="preserve"> debido a que se extendió el plazo por </w:t>
      </w:r>
      <w:r w:rsidR="00385094" w:rsidRPr="00DD631A">
        <w:rPr>
          <w:rFonts w:ascii="Bembo Std" w:hAnsi="Bembo Std" w:cstheme="minorHAnsi"/>
          <w:i/>
          <w:sz w:val="22"/>
          <w:szCs w:val="22"/>
        </w:rPr>
        <w:t>veinte días</w:t>
      </w:r>
      <w:r w:rsidR="00385094" w:rsidRPr="00DD631A">
        <w:rPr>
          <w:rFonts w:ascii="Bembo Std" w:hAnsi="Bembo Std" w:cstheme="minorHAnsi"/>
          <w:sz w:val="22"/>
          <w:szCs w:val="22"/>
        </w:rPr>
        <w:t xml:space="preserve"> hábiles</w:t>
      </w:r>
      <w:r w:rsidR="008C64AF" w:rsidRPr="00DD631A">
        <w:rPr>
          <w:rFonts w:ascii="Bembo Std" w:hAnsi="Bembo Std" w:cstheme="minorHAnsi"/>
          <w:sz w:val="22"/>
          <w:szCs w:val="22"/>
        </w:rPr>
        <w:t>, de acuerdo a lo dis</w:t>
      </w:r>
      <w:r w:rsidR="00385094" w:rsidRPr="00DD631A">
        <w:rPr>
          <w:rFonts w:ascii="Bembo Std" w:hAnsi="Bembo Std" w:cstheme="minorHAnsi"/>
          <w:sz w:val="22"/>
          <w:szCs w:val="22"/>
        </w:rPr>
        <w:t>puesto en el artículo 71 de la LAIP</w:t>
      </w:r>
      <w:r w:rsidR="008C64AF" w:rsidRPr="00DD631A">
        <w:rPr>
          <w:rFonts w:ascii="Bembo Std" w:hAnsi="Bembo Std" w:cstheme="minorHAnsi"/>
          <w:sz w:val="22"/>
          <w:szCs w:val="22"/>
        </w:rPr>
        <w:t xml:space="preserve">, </w:t>
      </w:r>
      <w:r w:rsidR="00385094" w:rsidRPr="00DD631A">
        <w:rPr>
          <w:rFonts w:ascii="Bembo Std" w:hAnsi="Bembo Std" w:cstheme="minorHAnsi"/>
          <w:sz w:val="22"/>
          <w:szCs w:val="22"/>
        </w:rPr>
        <w:t xml:space="preserve">lo anterior </w:t>
      </w:r>
      <w:r w:rsidR="008C64AF" w:rsidRPr="00DD631A">
        <w:rPr>
          <w:rFonts w:ascii="Bembo Std" w:hAnsi="Bembo Std" w:cstheme="minorHAnsi"/>
          <w:sz w:val="22"/>
          <w:szCs w:val="22"/>
        </w:rPr>
        <w:t xml:space="preserve">para </w:t>
      </w:r>
      <w:r w:rsidRPr="00DD631A">
        <w:rPr>
          <w:rFonts w:ascii="Bembo Std" w:hAnsi="Bembo Std" w:cstheme="minorHAnsi"/>
          <w:sz w:val="22"/>
          <w:szCs w:val="22"/>
        </w:rPr>
        <w:t>que las unidades administrativas recopilaran la información</w:t>
      </w:r>
      <w:r w:rsidR="006D453E" w:rsidRPr="00DD631A">
        <w:rPr>
          <w:rFonts w:ascii="Bembo Std" w:hAnsi="Bembo Std" w:cstheme="minorHAnsi"/>
          <w:sz w:val="22"/>
          <w:szCs w:val="22"/>
        </w:rPr>
        <w:t>;</w:t>
      </w:r>
    </w:p>
    <w:p w:rsidR="008C64AF" w:rsidRPr="00DD631A" w:rsidRDefault="008C64AF" w:rsidP="008C64AF">
      <w:pPr>
        <w:pStyle w:val="Prrafodelista"/>
        <w:rPr>
          <w:rFonts w:ascii="Bembo Std" w:hAnsi="Bembo Std" w:cstheme="minorHAnsi"/>
          <w:sz w:val="22"/>
          <w:szCs w:val="22"/>
        </w:rPr>
      </w:pPr>
    </w:p>
    <w:p w:rsidR="003E2227" w:rsidRPr="00DD631A" w:rsidRDefault="00705087" w:rsidP="008A2D2B">
      <w:pPr>
        <w:pStyle w:val="Prrafodelista"/>
        <w:numPr>
          <w:ilvl w:val="0"/>
          <w:numId w:val="15"/>
        </w:numPr>
        <w:jc w:val="both"/>
        <w:rPr>
          <w:rFonts w:ascii="Bembo Std" w:hAnsi="Bembo Std" w:cstheme="minorHAnsi"/>
          <w:sz w:val="22"/>
          <w:szCs w:val="22"/>
        </w:rPr>
      </w:pPr>
      <w:r w:rsidRPr="00DD631A">
        <w:rPr>
          <w:rFonts w:ascii="Bembo Std" w:hAnsi="Bembo Std" w:cstheme="minorHAnsi"/>
          <w:sz w:val="22"/>
          <w:szCs w:val="22"/>
        </w:rPr>
        <w:t xml:space="preserve">Que a la fecha </w:t>
      </w:r>
      <w:r w:rsidR="00385094" w:rsidRPr="00DD631A">
        <w:rPr>
          <w:rFonts w:ascii="Bembo Std" w:hAnsi="Bembo Std" w:cstheme="minorHAnsi"/>
          <w:sz w:val="22"/>
          <w:szCs w:val="22"/>
        </w:rPr>
        <w:t xml:space="preserve">solamente la </w:t>
      </w:r>
      <w:r w:rsidR="00385094" w:rsidRPr="00DD631A">
        <w:rPr>
          <w:rFonts w:ascii="Bembo Std" w:hAnsi="Bembo Std" w:cstheme="minorHAnsi"/>
          <w:b/>
          <w:sz w:val="22"/>
          <w:szCs w:val="22"/>
        </w:rPr>
        <w:t>Oficina de Asesoría Jurídica-OAJ</w:t>
      </w:r>
      <w:r w:rsidR="00385094" w:rsidRPr="00DD631A">
        <w:rPr>
          <w:rFonts w:ascii="Bembo Std" w:hAnsi="Bembo Std" w:cstheme="minorHAnsi"/>
          <w:sz w:val="22"/>
          <w:szCs w:val="22"/>
        </w:rPr>
        <w:t xml:space="preserve"> envió respuesta a esta unidad, </w:t>
      </w:r>
      <w:r w:rsidR="00385094" w:rsidRPr="004405F9">
        <w:rPr>
          <w:rFonts w:ascii="Bembo Std" w:hAnsi="Bembo Std" w:cstheme="minorHAnsi"/>
          <w:sz w:val="22"/>
          <w:szCs w:val="22"/>
          <w:u w:val="single"/>
        </w:rPr>
        <w:t>la cual se remite en anexo</w:t>
      </w:r>
      <w:r w:rsidR="00385094" w:rsidRPr="00DD631A">
        <w:rPr>
          <w:rFonts w:ascii="Bembo Std" w:hAnsi="Bembo Std" w:cstheme="minorHAnsi"/>
          <w:sz w:val="22"/>
          <w:szCs w:val="22"/>
        </w:rPr>
        <w:t xml:space="preserve">; el resto de unidades </w:t>
      </w:r>
      <w:r w:rsidRPr="00DD631A">
        <w:rPr>
          <w:rFonts w:ascii="Bembo Std" w:hAnsi="Bembo Std" w:cstheme="minorHAnsi"/>
          <w:sz w:val="22"/>
          <w:szCs w:val="22"/>
        </w:rPr>
        <w:t>responsable</w:t>
      </w:r>
      <w:r w:rsidR="00385094" w:rsidRPr="00DD631A">
        <w:rPr>
          <w:rFonts w:ascii="Bembo Std" w:hAnsi="Bembo Std" w:cstheme="minorHAnsi"/>
          <w:sz w:val="22"/>
          <w:szCs w:val="22"/>
        </w:rPr>
        <w:t>s</w:t>
      </w:r>
      <w:r w:rsidRPr="00DD631A">
        <w:rPr>
          <w:rFonts w:ascii="Bembo Std" w:hAnsi="Bembo Std" w:cstheme="minorHAnsi"/>
          <w:sz w:val="22"/>
          <w:szCs w:val="22"/>
        </w:rPr>
        <w:t xml:space="preserve"> </w:t>
      </w:r>
      <w:r w:rsidR="005F7E7E" w:rsidRPr="00DD631A">
        <w:rPr>
          <w:rFonts w:ascii="Bembo Std" w:hAnsi="Bembo Std" w:cstheme="minorHAnsi"/>
          <w:sz w:val="22"/>
          <w:szCs w:val="22"/>
        </w:rPr>
        <w:t>de enviar la</w:t>
      </w:r>
      <w:r w:rsidR="00385094" w:rsidRPr="00DD631A">
        <w:rPr>
          <w:rFonts w:ascii="Bembo Std" w:hAnsi="Bembo Std" w:cstheme="minorHAnsi"/>
          <w:sz w:val="22"/>
          <w:szCs w:val="22"/>
        </w:rPr>
        <w:t>s respuestas</w:t>
      </w:r>
      <w:r w:rsidR="005F7E7E" w:rsidRPr="00DD631A">
        <w:rPr>
          <w:rFonts w:ascii="Bembo Std" w:hAnsi="Bembo Std" w:cstheme="minorHAnsi"/>
          <w:sz w:val="22"/>
          <w:szCs w:val="22"/>
        </w:rPr>
        <w:t xml:space="preserve"> no la</w:t>
      </w:r>
      <w:r w:rsidR="00385094" w:rsidRPr="00DD631A">
        <w:rPr>
          <w:rFonts w:ascii="Bembo Std" w:hAnsi="Bembo Std" w:cstheme="minorHAnsi"/>
          <w:sz w:val="22"/>
          <w:szCs w:val="22"/>
        </w:rPr>
        <w:t>s</w:t>
      </w:r>
      <w:r w:rsidR="005F7E7E" w:rsidRPr="00DD631A">
        <w:rPr>
          <w:rFonts w:ascii="Bembo Std" w:hAnsi="Bembo Std" w:cstheme="minorHAnsi"/>
          <w:sz w:val="22"/>
          <w:szCs w:val="22"/>
        </w:rPr>
        <w:t xml:space="preserve"> ha</w:t>
      </w:r>
      <w:r w:rsidR="004405F9">
        <w:rPr>
          <w:rFonts w:ascii="Bembo Std" w:hAnsi="Bembo Std" w:cstheme="minorHAnsi"/>
          <w:sz w:val="22"/>
          <w:szCs w:val="22"/>
        </w:rPr>
        <w:t>n</w:t>
      </w:r>
      <w:r w:rsidR="005F7E7E" w:rsidRPr="00DD631A">
        <w:rPr>
          <w:rFonts w:ascii="Bembo Std" w:hAnsi="Bembo Std" w:cstheme="minorHAnsi"/>
          <w:sz w:val="22"/>
          <w:szCs w:val="22"/>
        </w:rPr>
        <w:t xml:space="preserve"> remitido a esta oficina; </w:t>
      </w:r>
      <w:r w:rsidR="00385094" w:rsidRPr="00DD631A">
        <w:rPr>
          <w:rFonts w:ascii="Bembo Std" w:hAnsi="Bembo Std" w:cstheme="minorHAnsi"/>
          <w:sz w:val="22"/>
          <w:szCs w:val="22"/>
        </w:rPr>
        <w:t>es muy probable</w:t>
      </w:r>
      <w:r w:rsidRPr="00DD631A">
        <w:rPr>
          <w:rFonts w:ascii="Bembo Std" w:hAnsi="Bembo Std" w:cstheme="minorHAnsi"/>
          <w:sz w:val="22"/>
          <w:szCs w:val="22"/>
        </w:rPr>
        <w:t xml:space="preserve"> que tienen dificultades para cumplir con los plazos de entrega de la información, la razón obedece</w:t>
      </w:r>
      <w:r w:rsidR="005F7E7E" w:rsidRPr="00DD631A">
        <w:rPr>
          <w:rFonts w:ascii="Bembo Std" w:hAnsi="Bembo Std" w:cstheme="minorHAnsi"/>
          <w:sz w:val="22"/>
          <w:szCs w:val="22"/>
        </w:rPr>
        <w:t xml:space="preserve"> a las condiciones generadas por la </w:t>
      </w:r>
      <w:r w:rsidR="003E2227" w:rsidRPr="00DD631A">
        <w:rPr>
          <w:rFonts w:ascii="Bembo Std" w:hAnsi="Bembo Std" w:cstheme="minorHAnsi"/>
          <w:sz w:val="22"/>
          <w:szCs w:val="22"/>
        </w:rPr>
        <w:t xml:space="preserve">emergencia </w:t>
      </w:r>
      <w:r w:rsidR="005F7E7E" w:rsidRPr="00DD631A">
        <w:rPr>
          <w:rFonts w:ascii="Bembo Std" w:hAnsi="Bembo Std" w:cstheme="minorHAnsi"/>
          <w:sz w:val="22"/>
          <w:szCs w:val="22"/>
        </w:rPr>
        <w:t xml:space="preserve">en el contexto de </w:t>
      </w:r>
      <w:r w:rsidR="003E2227" w:rsidRPr="00DD631A">
        <w:rPr>
          <w:rFonts w:ascii="Bembo Std" w:hAnsi="Bembo Std" w:cstheme="minorHAnsi"/>
          <w:sz w:val="22"/>
          <w:szCs w:val="22"/>
        </w:rPr>
        <w:t xml:space="preserve">la </w:t>
      </w:r>
      <w:r w:rsidR="003E2227" w:rsidRPr="007553CE">
        <w:rPr>
          <w:rFonts w:ascii="Bembo Std" w:hAnsi="Bembo Std" w:cstheme="minorHAnsi"/>
          <w:b/>
          <w:color w:val="002060"/>
          <w:sz w:val="22"/>
          <w:szCs w:val="22"/>
        </w:rPr>
        <w:t>Pandemia Covid-19</w:t>
      </w:r>
      <w:r w:rsidR="003E2227" w:rsidRPr="00DD631A">
        <w:rPr>
          <w:rFonts w:ascii="Bembo Std" w:hAnsi="Bembo Std" w:cstheme="minorHAnsi"/>
          <w:sz w:val="22"/>
          <w:szCs w:val="22"/>
        </w:rPr>
        <w:t xml:space="preserve">, </w:t>
      </w:r>
      <w:r w:rsidR="005F7E7E" w:rsidRPr="00DD631A">
        <w:rPr>
          <w:rFonts w:ascii="Bembo Std" w:hAnsi="Bembo Std" w:cstheme="minorHAnsi"/>
          <w:sz w:val="22"/>
          <w:szCs w:val="22"/>
        </w:rPr>
        <w:t>pues este ministerio no está laborando con el 100% d</w:t>
      </w:r>
      <w:r w:rsidR="00385094" w:rsidRPr="00DD631A">
        <w:rPr>
          <w:rFonts w:ascii="Bembo Std" w:hAnsi="Bembo Std" w:cstheme="minorHAnsi"/>
          <w:sz w:val="22"/>
          <w:szCs w:val="22"/>
        </w:rPr>
        <w:t xml:space="preserve">el personal; si </w:t>
      </w:r>
      <w:r w:rsidR="003E2227" w:rsidRPr="00DD631A">
        <w:rPr>
          <w:rFonts w:ascii="Bembo Std" w:hAnsi="Bembo Std" w:cstheme="minorHAnsi"/>
          <w:sz w:val="22"/>
          <w:szCs w:val="22"/>
        </w:rPr>
        <w:t xml:space="preserve">esta oficina </w:t>
      </w:r>
      <w:r w:rsidR="00385094" w:rsidRPr="00DD631A">
        <w:rPr>
          <w:rFonts w:ascii="Bembo Std" w:hAnsi="Bembo Std" w:cstheme="minorHAnsi"/>
          <w:sz w:val="22"/>
          <w:szCs w:val="22"/>
        </w:rPr>
        <w:t xml:space="preserve">la recibe posteriormente, se </w:t>
      </w:r>
      <w:r w:rsidR="005F7E7E" w:rsidRPr="00DD631A">
        <w:rPr>
          <w:rFonts w:ascii="Bembo Std" w:hAnsi="Bembo Std" w:cstheme="minorHAnsi"/>
          <w:sz w:val="22"/>
          <w:szCs w:val="22"/>
        </w:rPr>
        <w:t xml:space="preserve">enviará la información tan </w:t>
      </w:r>
      <w:r w:rsidR="003E2227" w:rsidRPr="00DD631A">
        <w:rPr>
          <w:rFonts w:ascii="Bembo Std" w:hAnsi="Bembo Std" w:cstheme="minorHAnsi"/>
          <w:sz w:val="22"/>
          <w:szCs w:val="22"/>
        </w:rPr>
        <w:t>pronto</w:t>
      </w:r>
      <w:r w:rsidR="005F7E7E" w:rsidRPr="00DD631A">
        <w:rPr>
          <w:rFonts w:ascii="Bembo Std" w:hAnsi="Bembo Std" w:cstheme="minorHAnsi"/>
          <w:sz w:val="22"/>
          <w:szCs w:val="22"/>
        </w:rPr>
        <w:t xml:space="preserve"> sea </w:t>
      </w:r>
      <w:r w:rsidR="00385094" w:rsidRPr="00DD631A">
        <w:rPr>
          <w:rFonts w:ascii="Bembo Std" w:hAnsi="Bembo Std" w:cstheme="minorHAnsi"/>
          <w:sz w:val="22"/>
          <w:szCs w:val="22"/>
        </w:rPr>
        <w:t>transferida</w:t>
      </w:r>
      <w:r w:rsidR="003E2227" w:rsidRPr="00DD631A">
        <w:rPr>
          <w:rFonts w:ascii="Bembo Std" w:hAnsi="Bembo Std" w:cstheme="minorHAnsi"/>
          <w:sz w:val="22"/>
          <w:szCs w:val="22"/>
        </w:rPr>
        <w:t>;</w:t>
      </w:r>
    </w:p>
    <w:p w:rsidR="006D453E" w:rsidRPr="00DD631A" w:rsidRDefault="006D453E" w:rsidP="006D453E">
      <w:pPr>
        <w:pStyle w:val="Prrafodelista"/>
        <w:rPr>
          <w:rFonts w:ascii="Bembo Std" w:hAnsi="Bembo Std" w:cstheme="minorHAnsi"/>
          <w:sz w:val="22"/>
          <w:szCs w:val="22"/>
        </w:rPr>
      </w:pPr>
    </w:p>
    <w:p w:rsidR="006D453E" w:rsidRPr="00DD631A"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DD631A">
        <w:rPr>
          <w:rFonts w:ascii="Bembo Std" w:eastAsia="Arial Unicode MS" w:hAnsi="Bembo Std" w:cstheme="minorHAnsi"/>
        </w:rPr>
        <w:t xml:space="preserve">Por tanto con base a las disposiciones legales arriba citadas y los razonamientos expuestos, se </w:t>
      </w:r>
      <w:r w:rsidRPr="00DD631A">
        <w:rPr>
          <w:rFonts w:ascii="Bembo Std" w:eastAsia="Arial Unicode MS" w:hAnsi="Bembo Std" w:cstheme="minorHAnsi"/>
          <w:b/>
        </w:rPr>
        <w:t>RES</w:t>
      </w:r>
      <w:r w:rsidR="003E1138">
        <w:rPr>
          <w:rFonts w:ascii="Bembo Std" w:eastAsia="Arial Unicode MS" w:hAnsi="Bembo Std" w:cstheme="minorHAnsi"/>
          <w:b/>
        </w:rPr>
        <w:t>PONDE</w:t>
      </w:r>
      <w:r w:rsidR="005C19F1" w:rsidRPr="00DD631A">
        <w:rPr>
          <w:rFonts w:ascii="Bembo Std" w:eastAsia="Arial Unicode MS" w:hAnsi="Bembo Std" w:cstheme="minorHAnsi"/>
        </w:rPr>
        <w:t xml:space="preserve"> de acuerdo al siguiente detalle por cada uno de los requerimientos</w:t>
      </w:r>
      <w:r w:rsidRPr="00DD631A">
        <w:rPr>
          <w:rFonts w:ascii="Bembo Std" w:eastAsia="Arial Unicode MS" w:hAnsi="Bembo Std" w:cstheme="minorHAnsi"/>
        </w:rPr>
        <w:t>:</w:t>
      </w:r>
    </w:p>
    <w:p w:rsidR="005C19F1" w:rsidRPr="00DD631A" w:rsidRDefault="005C19F1" w:rsidP="006D453E">
      <w:pPr>
        <w:autoSpaceDE w:val="0"/>
        <w:autoSpaceDN w:val="0"/>
        <w:adjustRightInd w:val="0"/>
        <w:snapToGrid w:val="0"/>
        <w:spacing w:after="0" w:line="240" w:lineRule="auto"/>
        <w:jc w:val="both"/>
        <w:rPr>
          <w:rFonts w:ascii="Bembo Std" w:eastAsia="Arial Unicode MS" w:hAnsi="Bembo Std" w:cstheme="minorHAnsi"/>
        </w:rPr>
      </w:pPr>
    </w:p>
    <w:p w:rsidR="00D135F6" w:rsidRDefault="005C19F1" w:rsidP="005C19F1">
      <w:pPr>
        <w:pStyle w:val="Prrafodelista"/>
        <w:numPr>
          <w:ilvl w:val="0"/>
          <w:numId w:val="19"/>
        </w:numPr>
        <w:jc w:val="both"/>
        <w:rPr>
          <w:sz w:val="22"/>
          <w:szCs w:val="22"/>
        </w:rPr>
      </w:pPr>
      <w:r w:rsidRPr="00DD631A">
        <w:rPr>
          <w:sz w:val="22"/>
          <w:szCs w:val="22"/>
        </w:rPr>
        <w:t>Se informe y se detalle específicamente, que acciones legales Penales o Civiles se han efectuado con respecto a los siguientes bienes que se encuentran dentro de la cuenta de detrimentos patrimoniales, que se enuncian a continuación; para lo cual se requiere en detalle la acción iniciada, el estado en que se encuentra actualmente, en caso de aviso penal a la Fiscalía General de la República, informar si ya dio respuesta, inició procedimiento, ordenó auto de archivo o si ha dado alguna respuesta al respecto, o en caso de otras acciones legales, en qué estado se encuentran o si ya hay resolución definitiva al respecto por el bien objeto de detrimento, por parte del Ministerio de Agricultura y Ganadería; todo de conformidad al detalle siguiente:</w:t>
      </w:r>
    </w:p>
    <w:p w:rsidR="005C19F1" w:rsidRPr="00DD631A" w:rsidRDefault="005C19F1" w:rsidP="00D135F6">
      <w:pPr>
        <w:pStyle w:val="Prrafodelista"/>
        <w:ind w:left="720"/>
        <w:jc w:val="both"/>
        <w:rPr>
          <w:sz w:val="22"/>
          <w:szCs w:val="22"/>
        </w:rPr>
      </w:pPr>
      <w:r w:rsidRPr="00DD631A">
        <w:rPr>
          <w:sz w:val="22"/>
          <w:szCs w:val="22"/>
        </w:rPr>
        <w:t xml:space="preserve"> </w:t>
      </w:r>
    </w:p>
    <w:p w:rsidR="005C19F1" w:rsidRDefault="005C19F1" w:rsidP="005C19F1">
      <w:pPr>
        <w:pStyle w:val="Prrafodelista"/>
        <w:numPr>
          <w:ilvl w:val="0"/>
          <w:numId w:val="20"/>
        </w:numPr>
        <w:jc w:val="both"/>
        <w:rPr>
          <w:sz w:val="22"/>
          <w:szCs w:val="22"/>
        </w:rPr>
      </w:pPr>
      <w:r w:rsidRPr="00DD631A">
        <w:rPr>
          <w:sz w:val="22"/>
          <w:szCs w:val="22"/>
        </w:rPr>
        <w:t>Detrimento Patrimonial de Fondos (3 casos detallados en oficio de fecha 11 de junio de 2020, presentado por la Peticionaria)</w:t>
      </w:r>
      <w:r w:rsidR="00446111">
        <w:rPr>
          <w:sz w:val="22"/>
          <w:szCs w:val="22"/>
        </w:rPr>
        <w:t>.</w:t>
      </w:r>
    </w:p>
    <w:p w:rsidR="00DD631A" w:rsidRDefault="00DD631A" w:rsidP="00DD631A">
      <w:pPr>
        <w:pStyle w:val="Prrafodelista"/>
        <w:ind w:left="1440"/>
        <w:jc w:val="both"/>
        <w:rPr>
          <w:sz w:val="22"/>
          <w:szCs w:val="22"/>
          <w:u w:val="single"/>
        </w:rPr>
      </w:pPr>
    </w:p>
    <w:p w:rsidR="00DD631A" w:rsidRPr="00D135F6" w:rsidRDefault="00DD631A" w:rsidP="00DD631A">
      <w:pPr>
        <w:pStyle w:val="Prrafodelista"/>
        <w:ind w:left="1440"/>
        <w:jc w:val="both"/>
        <w:rPr>
          <w:color w:val="002060"/>
          <w:sz w:val="22"/>
          <w:szCs w:val="22"/>
          <w:u w:val="single"/>
        </w:rPr>
      </w:pPr>
      <w:r w:rsidRPr="00D135F6">
        <w:rPr>
          <w:color w:val="002060"/>
          <w:sz w:val="22"/>
          <w:szCs w:val="22"/>
          <w:u w:val="single"/>
        </w:rPr>
        <w:t>Respuesta:</w:t>
      </w:r>
    </w:p>
    <w:p w:rsidR="00DD631A" w:rsidRDefault="00DD631A" w:rsidP="00A24D23">
      <w:pPr>
        <w:pStyle w:val="Prrafodelista"/>
        <w:ind w:left="1440"/>
        <w:jc w:val="both"/>
        <w:rPr>
          <w:color w:val="002060"/>
          <w:sz w:val="22"/>
          <w:szCs w:val="22"/>
        </w:rPr>
      </w:pPr>
      <w:r w:rsidRPr="00D135F6">
        <w:rPr>
          <w:color w:val="002060"/>
          <w:sz w:val="22"/>
          <w:szCs w:val="22"/>
        </w:rPr>
        <w:t xml:space="preserve">Se informa sobre el </w:t>
      </w:r>
      <w:r w:rsidRPr="00D135F6">
        <w:rPr>
          <w:color w:val="002060"/>
          <w:sz w:val="22"/>
          <w:szCs w:val="22"/>
          <w:u w:val="single"/>
        </w:rPr>
        <w:t>caso 3</w:t>
      </w:r>
      <w:r w:rsidRPr="00D135F6">
        <w:rPr>
          <w:color w:val="002060"/>
          <w:sz w:val="22"/>
          <w:szCs w:val="22"/>
        </w:rPr>
        <w:t xml:space="preserve"> en documento anexo enviado por la OAJ en su </w:t>
      </w:r>
      <w:r w:rsidRPr="00D135F6">
        <w:rPr>
          <w:i/>
          <w:color w:val="002060"/>
          <w:sz w:val="22"/>
          <w:szCs w:val="22"/>
        </w:rPr>
        <w:t>versión pública</w:t>
      </w:r>
      <w:r w:rsidRPr="00D135F6">
        <w:rPr>
          <w:color w:val="002060"/>
          <w:sz w:val="22"/>
          <w:szCs w:val="22"/>
        </w:rPr>
        <w:t xml:space="preserve"> (Art.30 LAIP) por contener información CONFIDENCIAL (Art. 24 LAIP).</w:t>
      </w:r>
    </w:p>
    <w:p w:rsidR="00A24D23" w:rsidRPr="00DD631A" w:rsidRDefault="00A24D23" w:rsidP="00A24D23">
      <w:pPr>
        <w:pStyle w:val="Prrafodelista"/>
        <w:ind w:left="1440"/>
        <w:jc w:val="both"/>
        <w:rPr>
          <w:sz w:val="22"/>
          <w:szCs w:val="22"/>
        </w:rPr>
      </w:pPr>
    </w:p>
    <w:p w:rsidR="005C19F1" w:rsidRPr="00DD631A" w:rsidRDefault="005C19F1" w:rsidP="005C19F1">
      <w:pPr>
        <w:pStyle w:val="Prrafodelista"/>
        <w:numPr>
          <w:ilvl w:val="0"/>
          <w:numId w:val="20"/>
        </w:numPr>
        <w:jc w:val="both"/>
        <w:rPr>
          <w:sz w:val="22"/>
          <w:szCs w:val="22"/>
        </w:rPr>
      </w:pPr>
      <w:r w:rsidRPr="00DD631A">
        <w:rPr>
          <w:sz w:val="22"/>
          <w:szCs w:val="22"/>
        </w:rPr>
        <w:t>Detrimento de bienes biológicos (1 caso detallado en oficio de fecha 11 de junio de 2020, presentado por la Peticionaria)</w:t>
      </w:r>
      <w:r w:rsidR="00446111">
        <w:rPr>
          <w:sz w:val="22"/>
          <w:szCs w:val="22"/>
        </w:rPr>
        <w:t>.</w:t>
      </w:r>
    </w:p>
    <w:p w:rsidR="00DD631A" w:rsidRDefault="00DD631A" w:rsidP="00DD631A">
      <w:pPr>
        <w:pStyle w:val="Prrafodelista"/>
        <w:ind w:left="1440"/>
        <w:jc w:val="both"/>
        <w:rPr>
          <w:sz w:val="22"/>
          <w:szCs w:val="22"/>
          <w:u w:val="single"/>
        </w:rPr>
      </w:pPr>
    </w:p>
    <w:p w:rsidR="00DD631A" w:rsidRPr="00D135F6" w:rsidRDefault="00DD631A" w:rsidP="00DD631A">
      <w:pPr>
        <w:pStyle w:val="Prrafodelista"/>
        <w:ind w:left="1440"/>
        <w:jc w:val="both"/>
        <w:rPr>
          <w:color w:val="002060"/>
          <w:sz w:val="22"/>
          <w:szCs w:val="22"/>
          <w:u w:val="single"/>
        </w:rPr>
      </w:pPr>
      <w:r w:rsidRPr="00D135F6">
        <w:rPr>
          <w:color w:val="002060"/>
          <w:sz w:val="22"/>
          <w:szCs w:val="22"/>
          <w:u w:val="single"/>
        </w:rPr>
        <w:t>Respuesta:</w:t>
      </w:r>
    </w:p>
    <w:p w:rsidR="005C19F1" w:rsidRPr="00D135F6" w:rsidRDefault="00DD631A" w:rsidP="00DD631A">
      <w:pPr>
        <w:pStyle w:val="Prrafodelista"/>
        <w:ind w:left="1440"/>
        <w:jc w:val="both"/>
        <w:rPr>
          <w:color w:val="002060"/>
          <w:sz w:val="22"/>
          <w:szCs w:val="22"/>
        </w:rPr>
      </w:pPr>
      <w:r w:rsidRPr="00D135F6">
        <w:rPr>
          <w:color w:val="002060"/>
          <w:sz w:val="22"/>
          <w:szCs w:val="22"/>
        </w:rPr>
        <w:t xml:space="preserve">Se informa sobre el </w:t>
      </w:r>
      <w:r w:rsidRPr="00D135F6">
        <w:rPr>
          <w:color w:val="002060"/>
          <w:sz w:val="22"/>
          <w:szCs w:val="22"/>
          <w:u w:val="single"/>
        </w:rPr>
        <w:t xml:space="preserve">caso </w:t>
      </w:r>
      <w:r w:rsidRPr="00D135F6">
        <w:rPr>
          <w:color w:val="002060"/>
          <w:sz w:val="22"/>
          <w:szCs w:val="22"/>
          <w:u w:val="single"/>
        </w:rPr>
        <w:t>1</w:t>
      </w:r>
      <w:r w:rsidRPr="00D135F6">
        <w:rPr>
          <w:color w:val="002060"/>
          <w:sz w:val="22"/>
          <w:szCs w:val="22"/>
        </w:rPr>
        <w:t xml:space="preserve"> en documento anexo enviado por la OAJ</w:t>
      </w:r>
      <w:r w:rsidRPr="00D135F6">
        <w:rPr>
          <w:color w:val="002060"/>
          <w:sz w:val="22"/>
          <w:szCs w:val="22"/>
        </w:rPr>
        <w:t xml:space="preserve"> en su </w:t>
      </w:r>
      <w:r w:rsidRPr="00D135F6">
        <w:rPr>
          <w:i/>
          <w:color w:val="002060"/>
          <w:sz w:val="22"/>
          <w:szCs w:val="22"/>
        </w:rPr>
        <w:t>versión pública</w:t>
      </w:r>
      <w:r w:rsidRPr="00D135F6">
        <w:rPr>
          <w:color w:val="002060"/>
          <w:sz w:val="22"/>
          <w:szCs w:val="22"/>
        </w:rPr>
        <w:t xml:space="preserve"> (Art.30 LAIP) por contener información CONFIDENCIAL (Art. 24 LAIP)</w:t>
      </w:r>
      <w:r w:rsidR="00446111">
        <w:rPr>
          <w:color w:val="002060"/>
          <w:sz w:val="22"/>
          <w:szCs w:val="22"/>
        </w:rPr>
        <w:t>.</w:t>
      </w:r>
    </w:p>
    <w:p w:rsidR="00DD631A" w:rsidRDefault="00DD631A" w:rsidP="00DD631A">
      <w:pPr>
        <w:pStyle w:val="Prrafodelista"/>
        <w:ind w:left="1440"/>
        <w:jc w:val="both"/>
        <w:rPr>
          <w:sz w:val="22"/>
          <w:szCs w:val="22"/>
        </w:rPr>
      </w:pPr>
    </w:p>
    <w:p w:rsidR="00DD631A" w:rsidRPr="00D135F6" w:rsidRDefault="00DD631A" w:rsidP="00D135F6">
      <w:pPr>
        <w:pStyle w:val="Prrafodelista"/>
        <w:ind w:left="720"/>
        <w:jc w:val="both"/>
        <w:rPr>
          <w:color w:val="002060"/>
          <w:sz w:val="22"/>
          <w:szCs w:val="22"/>
        </w:rPr>
      </w:pPr>
      <w:r w:rsidRPr="00D135F6">
        <w:rPr>
          <w:color w:val="002060"/>
          <w:sz w:val="22"/>
          <w:szCs w:val="22"/>
        </w:rPr>
        <w:t xml:space="preserve">Con relación a este </w:t>
      </w:r>
      <w:r w:rsidR="00451E19" w:rsidRPr="00451E19">
        <w:rPr>
          <w:b/>
          <w:color w:val="002060"/>
          <w:sz w:val="22"/>
          <w:szCs w:val="22"/>
        </w:rPr>
        <w:t xml:space="preserve">NUMERAL UNO </w:t>
      </w:r>
      <w:r w:rsidRPr="00451E19">
        <w:rPr>
          <w:b/>
          <w:color w:val="002060"/>
          <w:sz w:val="22"/>
          <w:szCs w:val="22"/>
        </w:rPr>
        <w:t>(1)</w:t>
      </w:r>
      <w:r w:rsidRPr="00D135F6">
        <w:rPr>
          <w:color w:val="002060"/>
          <w:sz w:val="22"/>
          <w:szCs w:val="22"/>
        </w:rPr>
        <w:t xml:space="preserve"> </w:t>
      </w:r>
      <w:r w:rsidR="00D135F6" w:rsidRPr="00D135F6">
        <w:rPr>
          <w:color w:val="002060"/>
          <w:sz w:val="22"/>
          <w:szCs w:val="22"/>
        </w:rPr>
        <w:t>la OAJ expresó que los demás casos no pueden identificarse en sus registros por ser insuficientes los datos brindados y no coinciden con sus archivos.</w:t>
      </w:r>
    </w:p>
    <w:p w:rsidR="00D135F6" w:rsidRPr="00DD631A" w:rsidRDefault="00D135F6" w:rsidP="00DD631A">
      <w:pPr>
        <w:pStyle w:val="Prrafodelista"/>
        <w:ind w:left="1440"/>
        <w:jc w:val="both"/>
        <w:rPr>
          <w:sz w:val="22"/>
          <w:szCs w:val="22"/>
        </w:rPr>
      </w:pPr>
    </w:p>
    <w:p w:rsidR="005C19F1" w:rsidRDefault="005C19F1" w:rsidP="005C19F1">
      <w:pPr>
        <w:pStyle w:val="Prrafodelista"/>
        <w:numPr>
          <w:ilvl w:val="0"/>
          <w:numId w:val="19"/>
        </w:numPr>
        <w:jc w:val="both"/>
        <w:rPr>
          <w:sz w:val="22"/>
          <w:szCs w:val="22"/>
        </w:rPr>
      </w:pPr>
      <w:r w:rsidRPr="00DD631A">
        <w:rPr>
          <w:sz w:val="22"/>
          <w:szCs w:val="22"/>
        </w:rPr>
        <w:t>Estado actual de los avisos penales interpuestos por los bienes que se enunciaran en las tablas posteriores, si estos ya cuentan con respuesta por parte de la Fiscalía General de la República, y de ser así o en tal caso, si ya cuentan con resolución final los referidos bienes; así como todas las acciones o procedimientos administrativos que se han llevado a cabo en relación a los bienes que se enunciarán; todo de conformidad al detalle siguiente:</w:t>
      </w:r>
    </w:p>
    <w:p w:rsidR="00D135F6" w:rsidRPr="00DD631A" w:rsidRDefault="00D135F6" w:rsidP="00D135F6">
      <w:pPr>
        <w:pStyle w:val="Prrafodelista"/>
        <w:ind w:left="720"/>
        <w:jc w:val="both"/>
        <w:rPr>
          <w:sz w:val="22"/>
          <w:szCs w:val="22"/>
        </w:rPr>
      </w:pPr>
    </w:p>
    <w:p w:rsidR="005C19F1" w:rsidRDefault="005C19F1" w:rsidP="005C19F1">
      <w:pPr>
        <w:pStyle w:val="Prrafodelista"/>
        <w:numPr>
          <w:ilvl w:val="0"/>
          <w:numId w:val="20"/>
        </w:numPr>
        <w:jc w:val="both"/>
        <w:rPr>
          <w:sz w:val="22"/>
          <w:szCs w:val="22"/>
        </w:rPr>
      </w:pPr>
      <w:r w:rsidRPr="00DD631A">
        <w:rPr>
          <w:sz w:val="22"/>
          <w:szCs w:val="22"/>
        </w:rPr>
        <w:t>Detrimento de bienes de uso (34 casos detallados en oficio de fecha 11 de junio de 2020, presentado por la Peticionaria)</w:t>
      </w:r>
      <w:r w:rsidR="00446111">
        <w:rPr>
          <w:sz w:val="22"/>
          <w:szCs w:val="22"/>
        </w:rPr>
        <w:t>.</w:t>
      </w:r>
    </w:p>
    <w:p w:rsidR="00D135F6" w:rsidRDefault="00D135F6" w:rsidP="00D135F6">
      <w:pPr>
        <w:pStyle w:val="Prrafodelista"/>
        <w:ind w:left="1440"/>
        <w:jc w:val="both"/>
        <w:rPr>
          <w:sz w:val="22"/>
          <w:szCs w:val="22"/>
        </w:rPr>
      </w:pPr>
    </w:p>
    <w:p w:rsidR="00D135F6" w:rsidRPr="00D135F6" w:rsidRDefault="00D135F6" w:rsidP="00D135F6">
      <w:pPr>
        <w:pStyle w:val="Prrafodelista"/>
        <w:ind w:left="1440"/>
        <w:jc w:val="both"/>
        <w:rPr>
          <w:color w:val="002060"/>
          <w:sz w:val="22"/>
          <w:szCs w:val="22"/>
          <w:u w:val="single"/>
        </w:rPr>
      </w:pPr>
      <w:r w:rsidRPr="00D135F6">
        <w:rPr>
          <w:color w:val="002060"/>
          <w:sz w:val="22"/>
          <w:szCs w:val="22"/>
          <w:u w:val="single"/>
        </w:rPr>
        <w:t>Respuesta:</w:t>
      </w:r>
    </w:p>
    <w:p w:rsidR="00D135F6" w:rsidRPr="00D135F6" w:rsidRDefault="00D135F6" w:rsidP="00D135F6">
      <w:pPr>
        <w:pStyle w:val="Prrafodelista"/>
        <w:ind w:left="1440"/>
        <w:jc w:val="both"/>
        <w:rPr>
          <w:color w:val="002060"/>
          <w:sz w:val="22"/>
          <w:szCs w:val="22"/>
        </w:rPr>
      </w:pPr>
      <w:r w:rsidRPr="00D135F6">
        <w:rPr>
          <w:color w:val="002060"/>
          <w:sz w:val="22"/>
          <w:szCs w:val="22"/>
        </w:rPr>
        <w:t>Se informa sobre l</w:t>
      </w:r>
      <w:r>
        <w:rPr>
          <w:color w:val="002060"/>
          <w:sz w:val="22"/>
          <w:szCs w:val="22"/>
        </w:rPr>
        <w:t>os</w:t>
      </w:r>
      <w:r w:rsidRPr="00D135F6">
        <w:rPr>
          <w:color w:val="002060"/>
          <w:sz w:val="22"/>
          <w:szCs w:val="22"/>
        </w:rPr>
        <w:t xml:space="preserve"> </w:t>
      </w:r>
      <w:r w:rsidRPr="00D135F6">
        <w:rPr>
          <w:color w:val="002060"/>
          <w:sz w:val="22"/>
          <w:szCs w:val="22"/>
          <w:u w:val="single"/>
        </w:rPr>
        <w:t>caso</w:t>
      </w:r>
      <w:r>
        <w:rPr>
          <w:color w:val="002060"/>
          <w:sz w:val="22"/>
          <w:szCs w:val="22"/>
          <w:u w:val="single"/>
        </w:rPr>
        <w:t>s</w:t>
      </w:r>
      <w:r w:rsidRPr="00D135F6">
        <w:rPr>
          <w:color w:val="002060"/>
          <w:sz w:val="22"/>
          <w:szCs w:val="22"/>
          <w:u w:val="single"/>
        </w:rPr>
        <w:t xml:space="preserve"> 1</w:t>
      </w:r>
      <w:r>
        <w:rPr>
          <w:color w:val="002060"/>
          <w:sz w:val="22"/>
          <w:szCs w:val="22"/>
          <w:u w:val="single"/>
        </w:rPr>
        <w:t>, 11, 14, 15 y 28</w:t>
      </w:r>
      <w:r w:rsidRPr="00D135F6">
        <w:rPr>
          <w:color w:val="002060"/>
          <w:sz w:val="22"/>
          <w:szCs w:val="22"/>
        </w:rPr>
        <w:t xml:space="preserve"> en documento anexo enviado por la OAJ en su </w:t>
      </w:r>
      <w:r w:rsidRPr="00D135F6">
        <w:rPr>
          <w:i/>
          <w:color w:val="002060"/>
          <w:sz w:val="22"/>
          <w:szCs w:val="22"/>
        </w:rPr>
        <w:t>versión pública</w:t>
      </w:r>
      <w:r w:rsidRPr="00D135F6">
        <w:rPr>
          <w:color w:val="002060"/>
          <w:sz w:val="22"/>
          <w:szCs w:val="22"/>
        </w:rPr>
        <w:t xml:space="preserve"> (Art.30 LAIP) por contener información CONFIDENCIAL (Art. 24 LAIP)</w:t>
      </w:r>
      <w:r w:rsidR="00446111">
        <w:rPr>
          <w:color w:val="002060"/>
          <w:sz w:val="22"/>
          <w:szCs w:val="22"/>
        </w:rPr>
        <w:t>.</w:t>
      </w:r>
    </w:p>
    <w:p w:rsidR="00D135F6" w:rsidRPr="00DD631A" w:rsidRDefault="00D135F6" w:rsidP="00D135F6">
      <w:pPr>
        <w:pStyle w:val="Prrafodelista"/>
        <w:ind w:left="1440"/>
        <w:jc w:val="both"/>
        <w:rPr>
          <w:sz w:val="22"/>
          <w:szCs w:val="22"/>
        </w:rPr>
      </w:pPr>
    </w:p>
    <w:p w:rsidR="005C19F1" w:rsidRDefault="005C19F1" w:rsidP="005C19F1">
      <w:pPr>
        <w:pStyle w:val="Prrafodelista"/>
        <w:numPr>
          <w:ilvl w:val="0"/>
          <w:numId w:val="20"/>
        </w:numPr>
        <w:jc w:val="both"/>
        <w:rPr>
          <w:sz w:val="22"/>
          <w:szCs w:val="22"/>
        </w:rPr>
      </w:pPr>
      <w:r w:rsidRPr="00DD631A">
        <w:rPr>
          <w:sz w:val="22"/>
          <w:szCs w:val="22"/>
        </w:rPr>
        <w:t>Detrimento de Inversiones en existencias (13 casos detallados en oficio de fecha 11 de junio de 2020, presentado por la Peticionaria)</w:t>
      </w:r>
      <w:r w:rsidR="00446111">
        <w:rPr>
          <w:sz w:val="22"/>
          <w:szCs w:val="22"/>
        </w:rPr>
        <w:t>.</w:t>
      </w:r>
    </w:p>
    <w:p w:rsidR="00D135F6" w:rsidRDefault="00D135F6" w:rsidP="00D135F6">
      <w:pPr>
        <w:pStyle w:val="Prrafodelista"/>
        <w:ind w:left="1440"/>
        <w:jc w:val="both"/>
        <w:rPr>
          <w:sz w:val="22"/>
          <w:szCs w:val="22"/>
        </w:rPr>
      </w:pPr>
    </w:p>
    <w:p w:rsidR="00D135F6" w:rsidRPr="00D135F6" w:rsidRDefault="00D135F6" w:rsidP="00D135F6">
      <w:pPr>
        <w:pStyle w:val="Prrafodelista"/>
        <w:ind w:left="1440"/>
        <w:jc w:val="both"/>
        <w:rPr>
          <w:color w:val="002060"/>
          <w:sz w:val="22"/>
          <w:szCs w:val="22"/>
          <w:u w:val="single"/>
        </w:rPr>
      </w:pPr>
      <w:r w:rsidRPr="00D135F6">
        <w:rPr>
          <w:color w:val="002060"/>
          <w:sz w:val="22"/>
          <w:szCs w:val="22"/>
          <w:u w:val="single"/>
        </w:rPr>
        <w:t>Respuesta:</w:t>
      </w:r>
    </w:p>
    <w:p w:rsidR="00D135F6" w:rsidRPr="00D135F6" w:rsidRDefault="00D135F6" w:rsidP="00D135F6">
      <w:pPr>
        <w:pStyle w:val="Prrafodelista"/>
        <w:ind w:left="1440"/>
        <w:jc w:val="both"/>
        <w:rPr>
          <w:color w:val="002060"/>
          <w:sz w:val="22"/>
          <w:szCs w:val="22"/>
        </w:rPr>
      </w:pPr>
      <w:r w:rsidRPr="00D135F6">
        <w:rPr>
          <w:color w:val="002060"/>
          <w:sz w:val="22"/>
          <w:szCs w:val="22"/>
        </w:rPr>
        <w:t>No se informa sobre los casos de este literal</w:t>
      </w:r>
      <w:r w:rsidR="00446111">
        <w:rPr>
          <w:color w:val="002060"/>
          <w:sz w:val="22"/>
          <w:szCs w:val="22"/>
        </w:rPr>
        <w:t>.</w:t>
      </w:r>
    </w:p>
    <w:p w:rsidR="00D135F6" w:rsidRPr="00D135F6" w:rsidRDefault="00D135F6" w:rsidP="00D135F6">
      <w:pPr>
        <w:pStyle w:val="Prrafodelista"/>
        <w:ind w:left="1440"/>
        <w:jc w:val="both"/>
        <w:rPr>
          <w:color w:val="002060"/>
          <w:sz w:val="22"/>
          <w:szCs w:val="22"/>
        </w:rPr>
      </w:pPr>
    </w:p>
    <w:p w:rsidR="00D135F6" w:rsidRPr="00D135F6" w:rsidRDefault="00D135F6" w:rsidP="00D135F6">
      <w:pPr>
        <w:pStyle w:val="Prrafodelista"/>
        <w:ind w:left="1440"/>
        <w:jc w:val="both"/>
        <w:rPr>
          <w:color w:val="002060"/>
          <w:sz w:val="22"/>
          <w:szCs w:val="22"/>
        </w:rPr>
      </w:pPr>
      <w:r w:rsidRPr="00D135F6">
        <w:rPr>
          <w:color w:val="002060"/>
          <w:sz w:val="22"/>
          <w:szCs w:val="22"/>
        </w:rPr>
        <w:t xml:space="preserve">Con relación a este </w:t>
      </w:r>
      <w:r w:rsidR="00451E19" w:rsidRPr="00451E19">
        <w:rPr>
          <w:b/>
          <w:color w:val="002060"/>
          <w:sz w:val="22"/>
          <w:szCs w:val="22"/>
          <w:u w:val="single"/>
        </w:rPr>
        <w:t>NUMERAL DOS (2)</w:t>
      </w:r>
      <w:r w:rsidR="00451E19" w:rsidRPr="00D135F6">
        <w:rPr>
          <w:color w:val="002060"/>
          <w:sz w:val="22"/>
          <w:szCs w:val="22"/>
        </w:rPr>
        <w:t xml:space="preserve"> </w:t>
      </w:r>
      <w:r w:rsidRPr="00D135F6">
        <w:rPr>
          <w:color w:val="002060"/>
          <w:sz w:val="22"/>
          <w:szCs w:val="22"/>
        </w:rPr>
        <w:t>la OAJ expresó que los casos no informados, no pueden identificarse en sus registros por ser insuficientes los datos brindados y no coinciden con sus archivos.</w:t>
      </w:r>
    </w:p>
    <w:p w:rsidR="005C19F1" w:rsidRPr="00DD631A" w:rsidRDefault="005C19F1" w:rsidP="005C19F1">
      <w:pPr>
        <w:pStyle w:val="Prrafodelista"/>
        <w:ind w:left="360"/>
        <w:jc w:val="both"/>
        <w:rPr>
          <w:sz w:val="22"/>
          <w:szCs w:val="22"/>
        </w:rPr>
      </w:pPr>
    </w:p>
    <w:p w:rsidR="005C19F1" w:rsidRDefault="005C19F1" w:rsidP="005C19F1">
      <w:pPr>
        <w:pStyle w:val="Prrafodelista"/>
        <w:numPr>
          <w:ilvl w:val="0"/>
          <w:numId w:val="19"/>
        </w:numPr>
        <w:jc w:val="both"/>
        <w:rPr>
          <w:sz w:val="22"/>
          <w:szCs w:val="22"/>
        </w:rPr>
      </w:pPr>
      <w:r w:rsidRPr="00DD631A">
        <w:rPr>
          <w:sz w:val="22"/>
          <w:szCs w:val="22"/>
        </w:rPr>
        <w:t xml:space="preserve">Acciones, Informe y Cumplimiento de recomendación de </w:t>
      </w:r>
      <w:r w:rsidRPr="00451E19">
        <w:rPr>
          <w:b/>
          <w:sz w:val="22"/>
          <w:szCs w:val="22"/>
        </w:rPr>
        <w:t>Auditoría Interna</w:t>
      </w:r>
      <w:r w:rsidRPr="00DD631A">
        <w:rPr>
          <w:sz w:val="22"/>
          <w:szCs w:val="22"/>
        </w:rPr>
        <w:t xml:space="preserve"> girada en el Examen Especial a casos de Robo, Pérdida o Hurto de Bienes a las Direcciones Generales de Sanidad Vegetal, Ganadería, Economía Agropecuaria y Centro de Desarrollo de la Pesca y Acuicultura al 21 de agosto de 2017; en el cual se recomendó: "La Oficina General de Administración deberá hacer del conocimiento en el corto plazo a la Oficina de Asesoría Jurídica sobre todos los casos de robo, pérdida o hurto de bienes institucionales, para que ésta actúe de manera oportuna en defensa del patrimonio del MAG".</w:t>
      </w:r>
    </w:p>
    <w:p w:rsidR="00451E19" w:rsidRPr="007553CE" w:rsidRDefault="00451E19" w:rsidP="00451E19">
      <w:pPr>
        <w:pStyle w:val="Prrafodelista"/>
        <w:ind w:left="720"/>
        <w:jc w:val="both"/>
        <w:rPr>
          <w:color w:val="002060"/>
          <w:sz w:val="22"/>
          <w:szCs w:val="22"/>
          <w:u w:val="single"/>
        </w:rPr>
      </w:pPr>
      <w:r w:rsidRPr="007553CE">
        <w:rPr>
          <w:color w:val="002060"/>
          <w:sz w:val="22"/>
          <w:szCs w:val="22"/>
          <w:u w:val="single"/>
        </w:rPr>
        <w:t>Respuesta:</w:t>
      </w:r>
    </w:p>
    <w:p w:rsidR="00451E19" w:rsidRPr="007553CE" w:rsidRDefault="00A018BC" w:rsidP="00451E19">
      <w:pPr>
        <w:pStyle w:val="Prrafodelista"/>
        <w:ind w:left="720"/>
        <w:jc w:val="both"/>
        <w:rPr>
          <w:color w:val="002060"/>
          <w:sz w:val="22"/>
          <w:szCs w:val="22"/>
        </w:rPr>
      </w:pPr>
      <w:r>
        <w:rPr>
          <w:color w:val="002060"/>
          <w:sz w:val="22"/>
          <w:szCs w:val="22"/>
        </w:rPr>
        <w:t xml:space="preserve">Con respecto a este </w:t>
      </w:r>
      <w:r w:rsidRPr="00A018BC">
        <w:rPr>
          <w:b/>
          <w:color w:val="002060"/>
          <w:sz w:val="22"/>
          <w:szCs w:val="22"/>
          <w:u w:val="single"/>
        </w:rPr>
        <w:t>NUMERAL TRES (3)</w:t>
      </w:r>
      <w:r>
        <w:rPr>
          <w:color w:val="002060"/>
          <w:sz w:val="22"/>
          <w:szCs w:val="22"/>
        </w:rPr>
        <w:t>, l</w:t>
      </w:r>
      <w:r w:rsidR="00451E19" w:rsidRPr="007553CE">
        <w:rPr>
          <w:color w:val="002060"/>
          <w:sz w:val="22"/>
          <w:szCs w:val="22"/>
        </w:rPr>
        <w:t>a Oficina de Auditoría Interna-OAI de esta Secretaría de Estado n</w:t>
      </w:r>
      <w:r w:rsidR="00451E19" w:rsidRPr="007553CE">
        <w:rPr>
          <w:color w:val="002060"/>
          <w:sz w:val="22"/>
          <w:szCs w:val="22"/>
        </w:rPr>
        <w:t>o inform</w:t>
      </w:r>
      <w:r w:rsidR="00451E19" w:rsidRPr="007553CE">
        <w:rPr>
          <w:color w:val="002060"/>
          <w:sz w:val="22"/>
          <w:szCs w:val="22"/>
        </w:rPr>
        <w:t>ó</w:t>
      </w:r>
      <w:r w:rsidR="007553CE" w:rsidRPr="007553CE">
        <w:rPr>
          <w:color w:val="002060"/>
          <w:sz w:val="22"/>
          <w:szCs w:val="22"/>
        </w:rPr>
        <w:t xml:space="preserve"> al respecto, las razones </w:t>
      </w:r>
      <w:r w:rsidR="007553CE">
        <w:rPr>
          <w:color w:val="002060"/>
          <w:sz w:val="22"/>
          <w:szCs w:val="22"/>
        </w:rPr>
        <w:t>podrían obedecer al inciso VIII de esta resoluci</w:t>
      </w:r>
      <w:r>
        <w:rPr>
          <w:color w:val="002060"/>
          <w:sz w:val="22"/>
          <w:szCs w:val="22"/>
        </w:rPr>
        <w:t>ón</w:t>
      </w:r>
      <w:r w:rsidR="00446111">
        <w:rPr>
          <w:color w:val="002060"/>
          <w:sz w:val="22"/>
          <w:szCs w:val="22"/>
        </w:rPr>
        <w:t>.</w:t>
      </w:r>
    </w:p>
    <w:p w:rsidR="005C19F1" w:rsidRPr="00DD631A" w:rsidRDefault="005C19F1" w:rsidP="005C19F1">
      <w:pPr>
        <w:pStyle w:val="Prrafodelista"/>
        <w:ind w:left="1080"/>
        <w:jc w:val="both"/>
        <w:rPr>
          <w:sz w:val="22"/>
          <w:szCs w:val="22"/>
        </w:rPr>
      </w:pPr>
    </w:p>
    <w:p w:rsidR="005C19F1" w:rsidRPr="00DD631A" w:rsidRDefault="005C19F1" w:rsidP="005C19F1">
      <w:pPr>
        <w:pStyle w:val="Prrafodelista"/>
        <w:numPr>
          <w:ilvl w:val="0"/>
          <w:numId w:val="19"/>
        </w:numPr>
        <w:jc w:val="both"/>
        <w:rPr>
          <w:sz w:val="22"/>
          <w:szCs w:val="22"/>
        </w:rPr>
      </w:pPr>
      <w:r w:rsidRPr="00DD631A">
        <w:rPr>
          <w:sz w:val="22"/>
          <w:szCs w:val="22"/>
        </w:rPr>
        <w:t>Copia del Oficio N° 7 Ref. 5-DE-UOM-8-2000, enviado por la Directora de la Defensa de los Intereses del Estado de la Fiscalía General de la República al Ministerio de Agricultura y Ganadería, en fecha 13 de junio de 2013.</w:t>
      </w:r>
    </w:p>
    <w:p w:rsidR="00A018BC" w:rsidRDefault="00A018BC" w:rsidP="005C19F1">
      <w:pPr>
        <w:pStyle w:val="Prrafodelista"/>
        <w:rPr>
          <w:sz w:val="22"/>
          <w:szCs w:val="22"/>
        </w:rPr>
      </w:pPr>
    </w:p>
    <w:p w:rsidR="005C19F1" w:rsidRPr="00A018BC" w:rsidRDefault="00A018BC" w:rsidP="005C19F1">
      <w:pPr>
        <w:pStyle w:val="Prrafodelista"/>
        <w:rPr>
          <w:color w:val="002060"/>
          <w:sz w:val="22"/>
          <w:szCs w:val="22"/>
          <w:u w:val="single"/>
        </w:rPr>
      </w:pPr>
      <w:r w:rsidRPr="00A018BC">
        <w:rPr>
          <w:color w:val="002060"/>
          <w:sz w:val="22"/>
          <w:szCs w:val="22"/>
          <w:u w:val="single"/>
        </w:rPr>
        <w:t>Respuesta:</w:t>
      </w:r>
    </w:p>
    <w:p w:rsidR="00A018BC" w:rsidRPr="00A018BC" w:rsidRDefault="00A018BC" w:rsidP="00A018BC">
      <w:pPr>
        <w:pStyle w:val="Prrafodelista"/>
        <w:jc w:val="both"/>
        <w:rPr>
          <w:color w:val="002060"/>
          <w:sz w:val="22"/>
          <w:szCs w:val="22"/>
        </w:rPr>
      </w:pPr>
      <w:r w:rsidRPr="00A018BC">
        <w:rPr>
          <w:color w:val="002060"/>
          <w:sz w:val="22"/>
          <w:szCs w:val="22"/>
        </w:rPr>
        <w:t xml:space="preserve">Con relación a este </w:t>
      </w:r>
      <w:r w:rsidRPr="00A018BC">
        <w:rPr>
          <w:b/>
          <w:color w:val="002060"/>
          <w:sz w:val="22"/>
          <w:szCs w:val="22"/>
          <w:u w:val="single"/>
        </w:rPr>
        <w:t>NUMERAL CUATRO (4)</w:t>
      </w:r>
      <w:r w:rsidRPr="00A018BC">
        <w:rPr>
          <w:b/>
          <w:color w:val="002060"/>
          <w:sz w:val="22"/>
          <w:szCs w:val="22"/>
        </w:rPr>
        <w:t xml:space="preserve"> </w:t>
      </w:r>
      <w:r w:rsidRPr="00A018BC">
        <w:rPr>
          <w:color w:val="002060"/>
          <w:sz w:val="22"/>
          <w:szCs w:val="22"/>
        </w:rPr>
        <w:t>la OAJ responde lo siguiente: n</w:t>
      </w:r>
      <w:r w:rsidRPr="00A018BC">
        <w:rPr>
          <w:color w:val="002060"/>
          <w:sz w:val="22"/>
          <w:szCs w:val="22"/>
        </w:rPr>
        <w:t>o puede</w:t>
      </w:r>
      <w:r w:rsidRPr="00A018BC">
        <w:rPr>
          <w:color w:val="002060"/>
          <w:sz w:val="22"/>
          <w:szCs w:val="22"/>
        </w:rPr>
        <w:t xml:space="preserve"> </w:t>
      </w:r>
      <w:r w:rsidRPr="00A018BC">
        <w:rPr>
          <w:color w:val="002060"/>
          <w:sz w:val="22"/>
          <w:szCs w:val="22"/>
        </w:rPr>
        <w:t>entregarse copia solicitada por formar parte de expediente 5-DE-UOM-8-2000 de la</w:t>
      </w:r>
      <w:r w:rsidRPr="00A018BC">
        <w:rPr>
          <w:color w:val="002060"/>
          <w:sz w:val="22"/>
          <w:szCs w:val="22"/>
        </w:rPr>
        <w:t xml:space="preserve"> </w:t>
      </w:r>
      <w:r w:rsidRPr="00A018BC">
        <w:rPr>
          <w:color w:val="002060"/>
          <w:sz w:val="22"/>
          <w:szCs w:val="22"/>
        </w:rPr>
        <w:t>Fiscalía General de la República en base al criterio tomado por el Instituto de Acceso a la</w:t>
      </w:r>
      <w:r w:rsidRPr="00A018BC">
        <w:rPr>
          <w:color w:val="002060"/>
          <w:sz w:val="22"/>
          <w:szCs w:val="22"/>
        </w:rPr>
        <w:t xml:space="preserve"> </w:t>
      </w:r>
      <w:r w:rsidRPr="00A018BC">
        <w:rPr>
          <w:color w:val="002060"/>
          <w:sz w:val="22"/>
          <w:szCs w:val="22"/>
        </w:rPr>
        <w:t>Información Pública en las resoluciones NUE 74-A-ADP-2019 y NUE I-ADP-2017, con relación al Art.</w:t>
      </w:r>
      <w:r w:rsidRPr="00A018BC">
        <w:rPr>
          <w:color w:val="002060"/>
          <w:sz w:val="22"/>
          <w:szCs w:val="22"/>
        </w:rPr>
        <w:t xml:space="preserve"> </w:t>
      </w:r>
      <w:r w:rsidRPr="00A018BC">
        <w:rPr>
          <w:color w:val="002060"/>
          <w:sz w:val="22"/>
          <w:szCs w:val="22"/>
        </w:rPr>
        <w:t>76 del Código Procesal Penal. Se sugiere solicitar dicha información a la Fiscalía General de la</w:t>
      </w:r>
      <w:r w:rsidRPr="00A018BC">
        <w:rPr>
          <w:color w:val="002060"/>
          <w:sz w:val="22"/>
          <w:szCs w:val="22"/>
        </w:rPr>
        <w:t xml:space="preserve"> </w:t>
      </w:r>
      <w:r w:rsidRPr="00A018BC">
        <w:rPr>
          <w:color w:val="002060"/>
          <w:sz w:val="22"/>
          <w:szCs w:val="22"/>
        </w:rPr>
        <w:t>República</w:t>
      </w:r>
      <w:r w:rsidR="00446111">
        <w:rPr>
          <w:color w:val="002060"/>
          <w:sz w:val="22"/>
          <w:szCs w:val="22"/>
        </w:rPr>
        <w:t>.</w:t>
      </w:r>
    </w:p>
    <w:p w:rsidR="00A018BC" w:rsidRPr="00DD631A" w:rsidRDefault="00A018BC" w:rsidP="005C19F1">
      <w:pPr>
        <w:pStyle w:val="Prrafodelista"/>
        <w:rPr>
          <w:sz w:val="22"/>
          <w:szCs w:val="22"/>
        </w:rPr>
      </w:pPr>
    </w:p>
    <w:p w:rsidR="005C19F1" w:rsidRPr="00DD631A" w:rsidRDefault="005C19F1" w:rsidP="005C19F1">
      <w:pPr>
        <w:pStyle w:val="Prrafodelista"/>
        <w:numPr>
          <w:ilvl w:val="0"/>
          <w:numId w:val="19"/>
        </w:numPr>
        <w:jc w:val="both"/>
        <w:rPr>
          <w:sz w:val="22"/>
          <w:szCs w:val="22"/>
        </w:rPr>
      </w:pPr>
      <w:r w:rsidRPr="00DD631A">
        <w:rPr>
          <w:sz w:val="22"/>
          <w:szCs w:val="22"/>
        </w:rPr>
        <w:t>Estado actual del proceso presentado el 19 de mayo de 2016 ante la Sala de lo Contencioso Administrativo de la Corte Suprema de Justicia, en relación a la pérdida de unidades de semen de semovientes y responsabilidad atribuida a uno de los empleados del Ministerio de Agricultura y Ganadería.</w:t>
      </w:r>
    </w:p>
    <w:p w:rsidR="005C19F1" w:rsidRDefault="005C19F1" w:rsidP="005C19F1">
      <w:pPr>
        <w:pStyle w:val="Prrafodelista"/>
        <w:rPr>
          <w:sz w:val="22"/>
          <w:szCs w:val="22"/>
        </w:rPr>
      </w:pPr>
    </w:p>
    <w:p w:rsidR="00A018BC" w:rsidRPr="00A018BC" w:rsidRDefault="00A018BC" w:rsidP="00A018BC">
      <w:pPr>
        <w:pStyle w:val="Prrafodelista"/>
        <w:rPr>
          <w:color w:val="002060"/>
          <w:sz w:val="22"/>
          <w:szCs w:val="22"/>
          <w:u w:val="single"/>
        </w:rPr>
      </w:pPr>
      <w:r w:rsidRPr="00A018BC">
        <w:rPr>
          <w:color w:val="002060"/>
          <w:sz w:val="22"/>
          <w:szCs w:val="22"/>
          <w:u w:val="single"/>
        </w:rPr>
        <w:t>Respuesta:</w:t>
      </w:r>
    </w:p>
    <w:p w:rsidR="00A018BC" w:rsidRPr="00A018BC" w:rsidRDefault="00A018BC" w:rsidP="00A018BC">
      <w:pPr>
        <w:pStyle w:val="Prrafodelista"/>
        <w:jc w:val="both"/>
        <w:rPr>
          <w:color w:val="002060"/>
          <w:sz w:val="22"/>
          <w:szCs w:val="22"/>
        </w:rPr>
      </w:pPr>
      <w:r w:rsidRPr="00A018BC">
        <w:rPr>
          <w:color w:val="002060"/>
          <w:sz w:val="22"/>
          <w:szCs w:val="22"/>
        </w:rPr>
        <w:t xml:space="preserve">Con relación a este </w:t>
      </w:r>
      <w:r w:rsidRPr="00A018BC">
        <w:rPr>
          <w:b/>
          <w:color w:val="002060"/>
          <w:sz w:val="22"/>
          <w:szCs w:val="22"/>
          <w:u w:val="single"/>
        </w:rPr>
        <w:t>NUMERAL C</w:t>
      </w:r>
      <w:r w:rsidRPr="00A018BC">
        <w:rPr>
          <w:b/>
          <w:color w:val="002060"/>
          <w:sz w:val="22"/>
          <w:szCs w:val="22"/>
          <w:u w:val="single"/>
        </w:rPr>
        <w:t>INCO (5</w:t>
      </w:r>
      <w:r w:rsidRPr="00A018BC">
        <w:rPr>
          <w:b/>
          <w:color w:val="002060"/>
          <w:sz w:val="22"/>
          <w:szCs w:val="22"/>
          <w:u w:val="single"/>
        </w:rPr>
        <w:t>)</w:t>
      </w:r>
      <w:r w:rsidRPr="00A018BC">
        <w:rPr>
          <w:color w:val="002060"/>
          <w:sz w:val="22"/>
          <w:szCs w:val="22"/>
        </w:rPr>
        <w:t xml:space="preserve"> la OAJ responde lo siguiente:</w:t>
      </w:r>
      <w:r>
        <w:rPr>
          <w:color w:val="002060"/>
          <w:sz w:val="22"/>
          <w:szCs w:val="22"/>
        </w:rPr>
        <w:t xml:space="preserve"> </w:t>
      </w:r>
      <w:r w:rsidRPr="00A018BC">
        <w:rPr>
          <w:color w:val="002060"/>
          <w:sz w:val="22"/>
          <w:szCs w:val="22"/>
        </w:rPr>
        <w:t>El proceso ante la Sala de lo Contencioso Administrativo con relación a la perdida de unidades de</w:t>
      </w:r>
      <w:r>
        <w:rPr>
          <w:color w:val="002060"/>
          <w:sz w:val="22"/>
          <w:szCs w:val="22"/>
        </w:rPr>
        <w:t xml:space="preserve"> </w:t>
      </w:r>
      <w:r w:rsidRPr="00A018BC">
        <w:rPr>
          <w:color w:val="002060"/>
          <w:sz w:val="22"/>
          <w:szCs w:val="22"/>
        </w:rPr>
        <w:t>semen de semovientes, se encuentra bajo referencia 279-2016 y actualmente en la etapa procesal</w:t>
      </w:r>
      <w:r>
        <w:rPr>
          <w:color w:val="002060"/>
          <w:sz w:val="22"/>
          <w:szCs w:val="22"/>
        </w:rPr>
        <w:t xml:space="preserve"> </w:t>
      </w:r>
      <w:r w:rsidRPr="00A018BC">
        <w:rPr>
          <w:color w:val="002060"/>
          <w:sz w:val="22"/>
          <w:szCs w:val="22"/>
        </w:rPr>
        <w:t>probatoria, el proceso se encuentra a la espera de que la Sala de lo Contencioso Administrativo</w:t>
      </w:r>
      <w:r>
        <w:rPr>
          <w:color w:val="002060"/>
          <w:sz w:val="22"/>
          <w:szCs w:val="22"/>
        </w:rPr>
        <w:t xml:space="preserve"> </w:t>
      </w:r>
      <w:r w:rsidRPr="00A018BC">
        <w:rPr>
          <w:color w:val="002060"/>
          <w:sz w:val="22"/>
          <w:szCs w:val="22"/>
        </w:rPr>
        <w:t>instruya apertura a Alegatos Finales.</w:t>
      </w:r>
    </w:p>
    <w:p w:rsidR="00A018BC" w:rsidRPr="00DD631A" w:rsidRDefault="00A018BC" w:rsidP="00A018BC">
      <w:pPr>
        <w:pStyle w:val="Prrafodelista"/>
        <w:rPr>
          <w:sz w:val="22"/>
          <w:szCs w:val="22"/>
        </w:rPr>
      </w:pPr>
    </w:p>
    <w:p w:rsidR="005C19F1" w:rsidRDefault="005C19F1" w:rsidP="005C19F1">
      <w:pPr>
        <w:pStyle w:val="Prrafodelista"/>
        <w:numPr>
          <w:ilvl w:val="0"/>
          <w:numId w:val="19"/>
        </w:numPr>
        <w:jc w:val="both"/>
        <w:rPr>
          <w:sz w:val="22"/>
          <w:szCs w:val="22"/>
        </w:rPr>
      </w:pPr>
      <w:r w:rsidRPr="00DD631A">
        <w:rPr>
          <w:sz w:val="22"/>
          <w:szCs w:val="22"/>
        </w:rPr>
        <w:t>Copia de toda correspondencia que haya girado la Dirección General de Administración y Finanzas del MAG en relación a acciones administrativas, indicaciones, directrices u orientaciones a cualquier dependencia con respecto los procedimientos en caso de robo, hurto o perdida de bienes institucionales; durante el periodo comprendido entre el uno de junio de 2014 al 31 de mayo de 2019, y con el objetivo de cumplir con la especificidad, solo puedo brindar el periodo de tiempo en cuestión, ya que los números de referencia o fechas de emisión, están fuera de mi alcance como ciudadana.</w:t>
      </w:r>
    </w:p>
    <w:p w:rsidR="00A018BC" w:rsidRDefault="00A018BC" w:rsidP="00A018BC">
      <w:pPr>
        <w:pStyle w:val="Prrafodelista"/>
        <w:ind w:left="720"/>
        <w:jc w:val="both"/>
        <w:rPr>
          <w:sz w:val="22"/>
          <w:szCs w:val="22"/>
          <w:u w:val="single"/>
        </w:rPr>
      </w:pPr>
    </w:p>
    <w:p w:rsidR="00A018BC" w:rsidRPr="00446111" w:rsidRDefault="00A018BC" w:rsidP="00A018BC">
      <w:pPr>
        <w:pStyle w:val="Prrafodelista"/>
        <w:ind w:left="720"/>
        <w:jc w:val="both"/>
        <w:rPr>
          <w:color w:val="002060"/>
          <w:sz w:val="22"/>
          <w:szCs w:val="22"/>
          <w:u w:val="single"/>
        </w:rPr>
      </w:pPr>
      <w:r w:rsidRPr="00446111">
        <w:rPr>
          <w:color w:val="002060"/>
          <w:sz w:val="22"/>
          <w:szCs w:val="22"/>
          <w:u w:val="single"/>
        </w:rPr>
        <w:t>Respuesta:</w:t>
      </w:r>
    </w:p>
    <w:p w:rsidR="00A018BC" w:rsidRPr="00446111" w:rsidRDefault="00A018BC" w:rsidP="00A018BC">
      <w:pPr>
        <w:pStyle w:val="Prrafodelista"/>
        <w:ind w:left="720"/>
        <w:jc w:val="both"/>
        <w:rPr>
          <w:color w:val="002060"/>
          <w:sz w:val="22"/>
          <w:szCs w:val="22"/>
        </w:rPr>
      </w:pPr>
      <w:r w:rsidRPr="00446111">
        <w:rPr>
          <w:color w:val="002060"/>
          <w:sz w:val="22"/>
          <w:szCs w:val="22"/>
        </w:rPr>
        <w:t xml:space="preserve">Con respecto a este </w:t>
      </w:r>
      <w:r w:rsidRPr="00446111">
        <w:rPr>
          <w:b/>
          <w:color w:val="002060"/>
          <w:sz w:val="22"/>
          <w:szCs w:val="22"/>
          <w:u w:val="single"/>
        </w:rPr>
        <w:t>NUMERAL S</w:t>
      </w:r>
      <w:r w:rsidRPr="00446111">
        <w:rPr>
          <w:b/>
          <w:color w:val="002060"/>
          <w:sz w:val="22"/>
          <w:szCs w:val="22"/>
          <w:u w:val="single"/>
        </w:rPr>
        <w:t>EIS</w:t>
      </w:r>
      <w:r w:rsidRPr="00446111">
        <w:rPr>
          <w:b/>
          <w:color w:val="002060"/>
          <w:sz w:val="22"/>
          <w:szCs w:val="22"/>
          <w:u w:val="single"/>
        </w:rPr>
        <w:t xml:space="preserve"> (</w:t>
      </w:r>
      <w:r w:rsidRPr="00446111">
        <w:rPr>
          <w:b/>
          <w:color w:val="002060"/>
          <w:sz w:val="22"/>
          <w:szCs w:val="22"/>
          <w:u w:val="single"/>
        </w:rPr>
        <w:t>6</w:t>
      </w:r>
      <w:r w:rsidRPr="00446111">
        <w:rPr>
          <w:b/>
          <w:color w:val="002060"/>
          <w:sz w:val="22"/>
          <w:szCs w:val="22"/>
          <w:u w:val="single"/>
        </w:rPr>
        <w:t>),</w:t>
      </w:r>
      <w:r w:rsidRPr="00446111">
        <w:rPr>
          <w:color w:val="002060"/>
          <w:sz w:val="22"/>
          <w:szCs w:val="22"/>
        </w:rPr>
        <w:t xml:space="preserve"> la </w:t>
      </w:r>
      <w:r w:rsidRPr="00446111">
        <w:rPr>
          <w:color w:val="002060"/>
          <w:sz w:val="22"/>
          <w:szCs w:val="22"/>
        </w:rPr>
        <w:t>Dirección General de Administración y Finanzas de este ministerio</w:t>
      </w:r>
      <w:r w:rsidR="00446111" w:rsidRPr="00446111">
        <w:rPr>
          <w:color w:val="002060"/>
          <w:sz w:val="22"/>
          <w:szCs w:val="22"/>
        </w:rPr>
        <w:t>,</w:t>
      </w:r>
      <w:r w:rsidRPr="00446111">
        <w:rPr>
          <w:color w:val="002060"/>
          <w:sz w:val="22"/>
          <w:szCs w:val="22"/>
        </w:rPr>
        <w:t xml:space="preserve"> no informó al respecto, las razones podrían obedecer al inciso VIII de esta resolución</w:t>
      </w:r>
      <w:r w:rsidR="00446111">
        <w:rPr>
          <w:color w:val="002060"/>
          <w:sz w:val="22"/>
          <w:szCs w:val="22"/>
        </w:rPr>
        <w:t>.</w:t>
      </w:r>
    </w:p>
    <w:p w:rsidR="005C19F1" w:rsidRPr="00DD631A" w:rsidRDefault="005C19F1" w:rsidP="005C19F1">
      <w:pPr>
        <w:pStyle w:val="Prrafodelista"/>
        <w:rPr>
          <w:sz w:val="22"/>
          <w:szCs w:val="22"/>
        </w:rPr>
      </w:pPr>
    </w:p>
    <w:p w:rsidR="005C19F1" w:rsidRDefault="005C19F1" w:rsidP="005C19F1">
      <w:pPr>
        <w:pStyle w:val="Prrafodelista"/>
        <w:numPr>
          <w:ilvl w:val="0"/>
          <w:numId w:val="19"/>
        </w:numPr>
        <w:jc w:val="both"/>
        <w:rPr>
          <w:sz w:val="22"/>
          <w:szCs w:val="22"/>
        </w:rPr>
      </w:pPr>
      <w:r w:rsidRPr="00DD631A">
        <w:rPr>
          <w:sz w:val="22"/>
          <w:szCs w:val="22"/>
        </w:rPr>
        <w:t>Copia de toda correspondencia que haya girado la Oficina de Asesoría Jurídica a la Fiscalía General de la Republica, haciendo consultas o solicitando información de los avances en los procesos que se tenían con respecto a los avisos penales o denuncias interpuestas por el MAG y las respuestas dadas por la Fiscalía General de la República al respecto; todo ello durante el periodo comprendido entre el uno de junio de 2014 al 31 de mayo de 2019, y con el objetivo de cumplir con la especificidad, solo puedo brindar el periodo de tiempo en cuestión, ya que los números de referencia o fechas de emisión, están fuera de mi alcance como ciudadana.</w:t>
      </w:r>
    </w:p>
    <w:p w:rsidR="00446111" w:rsidRDefault="00446111" w:rsidP="00446111">
      <w:pPr>
        <w:pStyle w:val="Prrafodelista"/>
        <w:ind w:left="720"/>
        <w:jc w:val="both"/>
        <w:rPr>
          <w:sz w:val="22"/>
          <w:szCs w:val="22"/>
        </w:rPr>
      </w:pPr>
    </w:p>
    <w:p w:rsidR="00446111" w:rsidRPr="00446111" w:rsidRDefault="00446111" w:rsidP="00446111">
      <w:pPr>
        <w:pStyle w:val="Prrafodelista"/>
        <w:ind w:left="720"/>
        <w:jc w:val="both"/>
        <w:rPr>
          <w:color w:val="002060"/>
          <w:sz w:val="22"/>
          <w:szCs w:val="22"/>
          <w:u w:val="single"/>
        </w:rPr>
      </w:pPr>
      <w:r w:rsidRPr="00446111">
        <w:rPr>
          <w:color w:val="002060"/>
          <w:sz w:val="22"/>
          <w:szCs w:val="22"/>
          <w:u w:val="single"/>
        </w:rPr>
        <w:t>Respuesta:</w:t>
      </w:r>
    </w:p>
    <w:p w:rsidR="00446111" w:rsidRDefault="00446111" w:rsidP="00446111">
      <w:pPr>
        <w:pStyle w:val="Prrafodelista"/>
        <w:ind w:left="720"/>
        <w:jc w:val="both"/>
        <w:rPr>
          <w:color w:val="002060"/>
          <w:sz w:val="22"/>
          <w:szCs w:val="22"/>
        </w:rPr>
      </w:pPr>
      <w:r w:rsidRPr="00446111">
        <w:rPr>
          <w:color w:val="002060"/>
          <w:sz w:val="22"/>
          <w:szCs w:val="22"/>
        </w:rPr>
        <w:t xml:space="preserve">Con relación a este </w:t>
      </w:r>
      <w:r w:rsidRPr="00446111">
        <w:rPr>
          <w:b/>
          <w:color w:val="002060"/>
          <w:sz w:val="22"/>
          <w:szCs w:val="22"/>
          <w:u w:val="single"/>
        </w:rPr>
        <w:t xml:space="preserve">NUMERAL SIETE </w:t>
      </w:r>
      <w:r w:rsidRPr="00446111">
        <w:rPr>
          <w:b/>
          <w:color w:val="002060"/>
          <w:sz w:val="22"/>
          <w:szCs w:val="22"/>
          <w:u w:val="single"/>
        </w:rPr>
        <w:t>(</w:t>
      </w:r>
      <w:r w:rsidRPr="00446111">
        <w:rPr>
          <w:b/>
          <w:color w:val="002060"/>
          <w:sz w:val="22"/>
          <w:szCs w:val="22"/>
          <w:u w:val="single"/>
        </w:rPr>
        <w:t>7</w:t>
      </w:r>
      <w:r w:rsidRPr="00446111">
        <w:rPr>
          <w:b/>
          <w:color w:val="002060"/>
          <w:sz w:val="22"/>
          <w:szCs w:val="22"/>
          <w:u w:val="single"/>
        </w:rPr>
        <w:t>)</w:t>
      </w:r>
      <w:r w:rsidRPr="00446111">
        <w:rPr>
          <w:color w:val="002060"/>
          <w:sz w:val="22"/>
          <w:szCs w:val="22"/>
        </w:rPr>
        <w:t xml:space="preserve"> la OAJ responde lo siguiente:</w:t>
      </w:r>
      <w:r w:rsidRPr="00446111">
        <w:rPr>
          <w:color w:val="002060"/>
          <w:sz w:val="22"/>
          <w:szCs w:val="22"/>
        </w:rPr>
        <w:t xml:space="preserve"> con base al Art. 76 del Código Procesal Penal que considera que todo documento que es presentado a la Fiscalía General de la República pasa a formar parte de las diligencias de investigación y estas serán reservadas y sólo las partes tendrán acceso a ellas, o las personas que lo soliciten y estén facultadas para intervenir en el proceso; y con relación, a las resoluciones del Instituto de Acceso a la Información Pública, NUE 74-A-ADP-2019 y NUE I-ADP-2017, sobre casos como el que atañen a esta solicitud, dicho instituto es del criterio que las diligencias de investigación fiscal están ligadas al proceso penal, el régimen jurídico para ejercer el acceso a los datos personales contenidos en ellas, y otros derechos enmarcados en la autodeterminación informativa no es correspondiente a la Ley de Acceso a la Información Pública, sino al Código Procesal Penal, como parte instrumental de los principios de contradicción, proporcionalidad y defensa. Por ello, se puede identificar que la información solicitada está encaminada a tener acceso al aviso que forma parte de un expediente, y que la Fiscalía General de la República ya cuenta con un procedimiento interno para acceder a esta información; el cual debe ser respetado. En tal sentido, no puede proporcionarse la información solicitada por ser considerada parte de un Expediente de Investigación Penal, y, se recomienda avocarse a la Fiscalía General de la República sede La Sultana o contactarse a los teléfonos 2593-7000 y 2593-7001</w:t>
      </w:r>
      <w:r w:rsidR="001B1BCF">
        <w:rPr>
          <w:color w:val="002060"/>
          <w:sz w:val="22"/>
          <w:szCs w:val="22"/>
        </w:rPr>
        <w:t>.</w:t>
      </w:r>
    </w:p>
    <w:p w:rsidR="001B1BCF" w:rsidRDefault="001B1BCF" w:rsidP="00446111">
      <w:pPr>
        <w:pStyle w:val="Prrafodelista"/>
        <w:ind w:left="720"/>
        <w:jc w:val="both"/>
        <w:rPr>
          <w:color w:val="002060"/>
          <w:sz w:val="22"/>
          <w:szCs w:val="22"/>
        </w:rPr>
      </w:pPr>
    </w:p>
    <w:p w:rsidR="001B1BCF" w:rsidRPr="004405F9" w:rsidRDefault="001B1BCF" w:rsidP="001B1BCF">
      <w:pPr>
        <w:pStyle w:val="Prrafodelista"/>
        <w:autoSpaceDE w:val="0"/>
        <w:autoSpaceDN w:val="0"/>
        <w:adjustRightInd w:val="0"/>
        <w:snapToGrid w:val="0"/>
        <w:ind w:left="720"/>
        <w:jc w:val="both"/>
        <w:rPr>
          <w:rFonts w:ascii="Bembo Std" w:eastAsia="Arial Unicode MS" w:hAnsi="Bembo Std" w:cstheme="minorHAnsi"/>
          <w:b/>
          <w:sz w:val="20"/>
          <w:szCs w:val="20"/>
        </w:rPr>
      </w:pPr>
      <w:r w:rsidRPr="004405F9">
        <w:rPr>
          <w:rFonts w:ascii="Bembo Std" w:eastAsia="Arial Unicode MS" w:hAnsi="Bembo Std" w:cstheme="minorHAnsi"/>
          <w:b/>
          <w:sz w:val="20"/>
          <w:szCs w:val="20"/>
        </w:rPr>
        <w:t>POR TANTO ESTA OFICINA RAZONA Y CONCLUYE LO SIGUIENTE:</w:t>
      </w:r>
    </w:p>
    <w:p w:rsidR="001B1BCF" w:rsidRDefault="001B1BCF" w:rsidP="001B1BCF">
      <w:pPr>
        <w:pStyle w:val="Prrafodelista"/>
        <w:autoSpaceDE w:val="0"/>
        <w:autoSpaceDN w:val="0"/>
        <w:adjustRightInd w:val="0"/>
        <w:snapToGrid w:val="0"/>
        <w:ind w:left="720"/>
        <w:jc w:val="both"/>
        <w:rPr>
          <w:rFonts w:ascii="Bembo Std" w:eastAsia="Arial Unicode MS" w:hAnsi="Bembo Std" w:cstheme="minorHAnsi"/>
          <w:sz w:val="20"/>
          <w:szCs w:val="20"/>
        </w:rPr>
      </w:pPr>
    </w:p>
    <w:p w:rsidR="001B1BCF" w:rsidRPr="000A6050" w:rsidRDefault="001B1BCF" w:rsidP="001B1BCF">
      <w:pPr>
        <w:pStyle w:val="Prrafodelista"/>
        <w:numPr>
          <w:ilvl w:val="0"/>
          <w:numId w:val="22"/>
        </w:numPr>
        <w:autoSpaceDE w:val="0"/>
        <w:autoSpaceDN w:val="0"/>
        <w:adjustRightInd w:val="0"/>
        <w:snapToGrid w:val="0"/>
        <w:jc w:val="both"/>
        <w:rPr>
          <w:rFonts w:ascii="Bembo Std" w:eastAsia="Arial Unicode MS" w:hAnsi="Bembo Std" w:cstheme="minorHAnsi"/>
          <w:sz w:val="22"/>
          <w:szCs w:val="22"/>
        </w:rPr>
      </w:pPr>
      <w:r w:rsidRPr="000A6050">
        <w:rPr>
          <w:rFonts w:ascii="Bembo Std" w:eastAsia="Arial Unicode MS" w:hAnsi="Bembo Std" w:cstheme="minorHAnsi"/>
          <w:sz w:val="22"/>
          <w:szCs w:val="22"/>
        </w:rPr>
        <w:t xml:space="preserve">Qué de conformidad al </w:t>
      </w:r>
      <w:r w:rsidRPr="000A6050">
        <w:rPr>
          <w:rFonts w:ascii="Bembo Std" w:eastAsia="Arial Unicode MS" w:hAnsi="Bembo Std" w:cstheme="minorHAnsi"/>
          <w:i/>
          <w:sz w:val="22"/>
          <w:szCs w:val="22"/>
        </w:rPr>
        <w:t>artículo 86 de la Constitución de la República</w:t>
      </w:r>
      <w:r w:rsidRPr="000A6050">
        <w:rPr>
          <w:rFonts w:ascii="Bembo Std" w:eastAsia="Arial Unicode MS" w:hAnsi="Bembo Std" w:cstheme="minorHAnsi"/>
          <w:sz w:val="22"/>
          <w:szCs w:val="22"/>
        </w:rPr>
        <w:t xml:space="preserve">, éste se encuentra supeditado al </w:t>
      </w:r>
      <w:r w:rsidRPr="000A6050">
        <w:rPr>
          <w:rFonts w:ascii="Bembo Std" w:eastAsia="Arial Unicode MS" w:hAnsi="Bembo Std" w:cstheme="minorHAnsi"/>
          <w:i/>
          <w:sz w:val="22"/>
          <w:szCs w:val="22"/>
        </w:rPr>
        <w:t>Principio de Legalidad</w:t>
      </w:r>
      <w:r w:rsidRPr="000A6050">
        <w:rPr>
          <w:rFonts w:ascii="Bembo Std" w:eastAsia="Arial Unicode MS" w:hAnsi="Bembo Std" w:cstheme="minorHAnsi"/>
          <w:sz w:val="22"/>
          <w:szCs w:val="22"/>
        </w:rPr>
        <w:t xml:space="preserve">, el cual establece que la misma debe actuar sometida al ordenamiento jurídico y sólo podrá realizar aquellos actos que autorice dicho ordenamiento, no teniendo más facultades que las que expresamente le da la Ley; en ese sentido esta oficina </w:t>
      </w:r>
      <w:r w:rsidR="000A6050" w:rsidRPr="000A6050">
        <w:rPr>
          <w:rFonts w:ascii="Bembo Std" w:eastAsia="Arial Unicode MS" w:hAnsi="Bembo Std" w:cstheme="minorHAnsi"/>
          <w:sz w:val="22"/>
          <w:szCs w:val="22"/>
        </w:rPr>
        <w:t xml:space="preserve">en anteriores solicitudes de información </w:t>
      </w:r>
      <w:r w:rsidRPr="000A6050">
        <w:rPr>
          <w:rFonts w:ascii="Bembo Std" w:eastAsia="Arial Unicode MS" w:hAnsi="Bembo Std" w:cstheme="minorHAnsi"/>
          <w:sz w:val="22"/>
          <w:szCs w:val="22"/>
        </w:rPr>
        <w:t xml:space="preserve">procedió a consultar a la FGR, fundamentada en el artículo 3 del Reglamento de la LAIP, para saber si la información sobre los AVISOS PENALES es información en reserva de esa institución porque el </w:t>
      </w:r>
      <w:r w:rsidRPr="000A6050">
        <w:rPr>
          <w:rFonts w:ascii="Bembo Std" w:eastAsia="Arial Unicode MS" w:hAnsi="Bembo Std" w:cstheme="minorHAnsi"/>
          <w:i/>
          <w:sz w:val="22"/>
          <w:szCs w:val="22"/>
        </w:rPr>
        <w:t>Art. 76 del Código Procesal Penal-CPP</w:t>
      </w:r>
      <w:r w:rsidRPr="000A6050">
        <w:rPr>
          <w:rFonts w:ascii="Bembo Std" w:eastAsia="Arial Unicode MS" w:hAnsi="Bembo Std" w:cstheme="minorHAnsi"/>
          <w:sz w:val="22"/>
          <w:szCs w:val="22"/>
        </w:rPr>
        <w:t xml:space="preserve"> dice que </w:t>
      </w:r>
      <w:r w:rsidRPr="000A6050">
        <w:rPr>
          <w:rFonts w:ascii="Bembo Std" w:hAnsi="Bembo Std" w:cs="Times-Roman"/>
          <w:color w:val="000000"/>
          <w:sz w:val="22"/>
          <w:szCs w:val="22"/>
          <w:lang w:val="x-none"/>
        </w:rPr>
        <w:t>las diligencias de investigación serán</w:t>
      </w:r>
      <w:r w:rsidRPr="000A6050">
        <w:rPr>
          <w:rFonts w:ascii="Bembo Std" w:hAnsi="Bembo Std" w:cs="Times-Roman"/>
          <w:color w:val="000000"/>
          <w:sz w:val="22"/>
          <w:szCs w:val="22"/>
        </w:rPr>
        <w:t xml:space="preserve"> </w:t>
      </w:r>
      <w:r w:rsidRPr="000A6050">
        <w:rPr>
          <w:rFonts w:ascii="Bembo Std" w:hAnsi="Bembo Std" w:cs="Times-Italic"/>
          <w:color w:val="000000"/>
          <w:sz w:val="22"/>
          <w:szCs w:val="22"/>
          <w:lang w:val="x-none"/>
        </w:rPr>
        <w:t xml:space="preserve">reservadas </w:t>
      </w:r>
      <w:r w:rsidRPr="000A6050">
        <w:rPr>
          <w:rFonts w:ascii="Bembo Std" w:hAnsi="Bembo Std" w:cs="Times-Roman"/>
          <w:color w:val="000000"/>
          <w:sz w:val="22"/>
          <w:szCs w:val="22"/>
          <w:lang w:val="x-none"/>
        </w:rPr>
        <w:t>y solo las partes tendrán acceso a ellas, o las personas que lo soliciten y estén facultados</w:t>
      </w:r>
      <w:r w:rsidRPr="000A6050">
        <w:rPr>
          <w:rFonts w:ascii="Bembo Std" w:hAnsi="Bembo Std" w:cs="Times-Roman"/>
          <w:color w:val="000000"/>
          <w:sz w:val="22"/>
          <w:szCs w:val="22"/>
        </w:rPr>
        <w:t xml:space="preserve"> </w:t>
      </w:r>
      <w:r w:rsidRPr="000A6050">
        <w:rPr>
          <w:rFonts w:ascii="Bembo Std" w:hAnsi="Bembo Std" w:cs="Times-Roman"/>
          <w:color w:val="000000"/>
          <w:sz w:val="22"/>
          <w:szCs w:val="22"/>
          <w:lang w:val="x-none"/>
        </w:rPr>
        <w:t>para intervenir en el proceso</w:t>
      </w:r>
      <w:r w:rsidRPr="000A6050">
        <w:rPr>
          <w:rFonts w:ascii="Bembo Std" w:hAnsi="Bembo Std" w:cs="Times-Roman"/>
          <w:color w:val="000000"/>
          <w:sz w:val="22"/>
          <w:szCs w:val="22"/>
        </w:rPr>
        <w:t>;</w:t>
      </w:r>
    </w:p>
    <w:p w:rsidR="001B1BCF" w:rsidRPr="000A6050" w:rsidRDefault="001B1BCF" w:rsidP="001B1BCF">
      <w:pPr>
        <w:pStyle w:val="Prrafodelista"/>
        <w:rPr>
          <w:rFonts w:ascii="Bembo Std" w:hAnsi="Bembo Std" w:cs="Times-Roman"/>
          <w:color w:val="000000"/>
          <w:sz w:val="22"/>
          <w:szCs w:val="22"/>
        </w:rPr>
      </w:pPr>
    </w:p>
    <w:p w:rsidR="001B1BCF" w:rsidRPr="000A6050" w:rsidRDefault="001B1BCF" w:rsidP="001B1BCF">
      <w:pPr>
        <w:pStyle w:val="Prrafodelista"/>
        <w:numPr>
          <w:ilvl w:val="0"/>
          <w:numId w:val="22"/>
        </w:numPr>
        <w:autoSpaceDE w:val="0"/>
        <w:autoSpaceDN w:val="0"/>
        <w:adjustRightInd w:val="0"/>
        <w:snapToGrid w:val="0"/>
        <w:jc w:val="both"/>
        <w:rPr>
          <w:rFonts w:ascii="Bembo Std" w:eastAsia="Arial Unicode MS" w:hAnsi="Bembo Std" w:cstheme="minorHAnsi"/>
          <w:sz w:val="22"/>
          <w:szCs w:val="22"/>
        </w:rPr>
      </w:pPr>
      <w:r w:rsidRPr="000A6050">
        <w:rPr>
          <w:rFonts w:ascii="Bembo Std" w:hAnsi="Bembo Std" w:cs="Times-Roman"/>
          <w:color w:val="000000"/>
          <w:sz w:val="22"/>
          <w:szCs w:val="22"/>
        </w:rPr>
        <w:t xml:space="preserve">La FGR respondió a la consulta realizada por la suscrita, quien coincide con el criterio anterior: </w:t>
      </w:r>
    </w:p>
    <w:p w:rsidR="001B1BCF" w:rsidRPr="000A6050" w:rsidRDefault="001B1BCF" w:rsidP="001B1BCF">
      <w:pPr>
        <w:pStyle w:val="Prrafodelista"/>
        <w:rPr>
          <w:rFonts w:ascii="Bembo Std" w:hAnsi="Bembo Std" w:cs="Times-Roman"/>
          <w:color w:val="000000"/>
          <w:sz w:val="22"/>
          <w:szCs w:val="22"/>
        </w:rPr>
      </w:pPr>
    </w:p>
    <w:p w:rsidR="001B1BCF" w:rsidRPr="000A6050" w:rsidRDefault="001B1BCF" w:rsidP="001B1BCF">
      <w:pPr>
        <w:pStyle w:val="Prrafodelista"/>
        <w:numPr>
          <w:ilvl w:val="1"/>
          <w:numId w:val="22"/>
        </w:numPr>
        <w:autoSpaceDE w:val="0"/>
        <w:autoSpaceDN w:val="0"/>
        <w:adjustRightInd w:val="0"/>
        <w:snapToGrid w:val="0"/>
        <w:jc w:val="both"/>
        <w:rPr>
          <w:rFonts w:ascii="Bembo Std" w:eastAsia="Arial Unicode MS" w:hAnsi="Bembo Std" w:cstheme="minorHAnsi"/>
          <w:i/>
          <w:color w:val="002060"/>
          <w:sz w:val="22"/>
          <w:szCs w:val="22"/>
        </w:rPr>
      </w:pPr>
      <w:r w:rsidRPr="000A6050">
        <w:rPr>
          <w:rFonts w:ascii="Bembo Std" w:hAnsi="Bembo Std" w:cs="Times-Roman"/>
          <w:i/>
          <w:color w:val="002060"/>
          <w:sz w:val="22"/>
          <w:szCs w:val="22"/>
        </w:rPr>
        <w:t>““... todo documento que es presentado a la Fiscalía General de la República pasa a formar parte de un Expediente de Investigación Penal goza de reserva en virtud de lo regulado en el Art. 76 del Código Procesal Penal, que literalmente dice: "Sin perjuicio de la publicidad de los actos del proceso penal, las diligencias de investigación serán reservadas y sólo las partes tendrán acceso a ellas, o las personas que lo soliciten y estén facultadas para intervenir en el proceso." Es por ello que, en virtud de esa disposición legal y además de lo establecido en el artículo 19 literal "f' de la Ley de Acceso a la Información Pública, se tomó a bien incluir en el índice de información reservada, los expedientes de investigación que posee la institución, el cual puede ser consultado en el Portal de Transparencia de esta Fiscalía, estableciéndose en el numeral 1 del mismo, que la información relacionada con los expedientes en investigación e instrucción está clasificada como reservada””;</w:t>
      </w:r>
    </w:p>
    <w:p w:rsidR="001B1BCF" w:rsidRPr="000A6050" w:rsidRDefault="001B1BCF" w:rsidP="001B1BCF">
      <w:pPr>
        <w:pStyle w:val="Prrafodelista"/>
        <w:rPr>
          <w:rFonts w:ascii="Bembo Std" w:eastAsia="Arial Unicode MS" w:hAnsi="Bembo Std" w:cstheme="minorHAnsi"/>
          <w:sz w:val="22"/>
          <w:szCs w:val="22"/>
        </w:rPr>
      </w:pPr>
    </w:p>
    <w:p w:rsidR="001B1BCF" w:rsidRPr="000A6050" w:rsidRDefault="001B1BCF" w:rsidP="001B1BCF">
      <w:pPr>
        <w:pStyle w:val="Prrafodelista"/>
        <w:numPr>
          <w:ilvl w:val="0"/>
          <w:numId w:val="22"/>
        </w:numPr>
        <w:autoSpaceDE w:val="0"/>
        <w:autoSpaceDN w:val="0"/>
        <w:adjustRightInd w:val="0"/>
        <w:snapToGrid w:val="0"/>
        <w:jc w:val="both"/>
        <w:rPr>
          <w:rFonts w:ascii="Bembo Std" w:eastAsia="Arial Unicode MS" w:hAnsi="Bembo Std" w:cstheme="minorHAnsi"/>
          <w:sz w:val="22"/>
          <w:szCs w:val="22"/>
        </w:rPr>
      </w:pPr>
      <w:r w:rsidRPr="000A6050">
        <w:rPr>
          <w:rFonts w:ascii="Bembo Std" w:eastAsia="Arial Unicode MS" w:hAnsi="Bembo Std" w:cstheme="minorHAnsi"/>
          <w:sz w:val="22"/>
          <w:szCs w:val="22"/>
        </w:rPr>
        <w:t>En ese orden la FGR agrega que es válido orientar al solicitante a que se presente a las oficinas de la Fiscalía General de la República ubicadas en el Edificio La Sultana; las partes que tengan un interés legal, para tener acceso información contenida en Expedientes de Investigación, deben avocarse a la sede fiscal donde se está tramitando el mismo y hacer uso de los canales establecidos por esta intuición, para que verifique su calidad dentro del expediente, o en todo caso se acredite su interés legítimo, previo a darle acceso a la información;</w:t>
      </w:r>
    </w:p>
    <w:p w:rsidR="001B1BCF" w:rsidRPr="000A6050" w:rsidRDefault="001B1BCF" w:rsidP="001B1BCF">
      <w:pPr>
        <w:pStyle w:val="Prrafodelista"/>
        <w:rPr>
          <w:rFonts w:ascii="Bembo Std" w:eastAsia="Arial Unicode MS" w:hAnsi="Bembo Std" w:cstheme="minorHAnsi"/>
          <w:sz w:val="22"/>
          <w:szCs w:val="22"/>
        </w:rPr>
      </w:pPr>
    </w:p>
    <w:p w:rsidR="001B1BCF" w:rsidRPr="000A6050" w:rsidRDefault="001B1BCF" w:rsidP="001B1BCF">
      <w:pPr>
        <w:pStyle w:val="Prrafodelista"/>
        <w:numPr>
          <w:ilvl w:val="0"/>
          <w:numId w:val="22"/>
        </w:numPr>
        <w:autoSpaceDE w:val="0"/>
        <w:autoSpaceDN w:val="0"/>
        <w:adjustRightInd w:val="0"/>
        <w:snapToGrid w:val="0"/>
        <w:jc w:val="both"/>
        <w:rPr>
          <w:rFonts w:ascii="Bembo Std" w:eastAsia="Arial Unicode MS" w:hAnsi="Bembo Std" w:cstheme="minorHAnsi"/>
          <w:sz w:val="22"/>
          <w:szCs w:val="22"/>
        </w:rPr>
      </w:pPr>
      <w:r w:rsidRPr="000A6050">
        <w:rPr>
          <w:rFonts w:ascii="Bembo Std" w:eastAsia="Arial Unicode MS" w:hAnsi="Bembo Std" w:cstheme="minorHAnsi"/>
          <w:sz w:val="22"/>
          <w:szCs w:val="22"/>
        </w:rPr>
        <w:t>En ese orden de ideas, revisando las resoluciones del Instituto de Acceso a la Información Pública sobre casos como el que atañen a esta solicitud, específicamente la NUE 74-A-ADP-2019 del 19 de agosto de 2019, se encontraron las siguientes criterios:</w:t>
      </w:r>
    </w:p>
    <w:p w:rsidR="001B1BCF" w:rsidRPr="000A6050" w:rsidRDefault="001B1BCF" w:rsidP="001B1BCF">
      <w:pPr>
        <w:pStyle w:val="Prrafodelista"/>
        <w:rPr>
          <w:rFonts w:ascii="Bembo Std" w:eastAsia="Arial Unicode MS" w:hAnsi="Bembo Std" w:cstheme="minorHAnsi"/>
          <w:sz w:val="22"/>
          <w:szCs w:val="22"/>
        </w:rPr>
      </w:pPr>
    </w:p>
    <w:p w:rsidR="001B1BCF" w:rsidRPr="000A6050" w:rsidRDefault="001B1BCF" w:rsidP="002B64A8">
      <w:pPr>
        <w:pStyle w:val="Prrafodelista"/>
        <w:ind w:left="720"/>
        <w:jc w:val="both"/>
        <w:rPr>
          <w:rFonts w:ascii="Bembo Std" w:eastAsia="Arial Unicode MS" w:hAnsi="Bembo Std" w:cstheme="minorHAnsi"/>
          <w:i/>
          <w:color w:val="002060"/>
          <w:sz w:val="22"/>
          <w:szCs w:val="22"/>
        </w:rPr>
      </w:pPr>
      <w:r w:rsidRPr="000A6050">
        <w:rPr>
          <w:rFonts w:ascii="Bembo Std" w:eastAsia="Arial Unicode MS" w:hAnsi="Bembo Std" w:cstheme="minorHAnsi"/>
          <w:i/>
          <w:color w:val="002060"/>
          <w:sz w:val="22"/>
          <w:szCs w:val="22"/>
        </w:rPr>
        <w:t xml:space="preserve">“Siendo así, este Instituto advierte que las diligencias de investigación son un procedimiento penal de carácter preprocesal a disposición de la FGR para coadyuvar con su labor de dirigir la investigación del delito y cuya finalidad es esclarecer los hechos que constituyen su objeto, de conformidad con lo dispuesto en el Art. 193 numerales 3 y 4 de la </w:t>
      </w:r>
      <w:proofErr w:type="spellStart"/>
      <w:r w:rsidRPr="000A6050">
        <w:rPr>
          <w:rFonts w:ascii="Bembo Std" w:eastAsia="Arial Unicode MS" w:hAnsi="Bembo Std" w:cstheme="minorHAnsi"/>
          <w:i/>
          <w:color w:val="002060"/>
          <w:sz w:val="22"/>
          <w:szCs w:val="22"/>
        </w:rPr>
        <w:t>Cn</w:t>
      </w:r>
      <w:proofErr w:type="spellEnd"/>
      <w:r w:rsidRPr="000A6050">
        <w:rPr>
          <w:rFonts w:ascii="Bembo Std" w:eastAsia="Arial Unicode MS" w:hAnsi="Bembo Std" w:cstheme="minorHAnsi"/>
          <w:i/>
          <w:color w:val="002060"/>
          <w:sz w:val="22"/>
          <w:szCs w:val="22"/>
        </w:rPr>
        <w:t>. en relación con los Arts. 270, 272 del CPP y 18 literal d) de la Ley Orgánica de la FGR.</w:t>
      </w:r>
    </w:p>
    <w:p w:rsidR="001B1BCF" w:rsidRPr="000A6050" w:rsidRDefault="001B1BCF" w:rsidP="001B1BCF">
      <w:pPr>
        <w:pStyle w:val="Prrafodelista"/>
        <w:jc w:val="both"/>
        <w:rPr>
          <w:rFonts w:ascii="Bembo Std" w:eastAsia="Arial Unicode MS" w:hAnsi="Bembo Std" w:cstheme="minorHAnsi"/>
          <w:sz w:val="22"/>
          <w:szCs w:val="22"/>
        </w:rPr>
      </w:pPr>
    </w:p>
    <w:p w:rsidR="002B64A8" w:rsidRPr="002B64A8" w:rsidRDefault="001B1BCF" w:rsidP="00681997">
      <w:pPr>
        <w:pStyle w:val="Prrafodelista"/>
        <w:numPr>
          <w:ilvl w:val="0"/>
          <w:numId w:val="22"/>
        </w:numPr>
        <w:autoSpaceDE w:val="0"/>
        <w:autoSpaceDN w:val="0"/>
        <w:adjustRightInd w:val="0"/>
        <w:snapToGrid w:val="0"/>
        <w:jc w:val="both"/>
        <w:rPr>
          <w:rFonts w:ascii="Bembo Std" w:eastAsia="Arial Unicode MS" w:hAnsi="Bembo Std" w:cstheme="minorHAnsi"/>
        </w:rPr>
      </w:pPr>
      <w:r w:rsidRPr="002B64A8">
        <w:rPr>
          <w:rFonts w:ascii="Bembo Std" w:eastAsia="Arial Unicode MS" w:hAnsi="Bembo Std" w:cstheme="minorHAnsi"/>
          <w:sz w:val="22"/>
          <w:szCs w:val="22"/>
        </w:rPr>
        <w:t>Bajo esa línea, la LAIP en el Art. 110, ha establecido algunas excepciones de leyes que continuaran en vigencia, aunque contengan normas que podrían contrariarla, entre ellas, se encuentra en la letra f., las normas contenidas en leyes procesales, en cuanto al acceso a expedientes durante el periodo de su tramitación, así como las destinadas a preservar la intimidad de las personas o la identidad de menores de edad en materia procesal de familia, violen</w:t>
      </w:r>
      <w:r w:rsidR="002B64A8">
        <w:rPr>
          <w:rFonts w:ascii="Bembo Std" w:eastAsia="Arial Unicode MS" w:hAnsi="Bembo Std" w:cstheme="minorHAnsi"/>
          <w:sz w:val="22"/>
          <w:szCs w:val="22"/>
        </w:rPr>
        <w:t>cia intrafamiliar o de menores;</w:t>
      </w:r>
    </w:p>
    <w:p w:rsidR="002B64A8" w:rsidRPr="002B64A8" w:rsidRDefault="002B64A8" w:rsidP="002B64A8">
      <w:pPr>
        <w:pStyle w:val="Prrafodelista"/>
        <w:rPr>
          <w:rFonts w:ascii="Bembo Std" w:eastAsia="Arial Unicode MS" w:hAnsi="Bembo Std" w:cstheme="minorHAnsi"/>
        </w:rPr>
      </w:pPr>
    </w:p>
    <w:p w:rsidR="002B64A8" w:rsidRPr="002B64A8" w:rsidRDefault="001B1BCF" w:rsidP="002B64A8">
      <w:pPr>
        <w:pStyle w:val="Prrafodelista"/>
        <w:numPr>
          <w:ilvl w:val="0"/>
          <w:numId w:val="22"/>
        </w:numPr>
        <w:autoSpaceDE w:val="0"/>
        <w:autoSpaceDN w:val="0"/>
        <w:adjustRightInd w:val="0"/>
        <w:snapToGrid w:val="0"/>
        <w:jc w:val="both"/>
        <w:rPr>
          <w:rFonts w:ascii="Bembo Std" w:hAnsi="Bembo Std" w:cstheme="minorHAnsi"/>
          <w:sz w:val="22"/>
          <w:szCs w:val="22"/>
        </w:rPr>
      </w:pPr>
      <w:r w:rsidRPr="002B64A8">
        <w:rPr>
          <w:rFonts w:ascii="Bembo Std" w:eastAsia="Arial Unicode MS" w:hAnsi="Bembo Std" w:cstheme="minorHAnsi"/>
          <w:sz w:val="22"/>
          <w:szCs w:val="22"/>
        </w:rPr>
        <w:t>Por consiguiente, en el caso bajo referencia NUE I-ADP-2017 el IAIP resolvió que "estando las diligencias de investigación fiscal ligadas al proceso penal, el régimen jurídico para ejercer el acceso a los datos personales contenidos en ellas, y otros derechos enmarcados en la autodeterminación informativa no es la LAIP, sino el CPP, como parte instrumental de los principios de contradicción, proporcionalidad y defensa; esto lo confirman los Arts. 80 y 270 parte final, en donde este último establece que es el juez el competente para dirimir la discrepancia, en los casos en el que el fiscal mediante resolución fundada, decrete el secreto de dichas actuaciones</w:t>
      </w:r>
      <w:r w:rsidR="002B64A8">
        <w:rPr>
          <w:rFonts w:ascii="Bembo Std" w:eastAsia="Arial Unicode MS" w:hAnsi="Bembo Std" w:cstheme="minorHAnsi"/>
          <w:sz w:val="22"/>
          <w:szCs w:val="22"/>
        </w:rPr>
        <w:t>;</w:t>
      </w:r>
    </w:p>
    <w:p w:rsidR="002B64A8" w:rsidRPr="002B64A8" w:rsidRDefault="002B64A8" w:rsidP="002B64A8">
      <w:pPr>
        <w:pStyle w:val="Prrafodelista"/>
        <w:rPr>
          <w:rFonts w:ascii="Bembo Std" w:hAnsi="Bembo Std" w:cstheme="minorHAnsi"/>
          <w:sz w:val="22"/>
          <w:szCs w:val="22"/>
        </w:rPr>
      </w:pPr>
    </w:p>
    <w:p w:rsidR="002B64A8" w:rsidRPr="002B64A8" w:rsidRDefault="001B1BCF" w:rsidP="002B64A8">
      <w:pPr>
        <w:pStyle w:val="Prrafodelista"/>
        <w:numPr>
          <w:ilvl w:val="0"/>
          <w:numId w:val="22"/>
        </w:numPr>
        <w:autoSpaceDE w:val="0"/>
        <w:autoSpaceDN w:val="0"/>
        <w:adjustRightInd w:val="0"/>
        <w:snapToGrid w:val="0"/>
        <w:jc w:val="both"/>
        <w:rPr>
          <w:rFonts w:ascii="Bembo Std" w:hAnsi="Bembo Std" w:cstheme="minorHAnsi"/>
          <w:sz w:val="22"/>
          <w:szCs w:val="22"/>
        </w:rPr>
      </w:pPr>
      <w:r w:rsidRPr="002B64A8">
        <w:rPr>
          <w:rFonts w:ascii="Bembo Std" w:eastAsia="Arial Unicode MS" w:hAnsi="Bembo Std" w:cstheme="minorHAnsi"/>
          <w:sz w:val="22"/>
          <w:szCs w:val="22"/>
        </w:rPr>
        <w:t>Por ello, se puede identificar que la información solicitada está encaminada a tener acceso al aviso que forma parte de un expediente, del cual el apelante es parte y que la FGR ya cuenta con un procedimiento interno para acceder a ello; el cual debe ser respetado”.</w:t>
      </w:r>
    </w:p>
    <w:p w:rsidR="002B64A8" w:rsidRPr="002B64A8" w:rsidRDefault="002B64A8" w:rsidP="002B64A8">
      <w:pPr>
        <w:pStyle w:val="Prrafodelista"/>
        <w:autoSpaceDE w:val="0"/>
        <w:autoSpaceDN w:val="0"/>
        <w:adjustRightInd w:val="0"/>
        <w:snapToGrid w:val="0"/>
        <w:ind w:left="720"/>
        <w:jc w:val="both"/>
        <w:rPr>
          <w:rFonts w:ascii="Bembo Std" w:hAnsi="Bembo Std" w:cstheme="minorHAnsi"/>
          <w:sz w:val="22"/>
          <w:szCs w:val="22"/>
        </w:rPr>
      </w:pPr>
    </w:p>
    <w:p w:rsidR="006D453E" w:rsidRPr="002B64A8" w:rsidRDefault="000A6050" w:rsidP="002B64A8">
      <w:pPr>
        <w:pStyle w:val="Prrafodelista"/>
        <w:numPr>
          <w:ilvl w:val="0"/>
          <w:numId w:val="22"/>
        </w:numPr>
        <w:autoSpaceDE w:val="0"/>
        <w:autoSpaceDN w:val="0"/>
        <w:adjustRightInd w:val="0"/>
        <w:snapToGrid w:val="0"/>
        <w:jc w:val="both"/>
        <w:rPr>
          <w:rFonts w:ascii="Bembo Std" w:hAnsi="Bembo Std" w:cstheme="minorHAnsi"/>
          <w:sz w:val="22"/>
          <w:szCs w:val="22"/>
        </w:rPr>
      </w:pPr>
      <w:r w:rsidRPr="002B64A8">
        <w:rPr>
          <w:rFonts w:ascii="Bembo Std" w:hAnsi="Bembo Std" w:cstheme="minorHAnsi"/>
          <w:sz w:val="22"/>
          <w:szCs w:val="22"/>
        </w:rPr>
        <w:t xml:space="preserve">Por tanto este ministerio se declara impedido para </w:t>
      </w:r>
      <w:r w:rsidR="00C15F19" w:rsidRPr="002B64A8">
        <w:rPr>
          <w:rFonts w:ascii="Bembo Std" w:hAnsi="Bembo Std" w:cstheme="minorHAnsi"/>
          <w:sz w:val="22"/>
          <w:szCs w:val="22"/>
        </w:rPr>
        <w:t xml:space="preserve">entregar la información </w:t>
      </w:r>
      <w:r w:rsidRPr="002B64A8">
        <w:rPr>
          <w:rFonts w:ascii="Bembo Std" w:hAnsi="Bembo Std" w:cstheme="minorHAnsi"/>
          <w:sz w:val="22"/>
          <w:szCs w:val="22"/>
        </w:rPr>
        <w:t xml:space="preserve"> que está en poder de la Fiscalía General de la Republica;</w:t>
      </w:r>
    </w:p>
    <w:p w:rsidR="000A6050" w:rsidRPr="002B64A8" w:rsidRDefault="000A6050" w:rsidP="002B64A8">
      <w:pPr>
        <w:pStyle w:val="Prrafodelista"/>
        <w:tabs>
          <w:tab w:val="left" w:pos="5115"/>
        </w:tabs>
        <w:ind w:left="720"/>
        <w:jc w:val="both"/>
        <w:rPr>
          <w:rFonts w:ascii="Bembo Std" w:hAnsi="Bembo Std" w:cstheme="minorHAnsi"/>
          <w:sz w:val="22"/>
          <w:szCs w:val="22"/>
        </w:rPr>
      </w:pPr>
    </w:p>
    <w:p w:rsidR="000A6050" w:rsidRPr="002B64A8" w:rsidRDefault="000A6050" w:rsidP="002B64A8">
      <w:pPr>
        <w:pStyle w:val="Prrafodelista"/>
        <w:numPr>
          <w:ilvl w:val="0"/>
          <w:numId w:val="22"/>
        </w:numPr>
        <w:tabs>
          <w:tab w:val="left" w:pos="5115"/>
        </w:tabs>
        <w:jc w:val="both"/>
        <w:rPr>
          <w:rFonts w:ascii="Bembo Std" w:hAnsi="Bembo Std" w:cstheme="minorHAnsi"/>
          <w:sz w:val="22"/>
          <w:szCs w:val="22"/>
        </w:rPr>
      </w:pPr>
      <w:r w:rsidRPr="002B64A8">
        <w:rPr>
          <w:rFonts w:ascii="Bembo Std" w:hAnsi="Bembo Std" w:cstheme="minorHAnsi"/>
          <w:sz w:val="22"/>
          <w:szCs w:val="22"/>
        </w:rPr>
        <w:t>En el caso de los puntos que no se brindó respuesta, le asiste el derecho de apelar ante el Instituto de Acceso a la Información Pública-IAIP;</w:t>
      </w:r>
    </w:p>
    <w:p w:rsidR="006D453E" w:rsidRPr="002B64A8" w:rsidRDefault="006D453E" w:rsidP="002B64A8">
      <w:pPr>
        <w:tabs>
          <w:tab w:val="left" w:pos="5115"/>
        </w:tabs>
        <w:spacing w:after="0" w:line="240" w:lineRule="auto"/>
        <w:jc w:val="both"/>
        <w:rPr>
          <w:rFonts w:ascii="Bembo Std" w:eastAsia="Times New Roman" w:hAnsi="Bembo Std" w:cstheme="minorHAnsi"/>
          <w:lang w:eastAsia="ar-SA"/>
        </w:rPr>
      </w:pPr>
    </w:p>
    <w:p w:rsidR="005F7E7E" w:rsidRPr="002B64A8" w:rsidRDefault="00FA451C" w:rsidP="002B64A8">
      <w:pPr>
        <w:pStyle w:val="Prrafodelista"/>
        <w:numPr>
          <w:ilvl w:val="0"/>
          <w:numId w:val="22"/>
        </w:numPr>
        <w:tabs>
          <w:tab w:val="left" w:pos="5115"/>
        </w:tabs>
        <w:autoSpaceDE w:val="0"/>
        <w:autoSpaceDN w:val="0"/>
        <w:adjustRightInd w:val="0"/>
        <w:snapToGrid w:val="0"/>
        <w:jc w:val="both"/>
        <w:rPr>
          <w:rFonts w:ascii="Bembo Std" w:hAnsi="Bembo Std" w:cstheme="minorHAnsi"/>
          <w:color w:val="002060"/>
          <w:sz w:val="22"/>
          <w:szCs w:val="22"/>
        </w:rPr>
      </w:pPr>
      <w:r w:rsidRPr="002B64A8">
        <w:rPr>
          <w:rFonts w:ascii="Bembo Std" w:hAnsi="Bembo Std" w:cstheme="minorHAnsi"/>
          <w:color w:val="000000"/>
          <w:sz w:val="22"/>
          <w:szCs w:val="22"/>
        </w:rPr>
        <w:t>A</w:t>
      </w:r>
      <w:r w:rsidR="00E41C5C" w:rsidRPr="002B64A8">
        <w:rPr>
          <w:rFonts w:ascii="Bembo Std" w:hAnsi="Bembo Std" w:cstheme="minorHAnsi"/>
          <w:color w:val="000000"/>
          <w:sz w:val="22"/>
          <w:szCs w:val="22"/>
        </w:rPr>
        <w:t>nte l</w:t>
      </w:r>
      <w:r w:rsidRPr="002B64A8">
        <w:rPr>
          <w:rFonts w:ascii="Bembo Std" w:hAnsi="Bembo Std" w:cstheme="minorHAnsi"/>
          <w:color w:val="000000"/>
          <w:sz w:val="22"/>
          <w:szCs w:val="22"/>
        </w:rPr>
        <w:t>o anteriormente expuesto</w:t>
      </w:r>
      <w:r w:rsidR="00E41C5C" w:rsidRPr="002B64A8">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2B64A8">
        <w:rPr>
          <w:rFonts w:ascii="Bembo Std" w:eastAsia="Meiryo UI" w:hAnsi="Bembo Std" w:cstheme="minorHAnsi"/>
          <w:i/>
          <w:sz w:val="22"/>
          <w:szCs w:val="22"/>
        </w:rPr>
        <w:t>recurso de apelación</w:t>
      </w:r>
      <w:r w:rsidR="00E41C5C" w:rsidRPr="002B64A8">
        <w:rPr>
          <w:rFonts w:ascii="Bembo Std" w:eastAsia="Meiryo UI" w:hAnsi="Bembo Std" w:cstheme="minorHAnsi"/>
          <w:sz w:val="22"/>
          <w:szCs w:val="22"/>
        </w:rPr>
        <w:t xml:space="preserve"> dentro de los </w:t>
      </w:r>
      <w:r w:rsidR="00E41C5C" w:rsidRPr="002B64A8">
        <w:rPr>
          <w:rFonts w:ascii="Bembo Std" w:eastAsia="Meiryo UI" w:hAnsi="Bembo Std" w:cstheme="minorHAnsi"/>
          <w:i/>
          <w:sz w:val="22"/>
          <w:szCs w:val="22"/>
        </w:rPr>
        <w:t>quince días</w:t>
      </w:r>
      <w:r w:rsidR="00E41C5C" w:rsidRPr="002B64A8">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8" w:history="1">
        <w:r w:rsidR="00E41C5C" w:rsidRPr="002B64A8">
          <w:rPr>
            <w:rStyle w:val="Hipervnculo"/>
            <w:rFonts w:ascii="Bembo Std" w:eastAsia="Meiryo UI" w:hAnsi="Bembo Std" w:cstheme="minorHAnsi"/>
            <w:sz w:val="22"/>
            <w:szCs w:val="22"/>
          </w:rPr>
          <w:t>oficialreceptor@iaip.gob.sv</w:t>
        </w:r>
      </w:hyperlink>
      <w:r w:rsidR="00E41C5C" w:rsidRPr="002B64A8">
        <w:rPr>
          <w:rFonts w:ascii="Bembo Std" w:eastAsia="Meiryo UI" w:hAnsi="Bembo Std" w:cstheme="minorHAnsi"/>
          <w:sz w:val="22"/>
          <w:szCs w:val="22"/>
        </w:rPr>
        <w:t>., o al correo electrónico que aparece en este oficio, en ambos casos deber</w:t>
      </w:r>
      <w:r w:rsidR="002B64A8">
        <w:rPr>
          <w:rFonts w:ascii="Bembo Std" w:eastAsia="Meiryo UI" w:hAnsi="Bembo Std" w:cstheme="minorHAnsi"/>
          <w:sz w:val="22"/>
          <w:szCs w:val="22"/>
        </w:rPr>
        <w:t>á completar el formulario anexo;</w:t>
      </w:r>
    </w:p>
    <w:p w:rsidR="005F7E7E" w:rsidRPr="002B64A8" w:rsidRDefault="005F7E7E" w:rsidP="002B64A8">
      <w:pPr>
        <w:pStyle w:val="Prrafodelista"/>
        <w:rPr>
          <w:rFonts w:ascii="Bembo Std" w:eastAsia="Meiryo UI" w:hAnsi="Bembo Std" w:cstheme="minorHAnsi"/>
          <w:sz w:val="22"/>
          <w:szCs w:val="22"/>
        </w:rPr>
      </w:pPr>
    </w:p>
    <w:p w:rsidR="004F074C" w:rsidRPr="002B64A8" w:rsidRDefault="00E41C5C" w:rsidP="002B64A8">
      <w:pPr>
        <w:pStyle w:val="Prrafodelista"/>
        <w:numPr>
          <w:ilvl w:val="0"/>
          <w:numId w:val="22"/>
        </w:numPr>
        <w:tabs>
          <w:tab w:val="left" w:pos="5115"/>
        </w:tabs>
        <w:autoSpaceDE w:val="0"/>
        <w:autoSpaceDN w:val="0"/>
        <w:adjustRightInd w:val="0"/>
        <w:snapToGrid w:val="0"/>
        <w:jc w:val="both"/>
        <w:rPr>
          <w:rFonts w:ascii="Bembo Std" w:hAnsi="Bembo Std" w:cstheme="minorHAnsi"/>
          <w:color w:val="002060"/>
          <w:sz w:val="22"/>
          <w:szCs w:val="22"/>
        </w:rPr>
      </w:pPr>
      <w:r w:rsidRPr="002B64A8">
        <w:rPr>
          <w:rFonts w:ascii="Bembo Std" w:eastAsia="Meiryo UI" w:hAnsi="Bembo Std" w:cstheme="minorHAnsi"/>
          <w:sz w:val="22"/>
          <w:szCs w:val="22"/>
        </w:rPr>
        <w:t>NOTIFIQUESE</w:t>
      </w:r>
    </w:p>
    <w:p w:rsidR="005F7E7E" w:rsidRPr="002B64A8" w:rsidRDefault="005F7E7E" w:rsidP="005F7E7E">
      <w:pPr>
        <w:pStyle w:val="Prrafodelista"/>
        <w:rPr>
          <w:rFonts w:ascii="Bembo Std" w:hAnsi="Bembo Std" w:cstheme="minorHAnsi"/>
          <w:color w:val="002060"/>
          <w:sz w:val="22"/>
          <w:szCs w:val="22"/>
        </w:rPr>
      </w:pPr>
    </w:p>
    <w:p w:rsidR="004F074C" w:rsidRPr="002B64A8"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2B64A8" w:rsidRDefault="00630FA6" w:rsidP="008F3D48">
      <w:pPr>
        <w:snapToGrid w:val="0"/>
        <w:spacing w:after="0" w:line="240" w:lineRule="auto"/>
        <w:ind w:firstLine="720"/>
        <w:jc w:val="center"/>
        <w:rPr>
          <w:rFonts w:eastAsia="Arial Unicode MS" w:cstheme="majorBidi"/>
          <w:b/>
          <w:bCs/>
          <w:noProof/>
          <w:color w:val="000066"/>
          <w:lang w:val="es-SV" w:eastAsia="es-SV"/>
        </w:rPr>
      </w:pPr>
    </w:p>
    <w:p w:rsidR="000A6050" w:rsidRPr="002B64A8" w:rsidRDefault="000A6050" w:rsidP="008F3D48">
      <w:pPr>
        <w:snapToGrid w:val="0"/>
        <w:spacing w:after="0" w:line="240" w:lineRule="auto"/>
        <w:ind w:firstLine="720"/>
        <w:jc w:val="center"/>
        <w:rPr>
          <w:rFonts w:ascii="Bembo Std" w:eastAsia="Meiryo UI" w:hAnsi="Bembo Std" w:cstheme="minorHAnsi"/>
          <w:b/>
          <w:color w:val="002060"/>
          <w:lang w:eastAsia="ar-SA"/>
        </w:rPr>
      </w:pPr>
    </w:p>
    <w:p w:rsidR="000A6050" w:rsidRPr="002B64A8" w:rsidRDefault="000A6050" w:rsidP="008F3D48">
      <w:pPr>
        <w:snapToGrid w:val="0"/>
        <w:spacing w:after="0" w:line="240" w:lineRule="auto"/>
        <w:ind w:firstLine="720"/>
        <w:jc w:val="center"/>
        <w:rPr>
          <w:rFonts w:ascii="Bembo Std" w:eastAsia="Meiryo UI" w:hAnsi="Bembo Std" w:cstheme="minorHAnsi"/>
          <w:b/>
          <w:color w:val="002060"/>
          <w:lang w:eastAsia="ar-SA"/>
        </w:rPr>
      </w:pPr>
      <w:r w:rsidRPr="002B64A8">
        <w:rPr>
          <w:rFonts w:ascii="Bembo Std" w:eastAsia="Meiryo UI" w:hAnsi="Bembo Std" w:cstheme="minorHAnsi"/>
          <w:b/>
          <w:color w:val="002060"/>
          <w:lang w:eastAsia="ar-SA"/>
        </w:rPr>
        <w:t>Ana Patricia Sánchez de Cruz</w:t>
      </w:r>
    </w:p>
    <w:p w:rsidR="000A6050" w:rsidRPr="002B64A8" w:rsidRDefault="000A6050" w:rsidP="008F3D48">
      <w:pPr>
        <w:snapToGrid w:val="0"/>
        <w:spacing w:after="0" w:line="240" w:lineRule="auto"/>
        <w:ind w:firstLine="720"/>
        <w:jc w:val="center"/>
        <w:rPr>
          <w:rFonts w:ascii="Bembo Std" w:eastAsia="Meiryo UI" w:hAnsi="Bembo Std" w:cstheme="minorHAnsi"/>
          <w:b/>
          <w:color w:val="002060"/>
          <w:lang w:eastAsia="ar-SA"/>
        </w:rPr>
      </w:pPr>
      <w:r w:rsidRPr="002B64A8">
        <w:rPr>
          <w:rFonts w:ascii="Bembo Std" w:eastAsia="Meiryo UI" w:hAnsi="Bembo Std" w:cstheme="minorHAnsi"/>
          <w:b/>
          <w:color w:val="002060"/>
          <w:lang w:eastAsia="ar-SA"/>
        </w:rPr>
        <w:t>Oficial de Información MAG</w:t>
      </w:r>
    </w:p>
    <w:sectPr w:rsidR="000A6050" w:rsidRPr="002B64A8"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4C0" w:rsidRDefault="00D474C0">
      <w:pPr>
        <w:spacing w:after="0" w:line="240" w:lineRule="auto"/>
      </w:pPr>
      <w:r>
        <w:separator/>
      </w:r>
    </w:p>
  </w:endnote>
  <w:endnote w:type="continuationSeparator" w:id="0">
    <w:p w:rsidR="00D474C0" w:rsidRDefault="00D4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6868953" wp14:editId="524F1BA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D117BE4"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9264" behindDoc="0" locked="0" layoutInCell="1" allowOverlap="1" wp14:anchorId="0ACB20FC" wp14:editId="2DBD23C3">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1F4A9E">
      <w:rPr>
        <w:rFonts w:ascii="ITC Avant Garde Std Bk" w:hAnsi="ITC Avant Garde Std Bk"/>
        <w:b/>
        <w:noProof/>
        <w:sz w:val="16"/>
        <w:szCs w:val="18"/>
      </w:rPr>
      <w:t>9</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1F4A9E">
      <w:rPr>
        <w:rFonts w:ascii="ITC Avant Garde Std Bk" w:hAnsi="ITC Avant Garde Std Bk"/>
        <w:b/>
        <w:noProof/>
        <w:sz w:val="16"/>
        <w:szCs w:val="18"/>
      </w:rPr>
      <w:t>9</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4C0" w:rsidRDefault="00D474C0">
      <w:pPr>
        <w:spacing w:after="0" w:line="240" w:lineRule="auto"/>
      </w:pPr>
      <w:r>
        <w:separator/>
      </w:r>
    </w:p>
  </w:footnote>
  <w:footnote w:type="continuationSeparator" w:id="0">
    <w:p w:rsidR="00D474C0" w:rsidRDefault="00D4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76C354C"/>
    <w:multiLevelType w:val="hybridMultilevel"/>
    <w:tmpl w:val="CDCC83C4"/>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
    <w:nsid w:val="18773844"/>
    <w:multiLevelType w:val="hybridMultilevel"/>
    <w:tmpl w:val="7E0C27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A8E7E97"/>
    <w:multiLevelType w:val="hybridMultilevel"/>
    <w:tmpl w:val="504CC2D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06509EF"/>
    <w:multiLevelType w:val="hybridMultilevel"/>
    <w:tmpl w:val="8B942E92"/>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066E97"/>
    <w:multiLevelType w:val="hybridMultilevel"/>
    <w:tmpl w:val="F2BE16D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7A75911"/>
    <w:multiLevelType w:val="hybridMultilevel"/>
    <w:tmpl w:val="2EA27D7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61DC0EB4"/>
    <w:multiLevelType w:val="hybridMultilevel"/>
    <w:tmpl w:val="AC9A4274"/>
    <w:lvl w:ilvl="0" w:tplc="12467BB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74610D04"/>
    <w:multiLevelType w:val="hybridMultilevel"/>
    <w:tmpl w:val="1AF6D32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9"/>
  </w:num>
  <w:num w:numId="6">
    <w:abstractNumId w:val="16"/>
  </w:num>
  <w:num w:numId="7">
    <w:abstractNumId w:val="10"/>
  </w:num>
  <w:num w:numId="8">
    <w:abstractNumId w:val="17"/>
  </w:num>
  <w:num w:numId="9">
    <w:abstractNumId w:val="15"/>
  </w:num>
  <w:num w:numId="10">
    <w:abstractNumId w:val="7"/>
  </w:num>
  <w:num w:numId="11">
    <w:abstractNumId w:val="1"/>
  </w:num>
  <w:num w:numId="12">
    <w:abstractNumId w:val="11"/>
  </w:num>
  <w:num w:numId="13">
    <w:abstractNumId w:val="12"/>
  </w:num>
  <w:num w:numId="14">
    <w:abstractNumId w:val="5"/>
  </w:num>
  <w:num w:numId="15">
    <w:abstractNumId w:val="14"/>
  </w:num>
  <w:num w:numId="16">
    <w:abstractNumId w:val="18"/>
  </w:num>
  <w:num w:numId="17">
    <w:abstractNumId w:val="2"/>
  </w:num>
  <w:num w:numId="18">
    <w:abstractNumId w:val="6"/>
  </w:num>
  <w:num w:numId="19">
    <w:abstractNumId w:val="3"/>
  </w:num>
  <w:num w:numId="20">
    <w:abstractNumId w:val="13"/>
  </w:num>
  <w:num w:numId="21">
    <w:abstractNumId w:val="4"/>
  </w:num>
  <w:num w:numId="2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050"/>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A5FF3"/>
    <w:rsid w:val="001B1BCF"/>
    <w:rsid w:val="001B30C2"/>
    <w:rsid w:val="001B78F5"/>
    <w:rsid w:val="001C16C3"/>
    <w:rsid w:val="001C59B7"/>
    <w:rsid w:val="001C5B10"/>
    <w:rsid w:val="001D1A4C"/>
    <w:rsid w:val="001D1F95"/>
    <w:rsid w:val="001E43A6"/>
    <w:rsid w:val="001F2092"/>
    <w:rsid w:val="001F4004"/>
    <w:rsid w:val="001F4A9E"/>
    <w:rsid w:val="00212CB4"/>
    <w:rsid w:val="00240AE9"/>
    <w:rsid w:val="0024111A"/>
    <w:rsid w:val="002475D8"/>
    <w:rsid w:val="00261888"/>
    <w:rsid w:val="002635AB"/>
    <w:rsid w:val="002739BD"/>
    <w:rsid w:val="00281E5E"/>
    <w:rsid w:val="00287E5C"/>
    <w:rsid w:val="002935B6"/>
    <w:rsid w:val="002A7749"/>
    <w:rsid w:val="002B4938"/>
    <w:rsid w:val="002B64A8"/>
    <w:rsid w:val="002C45DA"/>
    <w:rsid w:val="002C5078"/>
    <w:rsid w:val="002E0184"/>
    <w:rsid w:val="002E1C1D"/>
    <w:rsid w:val="00304283"/>
    <w:rsid w:val="00352F8E"/>
    <w:rsid w:val="003633F7"/>
    <w:rsid w:val="00370D37"/>
    <w:rsid w:val="003773DF"/>
    <w:rsid w:val="00381045"/>
    <w:rsid w:val="00382102"/>
    <w:rsid w:val="00385094"/>
    <w:rsid w:val="003A1FE3"/>
    <w:rsid w:val="003A5F00"/>
    <w:rsid w:val="003A79C4"/>
    <w:rsid w:val="003C5A39"/>
    <w:rsid w:val="003C5E11"/>
    <w:rsid w:val="003D0F0E"/>
    <w:rsid w:val="003D7492"/>
    <w:rsid w:val="003E1138"/>
    <w:rsid w:val="003E1742"/>
    <w:rsid w:val="003E2227"/>
    <w:rsid w:val="003E3483"/>
    <w:rsid w:val="00404F1D"/>
    <w:rsid w:val="0040618B"/>
    <w:rsid w:val="00412E7C"/>
    <w:rsid w:val="00422B9B"/>
    <w:rsid w:val="004405F9"/>
    <w:rsid w:val="00446111"/>
    <w:rsid w:val="00450D9A"/>
    <w:rsid w:val="00451CAF"/>
    <w:rsid w:val="00451E19"/>
    <w:rsid w:val="00461D11"/>
    <w:rsid w:val="00467B52"/>
    <w:rsid w:val="00474C71"/>
    <w:rsid w:val="0049769E"/>
    <w:rsid w:val="004A53F4"/>
    <w:rsid w:val="004B4F25"/>
    <w:rsid w:val="004C6A24"/>
    <w:rsid w:val="004C7332"/>
    <w:rsid w:val="004D3A2C"/>
    <w:rsid w:val="004D6136"/>
    <w:rsid w:val="004F074C"/>
    <w:rsid w:val="004F5421"/>
    <w:rsid w:val="004F5BB6"/>
    <w:rsid w:val="00500D40"/>
    <w:rsid w:val="005114CC"/>
    <w:rsid w:val="005327E1"/>
    <w:rsid w:val="00550202"/>
    <w:rsid w:val="005560DA"/>
    <w:rsid w:val="00562656"/>
    <w:rsid w:val="0056377E"/>
    <w:rsid w:val="0056717D"/>
    <w:rsid w:val="005B0380"/>
    <w:rsid w:val="005C19F1"/>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4089"/>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33362"/>
    <w:rsid w:val="00740EE6"/>
    <w:rsid w:val="00740F40"/>
    <w:rsid w:val="007553CE"/>
    <w:rsid w:val="0075545E"/>
    <w:rsid w:val="00761F7D"/>
    <w:rsid w:val="007667FB"/>
    <w:rsid w:val="00782883"/>
    <w:rsid w:val="007852E6"/>
    <w:rsid w:val="0079020C"/>
    <w:rsid w:val="00797727"/>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2D2B"/>
    <w:rsid w:val="008A50A5"/>
    <w:rsid w:val="008A5ACC"/>
    <w:rsid w:val="008C3A99"/>
    <w:rsid w:val="008C64AF"/>
    <w:rsid w:val="008E2E93"/>
    <w:rsid w:val="008E30A7"/>
    <w:rsid w:val="008E4F25"/>
    <w:rsid w:val="008F2D2A"/>
    <w:rsid w:val="008F3D48"/>
    <w:rsid w:val="00915D47"/>
    <w:rsid w:val="00917A19"/>
    <w:rsid w:val="009338EA"/>
    <w:rsid w:val="00951A3B"/>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18BC"/>
    <w:rsid w:val="00A02430"/>
    <w:rsid w:val="00A02ED1"/>
    <w:rsid w:val="00A106DC"/>
    <w:rsid w:val="00A22683"/>
    <w:rsid w:val="00A23910"/>
    <w:rsid w:val="00A24D23"/>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47AAE"/>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135F6"/>
    <w:rsid w:val="00D34E63"/>
    <w:rsid w:val="00D40168"/>
    <w:rsid w:val="00D40D75"/>
    <w:rsid w:val="00D42866"/>
    <w:rsid w:val="00D474C0"/>
    <w:rsid w:val="00D70BA5"/>
    <w:rsid w:val="00D94856"/>
    <w:rsid w:val="00DA77B7"/>
    <w:rsid w:val="00DB0A6A"/>
    <w:rsid w:val="00DB77B7"/>
    <w:rsid w:val="00DC560F"/>
    <w:rsid w:val="00DC59A4"/>
    <w:rsid w:val="00DD5E81"/>
    <w:rsid w:val="00DD631A"/>
    <w:rsid w:val="00E0048E"/>
    <w:rsid w:val="00E03E52"/>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A0A0176-5383-4C01-ABC4-8BCBFC90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A24D23"/>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A24D23"/>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receptor@iaip.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3DCC-0055-4D49-AD8F-0AEF0F95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3197</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5</cp:revision>
  <cp:lastPrinted>2020-07-15T03:55:00Z</cp:lastPrinted>
  <dcterms:created xsi:type="dcterms:W3CDTF">2020-07-15T04:08:00Z</dcterms:created>
  <dcterms:modified xsi:type="dcterms:W3CDTF">2020-07-15T04:11:00Z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