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16" w:rsidRPr="00D10B88" w:rsidRDefault="00104A16" w:rsidP="00104A16">
      <w:pPr>
        <w:pStyle w:val="Ttulo1"/>
        <w:spacing w:before="0" w:line="240" w:lineRule="auto"/>
        <w:jc w:val="both"/>
        <w:rPr>
          <w:rFonts w:asciiTheme="minorHAnsi" w:eastAsia="Arial Unicode MS" w:hAnsiTheme="minorHAnsi"/>
          <w:b w:val="0"/>
          <w:color w:val="C00000"/>
          <w:sz w:val="16"/>
        </w:rPr>
      </w:pPr>
      <w:bookmarkStart w:id="0" w:name="_GoBack"/>
      <w:bookmarkEnd w:id="0"/>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104A16" w:rsidP="00E94009">
      <w:pPr>
        <w:tabs>
          <w:tab w:val="left" w:pos="5115"/>
        </w:tabs>
        <w:spacing w:after="0" w:line="240" w:lineRule="auto"/>
        <w:jc w:val="center"/>
        <w:rPr>
          <w:rFonts w:ascii="Bembo Std" w:eastAsia="Arial Unicode MS" w:hAnsi="Bembo Std" w:cstheme="minorHAnsi"/>
          <w:b/>
          <w:color w:val="000066"/>
          <w:szCs w:val="21"/>
          <w:lang w:val="es-SV"/>
        </w:rPr>
      </w:pPr>
      <w:r>
        <w:rPr>
          <w:rFonts w:ascii="Bembo Std" w:eastAsia="Arial Unicode MS" w:hAnsi="Bembo Std" w:cstheme="minorHAnsi"/>
          <w:b/>
          <w:color w:val="000066"/>
          <w:szCs w:val="21"/>
          <w:lang w:val="es-SV"/>
        </w:rPr>
        <w:t>R</w:t>
      </w:r>
      <w:r w:rsidR="00630FA6" w:rsidRPr="00FA451C">
        <w:rPr>
          <w:rFonts w:ascii="Bembo Std" w:eastAsia="Arial Unicode MS" w:hAnsi="Bembo Std" w:cstheme="minorHAnsi"/>
          <w:b/>
          <w:color w:val="000066"/>
          <w:szCs w:val="21"/>
          <w:lang w:val="es-SV"/>
        </w:rPr>
        <w:t xml:space="preserve">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2D1D4C">
        <w:rPr>
          <w:rFonts w:ascii="Bembo Std" w:eastAsia="Arial Unicode MS" w:hAnsi="Bembo Std" w:cstheme="minorHAnsi"/>
          <w:b/>
          <w:color w:val="000066"/>
          <w:szCs w:val="21"/>
          <w:u w:val="single"/>
          <w:lang w:val="es-SV"/>
        </w:rPr>
        <w:t>5</w:t>
      </w:r>
      <w:r w:rsidR="00BF7CF7">
        <w:rPr>
          <w:rFonts w:ascii="Bembo Std" w:eastAsia="Arial Unicode MS" w:hAnsi="Bembo Std" w:cstheme="minorHAnsi"/>
          <w:b/>
          <w:color w:val="000066"/>
          <w:szCs w:val="21"/>
          <w:u w:val="single"/>
          <w:lang w:val="es-SV"/>
        </w:rPr>
        <w:t>6</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BF7CF7">
        <w:rPr>
          <w:rFonts w:ascii="Bembo Std" w:eastAsia="Arial Unicode MS" w:hAnsi="Bembo Std" w:cs="Arial Unicode MS"/>
          <w:color w:val="000066"/>
          <w:lang w:eastAsia="es-SV"/>
        </w:rPr>
        <w:t xml:space="preserve">quince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993DF9">
        <w:rPr>
          <w:rFonts w:ascii="Bembo Std" w:eastAsia="Arial Unicode MS" w:hAnsi="Bembo Std" w:cs="Arial Unicode MS"/>
          <w:color w:val="000066"/>
          <w:lang w:eastAsia="es-SV"/>
        </w:rPr>
        <w:t xml:space="preserve">cincuenta y cinco </w:t>
      </w:r>
      <w:r w:rsidRPr="00C1445E">
        <w:rPr>
          <w:rFonts w:ascii="Bembo Std" w:eastAsia="Arial Unicode MS" w:hAnsi="Bembo Std" w:cs="Arial Unicode MS"/>
          <w:color w:val="000066"/>
          <w:lang w:eastAsia="es-SV"/>
        </w:rPr>
        <w:t xml:space="preserve">minutos del día </w:t>
      </w:r>
      <w:r w:rsidR="00993DF9">
        <w:rPr>
          <w:rFonts w:ascii="Bembo Std" w:eastAsia="Arial Unicode MS" w:hAnsi="Bembo Std" w:cs="Arial Unicode MS"/>
          <w:color w:val="000066"/>
          <w:lang w:eastAsia="es-SV"/>
        </w:rPr>
        <w:t>seis</w:t>
      </w:r>
      <w:r w:rsidR="005846FC">
        <w:rPr>
          <w:rFonts w:ascii="Bembo Std" w:eastAsia="Arial Unicode MS" w:hAnsi="Bembo Std" w:cs="Arial Unicode MS"/>
          <w:color w:val="000066"/>
          <w:lang w:eastAsia="es-SV"/>
        </w:rPr>
        <w:t xml:space="preserve"> de julio</w:t>
      </w:r>
      <w:r w:rsidR="004F5BB6">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D1D4C">
        <w:rPr>
          <w:rFonts w:ascii="Bembo Std" w:eastAsia="Arial Unicode MS" w:hAnsi="Bembo Std" w:cs="Arial Unicode MS"/>
          <w:b/>
          <w:color w:val="000066"/>
          <w:lang w:eastAsia="es-SV"/>
        </w:rPr>
        <w:t>5</w:t>
      </w:r>
      <w:r w:rsidR="00BF7CF7">
        <w:rPr>
          <w:rFonts w:ascii="Bembo Std" w:eastAsia="Arial Unicode MS" w:hAnsi="Bembo Std" w:cs="Arial Unicode MS"/>
          <w:b/>
          <w:color w:val="000066"/>
          <w:lang w:eastAsia="es-SV"/>
        </w:rPr>
        <w:t>6</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104A16">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58064C">
        <w:rPr>
          <w:rFonts w:ascii="Bembo Std" w:eastAsia="Arial Unicode MS" w:hAnsi="Bembo Std" w:cstheme="minorHAnsi"/>
          <w:lang w:eastAsia="es-SV"/>
        </w:rPr>
        <w:t>e</w:t>
      </w:r>
      <w:r w:rsidR="00FA451C">
        <w:rPr>
          <w:rFonts w:ascii="Bembo Std" w:eastAsia="Arial Unicode MS" w:hAnsi="Bembo Std" w:cstheme="minorHAnsi"/>
          <w:lang w:eastAsia="es-SV"/>
        </w:rPr>
        <w:t>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58064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58064C">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4F5BB6" w:rsidRPr="004F5BB6">
        <w:rPr>
          <w:rFonts w:ascii="Bembo Std" w:eastAsia="Arial Unicode MS" w:hAnsi="Bembo Std" w:cstheme="minorHAnsi"/>
          <w:b/>
          <w:color w:val="000066"/>
          <w:lang w:eastAsia="es-SV"/>
        </w:rPr>
        <w:t xml:space="preserve">DUI </w:t>
      </w:r>
      <w:r w:rsidR="00292FD3" w:rsidRPr="00292FD3">
        <w:rPr>
          <w:rFonts w:ascii="Bembo Std" w:eastAsia="Arial Unicode MS" w:hAnsi="Bembo Std" w:cstheme="minorHAnsi"/>
          <w:b/>
          <w:color w:val="000066"/>
          <w:lang w:eastAsia="es-SV"/>
        </w:rPr>
        <w:t xml:space="preserve">N°: </w:t>
      </w:r>
      <w:r w:rsidR="00104A16">
        <w:rPr>
          <w:rFonts w:ascii="Bembo Std" w:eastAsia="Arial Unicode MS" w:hAnsi="Bembo Std" w:cstheme="minorHAnsi"/>
          <w:b/>
          <w:color w:val="000066"/>
          <w:lang w:eastAsia="es-SV"/>
        </w:rPr>
        <w:t>xxx</w:t>
      </w:r>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 xml:space="preserve">al </w:t>
      </w:r>
      <w:r w:rsidR="0058064C">
        <w:rPr>
          <w:rFonts w:ascii="Bembo Std" w:eastAsia="Arial Unicode MS" w:hAnsi="Bembo Std" w:cs="Arial Unicode MS"/>
          <w:lang w:eastAsia="es-SV"/>
        </w:rPr>
        <w:t>r</w:t>
      </w:r>
      <w:r w:rsidRPr="00C1445E">
        <w:rPr>
          <w:rFonts w:ascii="Bembo Std" w:eastAsia="Arial Unicode MS" w:hAnsi="Bembo Std" w:cs="Arial Unicode MS"/>
          <w:lang w:eastAsia="es-SV"/>
        </w:rPr>
        <w:t>especto CONSIDERANDO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58064C" w:rsidP="00176A10">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176A10">
        <w:rPr>
          <w:rFonts w:ascii="Bembo Std" w:eastAsia="Arial Unicode MS" w:hAnsi="Bembo Std" w:cstheme="minorHAnsi"/>
          <w:sz w:val="22"/>
          <w:szCs w:val="22"/>
          <w:lang w:eastAsia="es-SV"/>
        </w:rPr>
        <w:t xml:space="preserve"> </w:t>
      </w:r>
      <w:r w:rsidR="00E81E36" w:rsidRPr="00176A10">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sidR="00BF7CF7">
        <w:rPr>
          <w:rFonts w:ascii="Bembo Std" w:eastAsia="Arial Unicode MS" w:hAnsi="Bembo Std" w:cstheme="minorHAnsi"/>
          <w:i/>
          <w:color w:val="002060"/>
          <w:sz w:val="22"/>
          <w:szCs w:val="22"/>
          <w:lang w:eastAsia="es-SV"/>
        </w:rPr>
        <w:t>v</w:t>
      </w:r>
      <w:r>
        <w:rPr>
          <w:rFonts w:ascii="Bembo Std" w:eastAsia="Arial Unicode MS" w:hAnsi="Bembo Std" w:cstheme="minorHAnsi"/>
          <w:i/>
          <w:color w:val="002060"/>
          <w:sz w:val="22"/>
          <w:szCs w:val="22"/>
          <w:lang w:eastAsia="es-SV"/>
        </w:rPr>
        <w:t>e</w:t>
      </w:r>
      <w:r w:rsidR="00BF7CF7">
        <w:rPr>
          <w:rFonts w:ascii="Bembo Std" w:eastAsia="Arial Unicode MS" w:hAnsi="Bembo Std" w:cstheme="minorHAnsi"/>
          <w:i/>
          <w:color w:val="002060"/>
          <w:sz w:val="22"/>
          <w:szCs w:val="22"/>
          <w:lang w:eastAsia="es-SV"/>
        </w:rPr>
        <w:t>intitrés</w:t>
      </w:r>
      <w:r w:rsidR="002D1D4C">
        <w:rPr>
          <w:rFonts w:ascii="Bembo Std" w:eastAsia="Arial Unicode MS" w:hAnsi="Bembo Std" w:cstheme="minorHAnsi"/>
          <w:i/>
          <w:color w:val="002060"/>
          <w:sz w:val="22"/>
          <w:szCs w:val="22"/>
          <w:lang w:eastAsia="es-SV"/>
        </w:rPr>
        <w:t xml:space="preserve"> de abril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sidR="00BF7CF7">
        <w:rPr>
          <w:rFonts w:ascii="Bembo Std" w:eastAsia="Arial Unicode MS" w:hAnsi="Bembo Std" w:cstheme="minorHAnsi"/>
          <w:i/>
          <w:color w:val="000066"/>
          <w:sz w:val="22"/>
          <w:szCs w:val="22"/>
          <w:lang w:eastAsia="es-SV"/>
        </w:rPr>
        <w:t>do</w:t>
      </w:r>
      <w:r>
        <w:rPr>
          <w:rFonts w:ascii="Bembo Std" w:eastAsia="Arial Unicode MS" w:hAnsi="Bembo Std" w:cstheme="minorHAnsi"/>
          <w:i/>
          <w:color w:val="000066"/>
          <w:sz w:val="22"/>
          <w:szCs w:val="22"/>
          <w:lang w:eastAsia="es-SV"/>
        </w:rPr>
        <w:t xml:space="preserve">ce </w:t>
      </w:r>
      <w:r w:rsidR="00292FD3" w:rsidRPr="00176A10">
        <w:rPr>
          <w:rFonts w:ascii="Bembo Std" w:eastAsia="Arial Unicode MS" w:hAnsi="Bembo Std" w:cstheme="minorHAnsi"/>
          <w:i/>
          <w:color w:val="000066"/>
          <w:sz w:val="22"/>
          <w:szCs w:val="22"/>
          <w:lang w:eastAsia="es-SV"/>
        </w:rPr>
        <w:t xml:space="preserve">horas </w:t>
      </w:r>
      <w:r w:rsidR="00F4250E" w:rsidRPr="00176A10">
        <w:rPr>
          <w:rFonts w:ascii="Bembo Std" w:eastAsia="Arial Unicode MS" w:hAnsi="Bembo Std" w:cstheme="minorHAnsi"/>
          <w:i/>
          <w:color w:val="000066"/>
          <w:sz w:val="22"/>
          <w:szCs w:val="22"/>
          <w:lang w:eastAsia="es-SV"/>
        </w:rPr>
        <w:t xml:space="preserve">con </w:t>
      </w:r>
      <w:r w:rsidR="002D1D4C">
        <w:rPr>
          <w:rFonts w:ascii="Bembo Std" w:eastAsia="Arial Unicode MS" w:hAnsi="Bembo Std" w:cstheme="minorHAnsi"/>
          <w:i/>
          <w:color w:val="000066"/>
          <w:sz w:val="22"/>
          <w:szCs w:val="22"/>
          <w:lang w:eastAsia="es-SV"/>
        </w:rPr>
        <w:t>d</w:t>
      </w:r>
      <w:r w:rsidR="00BF7CF7">
        <w:rPr>
          <w:rFonts w:ascii="Bembo Std" w:eastAsia="Arial Unicode MS" w:hAnsi="Bembo Std" w:cstheme="minorHAnsi"/>
          <w:i/>
          <w:color w:val="000066"/>
          <w:sz w:val="22"/>
          <w:szCs w:val="22"/>
          <w:lang w:eastAsia="es-SV"/>
        </w:rPr>
        <w:t>iecinueve</w:t>
      </w:r>
      <w:r w:rsidR="001E620E">
        <w:rPr>
          <w:rFonts w:ascii="Bembo Std" w:eastAsia="Arial Unicode MS" w:hAnsi="Bembo Std" w:cstheme="minorHAnsi"/>
          <w:i/>
          <w:color w:val="000066"/>
          <w:sz w:val="22"/>
          <w:szCs w:val="22"/>
          <w:lang w:eastAsia="es-SV"/>
        </w:rPr>
        <w:t xml:space="preserve">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004F5BB6"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BF7CF7">
        <w:rPr>
          <w:rFonts w:ascii="Bembo Std" w:eastAsia="Arial Unicode MS" w:hAnsi="Bembo Std" w:cstheme="minorHAnsi"/>
          <w:sz w:val="22"/>
          <w:szCs w:val="22"/>
          <w:lang w:eastAsia="es-SV"/>
        </w:rPr>
        <w:t xml:space="preserve">15 de junio </w:t>
      </w:r>
      <w:r w:rsidR="002D1D4C">
        <w:rPr>
          <w:rFonts w:ascii="Bembo Std" w:eastAsia="Arial Unicode MS" w:hAnsi="Bembo Std" w:cstheme="minorHAnsi"/>
          <w:sz w:val="22"/>
          <w:szCs w:val="22"/>
          <w:lang w:eastAsia="es-SV"/>
        </w:rPr>
        <w:t>de los corrientes</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37459E">
      <w:pPr>
        <w:pStyle w:val="Prrafodelista"/>
        <w:ind w:left="1440"/>
        <w:jc w:val="both"/>
        <w:rPr>
          <w:rFonts w:ascii="Bembo Std" w:eastAsia="Arial Unicode MS" w:hAnsi="Bembo Std" w:cstheme="minorHAnsi"/>
          <w:sz w:val="16"/>
          <w:szCs w:val="22"/>
          <w:lang w:eastAsia="es-SV"/>
        </w:rPr>
      </w:pPr>
    </w:p>
    <w:p w:rsidR="0058064C" w:rsidRPr="00BF7CF7" w:rsidRDefault="00BF7CF7" w:rsidP="00BF7CF7">
      <w:pPr>
        <w:pStyle w:val="Prrafodelista"/>
        <w:ind w:left="720"/>
        <w:jc w:val="both"/>
        <w:rPr>
          <w:rFonts w:ascii="Bembo Std" w:eastAsia="Arial Unicode MS" w:hAnsi="Bembo Std" w:cstheme="minorHAnsi"/>
          <w:b/>
          <w:i/>
          <w:color w:val="002060"/>
          <w:sz w:val="22"/>
          <w:szCs w:val="22"/>
          <w:lang w:eastAsia="es-SV"/>
        </w:rPr>
      </w:pPr>
      <w:r w:rsidRPr="00BF7CF7">
        <w:rPr>
          <w:rFonts w:ascii="Bembo Std" w:eastAsia="Arial Unicode MS" w:hAnsi="Bembo Std" w:cstheme="minorHAnsi"/>
          <w:b/>
          <w:i/>
          <w:color w:val="002060"/>
          <w:sz w:val="22"/>
          <w:szCs w:val="22"/>
          <w:lang w:eastAsia="es-SV"/>
        </w:rPr>
        <w:t>"Padrón de beneficiarios con paquetes agrícolas del municipio de San Lorenzo, departamento de Ahuachapán".</w:t>
      </w:r>
    </w:p>
    <w:p w:rsidR="00BF7CF7" w:rsidRPr="0058064C" w:rsidRDefault="00BF7CF7" w:rsidP="00BF7CF7">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2D1D4C">
        <w:rPr>
          <w:rFonts w:ascii="Bembo Std" w:eastAsia="Arial Unicode MS" w:hAnsi="Bembo Std" w:cstheme="minorHAnsi"/>
          <w:sz w:val="22"/>
          <w:szCs w:val="22"/>
        </w:rPr>
        <w:t xml:space="preserve"> </w:t>
      </w:r>
      <w:r w:rsidR="00571BFC" w:rsidRPr="00571BFC">
        <w:rPr>
          <w:rFonts w:ascii="Bembo Std" w:eastAsia="Arial Unicode MS" w:hAnsi="Bembo Std" w:cstheme="minorHAnsi"/>
          <w:b/>
          <w:color w:val="002060"/>
          <w:sz w:val="22"/>
          <w:szCs w:val="22"/>
        </w:rPr>
        <w:t xml:space="preserve">Dirección General de </w:t>
      </w:r>
      <w:r w:rsidR="00BF7CF7">
        <w:rPr>
          <w:rFonts w:ascii="Bembo Std" w:eastAsia="Arial Unicode MS" w:hAnsi="Bembo Std" w:cstheme="minorHAnsi"/>
          <w:b/>
          <w:color w:val="002060"/>
          <w:sz w:val="22"/>
          <w:szCs w:val="22"/>
        </w:rPr>
        <w:t>Economía Agropecuaria-DGEA</w:t>
      </w:r>
      <w:r w:rsidR="000507A8">
        <w:rPr>
          <w:rFonts w:ascii="Bembo Std" w:eastAsia="Arial Unicode MS" w:hAnsi="Bembo Std" w:cstheme="minorHAnsi"/>
          <w:sz w:val="22"/>
          <w:szCs w:val="22"/>
        </w:rPr>
        <w:t>, unidad administrativa competente para el registro y resguardo de la información;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BF7CF7">
        <w:rPr>
          <w:rFonts w:ascii="Bembo Std" w:hAnsi="Bembo Std" w:cstheme="minorHAnsi"/>
          <w:b/>
          <w:i/>
          <w:sz w:val="22"/>
          <w:szCs w:val="22"/>
        </w:rPr>
        <w:t>23</w:t>
      </w:r>
      <w:r w:rsidRPr="008C64AF">
        <w:rPr>
          <w:rFonts w:ascii="Bembo Std" w:hAnsi="Bembo Std" w:cstheme="minorHAnsi"/>
          <w:b/>
          <w:i/>
          <w:sz w:val="22"/>
          <w:szCs w:val="22"/>
        </w:rPr>
        <w:t xml:space="preserve"> de a</w:t>
      </w:r>
      <w:r w:rsidR="002D1D4C">
        <w:rPr>
          <w:rFonts w:ascii="Bembo Std" w:hAnsi="Bembo Std" w:cstheme="minorHAnsi"/>
          <w:b/>
          <w:i/>
          <w:sz w:val="22"/>
          <w:szCs w:val="22"/>
        </w:rPr>
        <w:t>bril</w:t>
      </w:r>
      <w:r w:rsidR="00FA451C">
        <w:rPr>
          <w:rFonts w:ascii="Bembo Std" w:hAnsi="Bembo Std" w:cstheme="minorHAnsi"/>
          <w:b/>
          <w:i/>
          <w:sz w:val="22"/>
          <w:szCs w:val="22"/>
        </w:rPr>
        <w:t>,</w:t>
      </w:r>
      <w:r w:rsidRPr="008C64AF">
        <w:rPr>
          <w:rFonts w:ascii="Bembo Std" w:hAnsi="Bembo Std" w:cstheme="minorHAnsi"/>
          <w:sz w:val="22"/>
          <w:szCs w:val="22"/>
        </w:rPr>
        <w:t xml:space="preserve"> en 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64B33" w:rsidRPr="003572F1" w:rsidRDefault="008C64AF" w:rsidP="003572F1">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572F1">
        <w:rPr>
          <w:rFonts w:ascii="Bembo Std" w:hAnsi="Bembo Std" w:cstheme="minorHAnsi"/>
          <w:sz w:val="22"/>
          <w:szCs w:val="22"/>
        </w:rPr>
        <w:t xml:space="preserve">En ese marco de referencia el día </w:t>
      </w:r>
      <w:r w:rsidR="00BC3532" w:rsidRPr="003572F1">
        <w:rPr>
          <w:rFonts w:ascii="Bembo Std" w:hAnsi="Bembo Std" w:cstheme="minorHAnsi"/>
          <w:b/>
          <w:sz w:val="22"/>
          <w:szCs w:val="22"/>
        </w:rPr>
        <w:t>2</w:t>
      </w:r>
      <w:r w:rsidR="00BF7CF7">
        <w:rPr>
          <w:rFonts w:ascii="Bembo Std" w:hAnsi="Bembo Std" w:cstheme="minorHAnsi"/>
          <w:b/>
          <w:sz w:val="22"/>
          <w:szCs w:val="22"/>
        </w:rPr>
        <w:t>5</w:t>
      </w:r>
      <w:r w:rsidRPr="003572F1">
        <w:rPr>
          <w:rFonts w:ascii="Bembo Std" w:hAnsi="Bembo Std" w:cstheme="minorHAnsi"/>
          <w:b/>
          <w:sz w:val="22"/>
          <w:szCs w:val="22"/>
        </w:rPr>
        <w:t xml:space="preserve"> de junio</w:t>
      </w:r>
      <w:r w:rsidRPr="003572F1">
        <w:rPr>
          <w:rFonts w:ascii="Bembo Std" w:hAnsi="Bembo Std" w:cstheme="minorHAnsi"/>
          <w:sz w:val="22"/>
          <w:szCs w:val="22"/>
        </w:rPr>
        <w:t xml:space="preserve">, </w:t>
      </w:r>
      <w:r w:rsidR="00BC3532" w:rsidRPr="003572F1">
        <w:rPr>
          <w:rFonts w:ascii="Bembo Std" w:hAnsi="Bembo Std" w:cstheme="minorHAnsi"/>
          <w:sz w:val="22"/>
          <w:szCs w:val="22"/>
        </w:rPr>
        <w:t xml:space="preserve">se envió constancia de recepción, en la cual también </w:t>
      </w:r>
      <w:r w:rsidRPr="003572F1">
        <w:rPr>
          <w:rFonts w:ascii="Bembo Std" w:hAnsi="Bembo Std" w:cstheme="minorHAnsi"/>
          <w:sz w:val="22"/>
          <w:szCs w:val="22"/>
          <w:u w:val="single"/>
        </w:rPr>
        <w:t>se amplió el plazo</w:t>
      </w:r>
      <w:r w:rsidRPr="003572F1">
        <w:rPr>
          <w:rFonts w:ascii="Bembo Std" w:hAnsi="Bembo Std" w:cstheme="minorHAnsi"/>
          <w:sz w:val="22"/>
          <w:szCs w:val="22"/>
        </w:rPr>
        <w:t xml:space="preserve"> de respuesta </w:t>
      </w:r>
      <w:r w:rsidR="006D453E" w:rsidRPr="003572F1">
        <w:rPr>
          <w:rFonts w:ascii="Bembo Std" w:hAnsi="Bembo Std" w:cstheme="minorHAnsi"/>
          <w:sz w:val="22"/>
          <w:szCs w:val="22"/>
        </w:rPr>
        <w:t>por</w:t>
      </w:r>
      <w:r w:rsidRPr="003572F1">
        <w:rPr>
          <w:rFonts w:ascii="Bembo Std" w:hAnsi="Bembo Std" w:cstheme="minorHAnsi"/>
          <w:sz w:val="22"/>
          <w:szCs w:val="22"/>
        </w:rPr>
        <w:t xml:space="preserve"> </w:t>
      </w:r>
      <w:r w:rsidR="00BC3532" w:rsidRPr="003572F1">
        <w:rPr>
          <w:rFonts w:ascii="Bembo Std" w:hAnsi="Bembo Std" w:cstheme="minorHAnsi"/>
          <w:b/>
          <w:sz w:val="22"/>
          <w:szCs w:val="22"/>
        </w:rPr>
        <w:t xml:space="preserve">cinco </w:t>
      </w:r>
      <w:r w:rsidRPr="003572F1">
        <w:rPr>
          <w:rFonts w:ascii="Bembo Std" w:hAnsi="Bembo Std" w:cstheme="minorHAnsi"/>
          <w:b/>
          <w:sz w:val="22"/>
          <w:szCs w:val="22"/>
        </w:rPr>
        <w:t>días hábiles</w:t>
      </w:r>
      <w:r w:rsidRPr="003572F1">
        <w:rPr>
          <w:rFonts w:ascii="Bembo Std" w:hAnsi="Bembo Std" w:cstheme="minorHAnsi"/>
          <w:sz w:val="22"/>
          <w:szCs w:val="22"/>
        </w:rPr>
        <w:t xml:space="preserve">, de acuerdo a lo dispuesto en el artículo 71 de la LAIP siendo la fecha </w:t>
      </w:r>
      <w:r w:rsidR="006D453E" w:rsidRPr="003572F1">
        <w:rPr>
          <w:rFonts w:ascii="Bembo Std" w:hAnsi="Bembo Std" w:cstheme="minorHAnsi"/>
          <w:sz w:val="22"/>
          <w:szCs w:val="22"/>
        </w:rPr>
        <w:t xml:space="preserve">de </w:t>
      </w:r>
      <w:r w:rsidRPr="003572F1">
        <w:rPr>
          <w:rFonts w:ascii="Bembo Std" w:hAnsi="Bembo Std" w:cstheme="minorHAnsi"/>
          <w:sz w:val="22"/>
          <w:szCs w:val="22"/>
        </w:rPr>
        <w:t>resp</w:t>
      </w:r>
      <w:r w:rsidR="006D453E" w:rsidRPr="003572F1">
        <w:rPr>
          <w:rFonts w:ascii="Bembo Std" w:hAnsi="Bembo Std" w:cstheme="minorHAnsi"/>
          <w:sz w:val="22"/>
          <w:szCs w:val="22"/>
        </w:rPr>
        <w:t xml:space="preserve">uesta </w:t>
      </w:r>
      <w:r w:rsidR="00BC3532" w:rsidRPr="003572F1">
        <w:rPr>
          <w:rFonts w:ascii="Bembo Std" w:hAnsi="Bembo Std" w:cstheme="minorHAnsi"/>
          <w:sz w:val="22"/>
          <w:szCs w:val="22"/>
        </w:rPr>
        <w:t>el</w:t>
      </w:r>
      <w:r w:rsidR="00571BFC">
        <w:rPr>
          <w:rFonts w:ascii="Bembo Std" w:hAnsi="Bembo Std" w:cstheme="minorHAnsi"/>
          <w:sz w:val="22"/>
          <w:szCs w:val="22"/>
        </w:rPr>
        <w:t xml:space="preserve"> </w:t>
      </w:r>
      <w:r w:rsidR="00BC3532" w:rsidRPr="003572F1">
        <w:rPr>
          <w:rFonts w:ascii="Bembo Std" w:hAnsi="Bembo Std" w:cstheme="minorHAnsi"/>
          <w:b/>
          <w:sz w:val="22"/>
          <w:szCs w:val="22"/>
          <w:u w:val="single"/>
        </w:rPr>
        <w:t>6</w:t>
      </w:r>
      <w:r w:rsidR="003E2227" w:rsidRPr="003572F1">
        <w:rPr>
          <w:rFonts w:ascii="Bembo Std" w:hAnsi="Bembo Std" w:cstheme="minorHAnsi"/>
          <w:b/>
          <w:sz w:val="22"/>
          <w:szCs w:val="22"/>
          <w:u w:val="single"/>
        </w:rPr>
        <w:t xml:space="preserve"> </w:t>
      </w:r>
      <w:r w:rsidRPr="003572F1">
        <w:rPr>
          <w:rFonts w:ascii="Bembo Std" w:hAnsi="Bembo Std" w:cstheme="minorHAnsi"/>
          <w:b/>
          <w:sz w:val="22"/>
          <w:szCs w:val="22"/>
          <w:u w:val="single"/>
        </w:rPr>
        <w:t>de ju</w:t>
      </w:r>
      <w:r w:rsidR="00BC3532" w:rsidRPr="003572F1">
        <w:rPr>
          <w:rFonts w:ascii="Bembo Std" w:hAnsi="Bembo Std" w:cstheme="minorHAnsi"/>
          <w:b/>
          <w:sz w:val="22"/>
          <w:szCs w:val="22"/>
          <w:u w:val="single"/>
        </w:rPr>
        <w:t>lio</w:t>
      </w:r>
      <w:r w:rsidR="00BC3532" w:rsidRPr="003572F1">
        <w:rPr>
          <w:rFonts w:ascii="Bembo Std" w:hAnsi="Bembo Std" w:cstheme="minorHAnsi"/>
          <w:sz w:val="22"/>
          <w:szCs w:val="22"/>
        </w:rPr>
        <w:t>;</w:t>
      </w:r>
      <w:r w:rsidRPr="003572F1">
        <w:rPr>
          <w:rFonts w:ascii="Bembo Std" w:hAnsi="Bembo Std" w:cstheme="minorHAnsi"/>
          <w:sz w:val="22"/>
          <w:szCs w:val="22"/>
        </w:rPr>
        <w:t xml:space="preserve"> </w:t>
      </w:r>
    </w:p>
    <w:p w:rsidR="00BC3532" w:rsidRPr="003572F1" w:rsidRDefault="00BC3532" w:rsidP="003572F1">
      <w:pPr>
        <w:pStyle w:val="Prrafodelista"/>
        <w:rPr>
          <w:rFonts w:ascii="Bembo Std" w:hAnsi="Bembo Std" w:cstheme="minorHAnsi"/>
          <w:sz w:val="22"/>
          <w:szCs w:val="22"/>
        </w:rPr>
      </w:pPr>
    </w:p>
    <w:p w:rsidR="000507A8" w:rsidRPr="003572F1" w:rsidRDefault="001E620E" w:rsidP="003572F1">
      <w:pPr>
        <w:pStyle w:val="Prrafodelista"/>
        <w:numPr>
          <w:ilvl w:val="0"/>
          <w:numId w:val="7"/>
        </w:numPr>
        <w:suppressAutoHyphens w:val="0"/>
        <w:contextualSpacing/>
        <w:jc w:val="both"/>
        <w:rPr>
          <w:rFonts w:ascii="Bembo Std" w:hAnsi="Bembo Std" w:cstheme="minorHAnsi"/>
          <w:sz w:val="22"/>
          <w:szCs w:val="22"/>
        </w:rPr>
      </w:pPr>
      <w:r w:rsidRPr="003572F1">
        <w:rPr>
          <w:rFonts w:ascii="Bembo Std" w:hAnsi="Bembo Std" w:cstheme="minorHAnsi"/>
          <w:sz w:val="22"/>
          <w:szCs w:val="22"/>
        </w:rPr>
        <w:t xml:space="preserve">Que </w:t>
      </w:r>
      <w:r w:rsidR="00BC3532" w:rsidRPr="003572F1">
        <w:rPr>
          <w:rFonts w:ascii="Bembo Std" w:hAnsi="Bembo Std" w:cstheme="minorHAnsi"/>
          <w:sz w:val="22"/>
          <w:szCs w:val="22"/>
        </w:rPr>
        <w:t xml:space="preserve">la </w:t>
      </w:r>
      <w:r w:rsidR="00451F5C">
        <w:rPr>
          <w:rFonts w:ascii="Bembo Std" w:hAnsi="Bembo Std" w:cstheme="minorHAnsi"/>
          <w:sz w:val="22"/>
          <w:szCs w:val="22"/>
        </w:rPr>
        <w:t>DG</w:t>
      </w:r>
      <w:r w:rsidR="00BF7CF7">
        <w:rPr>
          <w:rFonts w:ascii="Bembo Std" w:hAnsi="Bembo Std" w:cstheme="minorHAnsi"/>
          <w:sz w:val="22"/>
          <w:szCs w:val="22"/>
        </w:rPr>
        <w:t>EA</w:t>
      </w:r>
      <w:r w:rsidR="000507A8" w:rsidRPr="003572F1">
        <w:rPr>
          <w:rFonts w:ascii="Bembo Std" w:hAnsi="Bembo Std" w:cstheme="minorHAnsi"/>
          <w:sz w:val="22"/>
          <w:szCs w:val="22"/>
        </w:rPr>
        <w:t xml:space="preserve"> envío la información </w:t>
      </w:r>
      <w:r w:rsidR="0037459E" w:rsidRPr="003572F1">
        <w:rPr>
          <w:rFonts w:ascii="Bembo Std" w:hAnsi="Bembo Std" w:cstheme="minorHAnsi"/>
          <w:sz w:val="22"/>
          <w:szCs w:val="22"/>
        </w:rPr>
        <w:t>en el tiempo establecido;</w:t>
      </w:r>
    </w:p>
    <w:p w:rsidR="006D453E" w:rsidRPr="003572F1" w:rsidRDefault="000507A8" w:rsidP="003572F1">
      <w:pPr>
        <w:pStyle w:val="Prrafodelista"/>
        <w:suppressAutoHyphens w:val="0"/>
        <w:ind w:left="720"/>
        <w:contextualSpacing/>
        <w:jc w:val="both"/>
        <w:rPr>
          <w:rFonts w:ascii="Bembo Std" w:hAnsi="Bembo Std" w:cstheme="minorHAnsi"/>
          <w:sz w:val="22"/>
          <w:szCs w:val="22"/>
        </w:rPr>
      </w:pPr>
      <w:r w:rsidRPr="003572F1">
        <w:rPr>
          <w:rFonts w:ascii="Bembo Std" w:hAnsi="Bembo Std" w:cstheme="minorHAnsi"/>
          <w:sz w:val="22"/>
          <w:szCs w:val="22"/>
        </w:rPr>
        <w:t xml:space="preserve"> </w:t>
      </w:r>
    </w:p>
    <w:p w:rsidR="005846FC" w:rsidRPr="003572F1" w:rsidRDefault="006D453E" w:rsidP="003572F1">
      <w:pPr>
        <w:autoSpaceDE w:val="0"/>
        <w:autoSpaceDN w:val="0"/>
        <w:adjustRightInd w:val="0"/>
        <w:snapToGrid w:val="0"/>
        <w:spacing w:after="0" w:line="240" w:lineRule="auto"/>
        <w:jc w:val="both"/>
        <w:rPr>
          <w:rFonts w:ascii="Bembo Std" w:eastAsia="Arial Unicode MS" w:hAnsi="Bembo Std" w:cstheme="minorHAnsi"/>
        </w:rPr>
      </w:pPr>
      <w:r w:rsidRPr="003572F1">
        <w:rPr>
          <w:rFonts w:ascii="Bembo Std" w:eastAsia="Arial Unicode MS" w:hAnsi="Bembo Std" w:cstheme="minorHAnsi"/>
        </w:rPr>
        <w:t>Por tanto con base a las disposiciones legales arriba citadas y los razonamientos expuestos, se R</w:t>
      </w:r>
      <w:r w:rsidRPr="003572F1">
        <w:rPr>
          <w:rFonts w:ascii="Bembo Std" w:eastAsia="Arial Unicode MS" w:hAnsi="Bembo Std" w:cstheme="minorHAnsi"/>
        </w:rPr>
        <w:t>E</w:t>
      </w:r>
      <w:r w:rsidRPr="003572F1">
        <w:rPr>
          <w:rFonts w:ascii="Bembo Std" w:eastAsia="Arial Unicode MS" w:hAnsi="Bembo Std" w:cstheme="minorHAnsi"/>
        </w:rPr>
        <w:t>SUELVE:</w:t>
      </w:r>
      <w:r w:rsidR="00B94FC1" w:rsidRPr="003572F1">
        <w:rPr>
          <w:rFonts w:ascii="Bembo Std" w:eastAsia="Arial Unicode MS" w:hAnsi="Bembo Std" w:cstheme="minorHAnsi"/>
        </w:rPr>
        <w:t xml:space="preserve">  </w:t>
      </w:r>
    </w:p>
    <w:p w:rsidR="005846FC" w:rsidRPr="003572F1" w:rsidRDefault="005846FC" w:rsidP="003572F1">
      <w:pPr>
        <w:autoSpaceDE w:val="0"/>
        <w:autoSpaceDN w:val="0"/>
        <w:adjustRightInd w:val="0"/>
        <w:snapToGrid w:val="0"/>
        <w:spacing w:after="0" w:line="240" w:lineRule="auto"/>
        <w:jc w:val="both"/>
        <w:rPr>
          <w:rFonts w:ascii="Bembo Std" w:eastAsia="Arial Unicode MS" w:hAnsi="Bembo Std" w:cstheme="minorHAnsi"/>
        </w:rPr>
      </w:pPr>
    </w:p>
    <w:p w:rsidR="000507A8" w:rsidRDefault="00BF7CF7" w:rsidP="003572F1">
      <w:pPr>
        <w:pStyle w:val="Prrafodelista"/>
        <w:numPr>
          <w:ilvl w:val="0"/>
          <w:numId w:val="22"/>
        </w:numPr>
        <w:autoSpaceDE w:val="0"/>
        <w:autoSpaceDN w:val="0"/>
        <w:adjustRightInd w:val="0"/>
        <w:snapToGrid w:val="0"/>
        <w:rPr>
          <w:rFonts w:ascii="Bembo Std" w:eastAsia="Arial Unicode MS" w:hAnsi="Bembo Std" w:cstheme="minorHAnsi"/>
          <w:sz w:val="22"/>
          <w:szCs w:val="22"/>
        </w:rPr>
      </w:pPr>
      <w:r>
        <w:rPr>
          <w:rFonts w:ascii="Bembo Std" w:eastAsia="Arial Unicode MS" w:hAnsi="Bembo Std" w:cstheme="minorHAnsi"/>
          <w:sz w:val="22"/>
          <w:szCs w:val="22"/>
        </w:rPr>
        <w:t>ENTREGAR LA SIGUIENTE INFORMACION</w:t>
      </w:r>
      <w:r w:rsidR="00BC3532" w:rsidRPr="003572F1">
        <w:rPr>
          <w:rFonts w:ascii="Bembo Std" w:eastAsia="Arial Unicode MS" w:hAnsi="Bembo Std" w:cstheme="minorHAnsi"/>
          <w:sz w:val="22"/>
          <w:szCs w:val="22"/>
        </w:rPr>
        <w:t>:</w:t>
      </w:r>
    </w:p>
    <w:p w:rsidR="00BF7CF7" w:rsidRPr="003572F1" w:rsidRDefault="00BF7CF7" w:rsidP="00BF7CF7">
      <w:pPr>
        <w:pStyle w:val="Prrafodelista"/>
        <w:autoSpaceDE w:val="0"/>
        <w:autoSpaceDN w:val="0"/>
        <w:adjustRightInd w:val="0"/>
        <w:snapToGrid w:val="0"/>
        <w:ind w:left="720"/>
        <w:rPr>
          <w:rFonts w:ascii="Bembo Std" w:eastAsia="Arial Unicode MS" w:hAnsi="Bembo Std" w:cstheme="minorHAnsi"/>
          <w:sz w:val="22"/>
          <w:szCs w:val="22"/>
        </w:rPr>
      </w:pPr>
    </w:p>
    <w:p w:rsidR="00BF7CF7" w:rsidRPr="00BF7CF7" w:rsidRDefault="00BF7CF7" w:rsidP="00BF7CF7">
      <w:pPr>
        <w:autoSpaceDE w:val="0"/>
        <w:autoSpaceDN w:val="0"/>
        <w:adjustRightInd w:val="0"/>
        <w:snapToGrid w:val="0"/>
        <w:spacing w:after="0" w:line="240" w:lineRule="auto"/>
        <w:jc w:val="both"/>
        <w:rPr>
          <w:rFonts w:ascii="Bembo Std" w:eastAsia="Arial Unicode MS" w:hAnsi="Bembo Std" w:cstheme="minorHAnsi"/>
        </w:rPr>
      </w:pPr>
      <w:r>
        <w:rPr>
          <w:rFonts w:ascii="Bembo Std" w:eastAsia="Arial Unicode MS" w:hAnsi="Bembo Std" w:cstheme="minorHAnsi"/>
        </w:rPr>
        <w:t>C</w:t>
      </w:r>
      <w:r w:rsidRPr="00BF7CF7">
        <w:rPr>
          <w:rFonts w:ascii="Bembo Std" w:eastAsia="Arial Unicode MS" w:hAnsi="Bembo Std" w:cstheme="minorHAnsi"/>
        </w:rPr>
        <w:t xml:space="preserve">opia digital en formato </w:t>
      </w:r>
      <w:r w:rsidRPr="00BF7CF7">
        <w:rPr>
          <w:rFonts w:ascii="Bembo Std" w:eastAsia="Arial Unicode MS" w:hAnsi="Bembo Std" w:cstheme="minorHAnsi"/>
          <w:b/>
          <w:i/>
        </w:rPr>
        <w:t>Excel del padrón de paquetes agrícolas (maíz 2020, frijol y maíz del 2019, del municipio de San Lorenzo Ahuachapán</w:t>
      </w:r>
      <w:r w:rsidRPr="00BF7CF7">
        <w:rPr>
          <w:rFonts w:ascii="Bembo Std" w:eastAsia="Arial Unicode MS" w:hAnsi="Bembo Std" w:cstheme="minorHAnsi"/>
        </w:rPr>
        <w:t xml:space="preserve">, en su </w:t>
      </w:r>
      <w:r w:rsidRPr="00BF7CF7">
        <w:rPr>
          <w:rFonts w:ascii="Bembo Std" w:eastAsia="Arial Unicode MS" w:hAnsi="Bembo Std" w:cstheme="minorHAnsi"/>
          <w:i/>
        </w:rPr>
        <w:t>versión pública</w:t>
      </w:r>
      <w:r w:rsidRPr="00BF7CF7">
        <w:rPr>
          <w:rFonts w:ascii="Bembo Std" w:eastAsia="Arial Unicode MS" w:hAnsi="Bembo Std" w:cstheme="minorHAnsi"/>
        </w:rPr>
        <w:t xml:space="preserve"> (art. 30 LAIP), por contener datos personales como DUI y domicilio, que de acuerdo al artículo 24 de la LAIP es información CONFIDENCIAL:</w:t>
      </w:r>
    </w:p>
    <w:p w:rsidR="00BF7CF7" w:rsidRPr="00BF7CF7" w:rsidRDefault="00BF7CF7" w:rsidP="00BF7CF7">
      <w:pPr>
        <w:autoSpaceDE w:val="0"/>
        <w:autoSpaceDN w:val="0"/>
        <w:adjustRightInd w:val="0"/>
        <w:snapToGrid w:val="0"/>
        <w:spacing w:after="0" w:line="240" w:lineRule="auto"/>
        <w:jc w:val="both"/>
        <w:rPr>
          <w:rFonts w:ascii="Bembo Std" w:eastAsia="Arial Unicode MS" w:hAnsi="Bembo Std" w:cstheme="minorHAnsi"/>
        </w:rPr>
      </w:pPr>
    </w:p>
    <w:p w:rsidR="00BC3532" w:rsidRPr="003572F1" w:rsidRDefault="00BC3532" w:rsidP="003572F1">
      <w:pPr>
        <w:pStyle w:val="Prrafodelista"/>
        <w:autoSpaceDE w:val="0"/>
        <w:autoSpaceDN w:val="0"/>
        <w:adjustRightInd w:val="0"/>
        <w:snapToGrid w:val="0"/>
        <w:ind w:left="1080"/>
        <w:jc w:val="both"/>
        <w:rPr>
          <w:rFonts w:ascii="Bembo Std" w:eastAsia="Arial Unicode MS" w:hAnsi="Bembo Std" w:cstheme="minorHAnsi"/>
          <w:sz w:val="12"/>
          <w:szCs w:val="22"/>
        </w:rPr>
      </w:pPr>
    </w:p>
    <w:p w:rsidR="001B6264" w:rsidRPr="001B6264" w:rsidRDefault="001B6264" w:rsidP="001B6264">
      <w:pPr>
        <w:pStyle w:val="Prrafodelista"/>
        <w:rPr>
          <w:rFonts w:ascii="Bembo Std" w:eastAsia="Arial Unicode MS" w:hAnsi="Bembo Std" w:cstheme="minorHAnsi"/>
          <w:sz w:val="22"/>
          <w:szCs w:val="22"/>
        </w:rPr>
      </w:pPr>
    </w:p>
    <w:p w:rsidR="004F074C" w:rsidRPr="003572F1" w:rsidRDefault="00176A10" w:rsidP="003572F1">
      <w:pPr>
        <w:pStyle w:val="Prrafodelista"/>
        <w:numPr>
          <w:ilvl w:val="0"/>
          <w:numId w:val="23"/>
        </w:numPr>
        <w:autoSpaceDE w:val="0"/>
        <w:autoSpaceDN w:val="0"/>
        <w:adjustRightInd w:val="0"/>
        <w:snapToGrid w:val="0"/>
        <w:ind w:left="720"/>
        <w:jc w:val="both"/>
        <w:rPr>
          <w:rFonts w:ascii="Bembo Std" w:hAnsi="Bembo Std" w:cstheme="minorHAnsi"/>
          <w:color w:val="002060"/>
          <w:sz w:val="22"/>
          <w:szCs w:val="22"/>
        </w:rPr>
      </w:pPr>
      <w:r w:rsidRPr="003572F1">
        <w:rPr>
          <w:rFonts w:ascii="Bembo Std" w:eastAsia="Meiryo UI" w:hAnsi="Bembo Std" w:cstheme="minorHAnsi"/>
          <w:sz w:val="22"/>
          <w:szCs w:val="22"/>
        </w:rPr>
        <w:t>NOTIFIQUE</w:t>
      </w:r>
      <w:r w:rsidR="00E41C5C" w:rsidRPr="003572F1">
        <w:rPr>
          <w:rFonts w:ascii="Bembo Std" w:eastAsia="Meiryo UI" w:hAnsi="Bembo Std" w:cstheme="minorHAnsi"/>
          <w:sz w:val="22"/>
          <w:szCs w:val="22"/>
        </w:rPr>
        <w:t>SE</w:t>
      </w:r>
    </w:p>
    <w:p w:rsidR="004F074C" w:rsidRDefault="004F074C"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BF7CF7" w:rsidRPr="003572F1" w:rsidRDefault="00BF7CF7"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3572F1" w:rsidRDefault="00583030"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4F074C" w:rsidRPr="003572F1" w:rsidRDefault="004F074C" w:rsidP="003572F1">
      <w:pPr>
        <w:pStyle w:val="Prrafodelista"/>
        <w:autoSpaceDE w:val="0"/>
        <w:autoSpaceDN w:val="0"/>
        <w:adjustRightInd w:val="0"/>
        <w:snapToGrid w:val="0"/>
        <w:ind w:left="720"/>
        <w:jc w:val="center"/>
        <w:rPr>
          <w:rFonts w:ascii="Bembo Std" w:hAnsi="Bembo Std" w:cstheme="minorHAnsi"/>
          <w:b/>
          <w:color w:val="002060"/>
          <w:sz w:val="22"/>
          <w:szCs w:val="22"/>
        </w:rPr>
      </w:pPr>
      <w:r w:rsidRPr="003572F1">
        <w:rPr>
          <w:rFonts w:ascii="Bembo Std" w:hAnsi="Bembo Std" w:cstheme="minorHAnsi"/>
          <w:b/>
          <w:color w:val="002060"/>
          <w:sz w:val="22"/>
          <w:szCs w:val="22"/>
        </w:rPr>
        <w:t>Ana Patricia Sánchez de Cruz</w:t>
      </w:r>
    </w:p>
    <w:p w:rsidR="00630FA6" w:rsidRPr="003572F1" w:rsidRDefault="004F074C" w:rsidP="003572F1">
      <w:pPr>
        <w:pStyle w:val="Prrafodelista"/>
        <w:autoSpaceDE w:val="0"/>
        <w:autoSpaceDN w:val="0"/>
        <w:adjustRightInd w:val="0"/>
        <w:snapToGrid w:val="0"/>
        <w:ind w:left="720"/>
        <w:jc w:val="center"/>
        <w:rPr>
          <w:rFonts w:ascii="Bembo Std" w:eastAsia="Arial Unicode MS" w:hAnsi="Bembo Std" w:cstheme="majorBidi"/>
          <w:b/>
          <w:bCs/>
          <w:color w:val="000066"/>
          <w:sz w:val="22"/>
          <w:szCs w:val="22"/>
          <w:lang w:eastAsia="en-US"/>
        </w:rPr>
      </w:pPr>
      <w:r w:rsidRPr="003572F1">
        <w:rPr>
          <w:rFonts w:ascii="Bembo Std" w:hAnsi="Bembo Std" w:cstheme="minorHAnsi"/>
          <w:b/>
          <w:color w:val="002060"/>
          <w:sz w:val="22"/>
          <w:szCs w:val="22"/>
        </w:rPr>
        <w:t>Oficial de Información MAG</w:t>
      </w:r>
    </w:p>
    <w:sectPr w:rsidR="00630FA6" w:rsidRPr="003572F1"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02" w:rsidRDefault="00726E02">
      <w:pPr>
        <w:spacing w:after="0" w:line="240" w:lineRule="auto"/>
      </w:pPr>
      <w:r>
        <w:separator/>
      </w:r>
    </w:p>
  </w:endnote>
  <w:endnote w:type="continuationSeparator" w:id="0">
    <w:p w:rsidR="00726E02" w:rsidRDefault="007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4D33149" wp14:editId="6516A9D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16E70">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16E70">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02" w:rsidRDefault="00726E02">
      <w:pPr>
        <w:spacing w:after="0" w:line="240" w:lineRule="auto"/>
      </w:pPr>
      <w:r>
        <w:separator/>
      </w:r>
    </w:p>
  </w:footnote>
  <w:footnote w:type="continuationSeparator" w:id="0">
    <w:p w:rsidR="00726E02" w:rsidRDefault="00726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D953670"/>
    <w:multiLevelType w:val="hybridMultilevel"/>
    <w:tmpl w:val="3C806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0"/>
  </w:num>
  <w:num w:numId="6">
    <w:abstractNumId w:val="18"/>
  </w:num>
  <w:num w:numId="7">
    <w:abstractNumId w:val="9"/>
  </w:num>
  <w:num w:numId="8">
    <w:abstractNumId w:val="19"/>
  </w:num>
  <w:num w:numId="9">
    <w:abstractNumId w:val="14"/>
  </w:num>
  <w:num w:numId="10">
    <w:abstractNumId w:val="4"/>
  </w:num>
  <w:num w:numId="11">
    <w:abstractNumId w:val="2"/>
  </w:num>
  <w:num w:numId="12">
    <w:abstractNumId w:val="3"/>
  </w:num>
  <w:num w:numId="13">
    <w:abstractNumId w:val="13"/>
  </w:num>
  <w:num w:numId="14">
    <w:abstractNumId w:val="12"/>
  </w:num>
  <w:num w:numId="15">
    <w:abstractNumId w:val="17"/>
  </w:num>
  <w:num w:numId="16">
    <w:abstractNumId w:val="5"/>
  </w:num>
  <w:num w:numId="17">
    <w:abstractNumId w:val="16"/>
  </w:num>
  <w:num w:numId="18">
    <w:abstractNumId w:val="11"/>
  </w:num>
  <w:num w:numId="19">
    <w:abstractNumId w:val="7"/>
  </w:num>
  <w:num w:numId="20">
    <w:abstractNumId w:val="8"/>
  </w:num>
  <w:num w:numId="21">
    <w:abstractNumId w:val="1"/>
  </w:num>
  <w:num w:numId="22">
    <w:abstractNumId w:val="15"/>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16E70"/>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04A16"/>
    <w:rsid w:val="00117B84"/>
    <w:rsid w:val="0013009A"/>
    <w:rsid w:val="001516D3"/>
    <w:rsid w:val="00164B33"/>
    <w:rsid w:val="00176A10"/>
    <w:rsid w:val="00186817"/>
    <w:rsid w:val="001932C6"/>
    <w:rsid w:val="001A312A"/>
    <w:rsid w:val="001B30C2"/>
    <w:rsid w:val="001B6264"/>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52F8E"/>
    <w:rsid w:val="003572F1"/>
    <w:rsid w:val="003633F7"/>
    <w:rsid w:val="0037459E"/>
    <w:rsid w:val="003773DF"/>
    <w:rsid w:val="00381045"/>
    <w:rsid w:val="00382102"/>
    <w:rsid w:val="003A1FE3"/>
    <w:rsid w:val="003A5F00"/>
    <w:rsid w:val="003A79C4"/>
    <w:rsid w:val="003B0C87"/>
    <w:rsid w:val="003C5A39"/>
    <w:rsid w:val="003C5E11"/>
    <w:rsid w:val="003D0F0E"/>
    <w:rsid w:val="003D7492"/>
    <w:rsid w:val="003E1742"/>
    <w:rsid w:val="003E2227"/>
    <w:rsid w:val="003E3483"/>
    <w:rsid w:val="00404F1D"/>
    <w:rsid w:val="00412E7C"/>
    <w:rsid w:val="00417035"/>
    <w:rsid w:val="00422B9B"/>
    <w:rsid w:val="00450D9A"/>
    <w:rsid w:val="00451F5C"/>
    <w:rsid w:val="00453503"/>
    <w:rsid w:val="00461D11"/>
    <w:rsid w:val="00467B52"/>
    <w:rsid w:val="00474C71"/>
    <w:rsid w:val="00483CD5"/>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67438"/>
    <w:rsid w:val="00571BFC"/>
    <w:rsid w:val="0058064C"/>
    <w:rsid w:val="00583030"/>
    <w:rsid w:val="005846FC"/>
    <w:rsid w:val="005D0573"/>
    <w:rsid w:val="005D0918"/>
    <w:rsid w:val="005D791C"/>
    <w:rsid w:val="005E176D"/>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7462F"/>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26E02"/>
    <w:rsid w:val="00733362"/>
    <w:rsid w:val="00736D73"/>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67EDE"/>
    <w:rsid w:val="00973C14"/>
    <w:rsid w:val="0097467C"/>
    <w:rsid w:val="0098548D"/>
    <w:rsid w:val="009854AA"/>
    <w:rsid w:val="00986849"/>
    <w:rsid w:val="0099038E"/>
    <w:rsid w:val="00993DF9"/>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BF7CF7"/>
    <w:rsid w:val="00C00AEC"/>
    <w:rsid w:val="00C06616"/>
    <w:rsid w:val="00C1445E"/>
    <w:rsid w:val="00C15F19"/>
    <w:rsid w:val="00C23473"/>
    <w:rsid w:val="00C30FF1"/>
    <w:rsid w:val="00C335BC"/>
    <w:rsid w:val="00C46BFC"/>
    <w:rsid w:val="00C472C4"/>
    <w:rsid w:val="00C52826"/>
    <w:rsid w:val="00C57492"/>
    <w:rsid w:val="00C649CA"/>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B3D3D"/>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04A1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104A1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04A1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104A1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3BE5C-EB88-426A-B25D-824105D4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Mirna Elizabeth Elías Serrano</cp:lastModifiedBy>
  <cp:revision>2</cp:revision>
  <cp:lastPrinted>2020-07-06T22:01:00Z</cp:lastPrinted>
  <dcterms:created xsi:type="dcterms:W3CDTF">2020-07-09T15:45:00Z</dcterms:created>
  <dcterms:modified xsi:type="dcterms:W3CDTF">2020-07-09T15:45:00Z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