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133B0F" w:rsidRDefault="00133B0F" w:rsidP="00133B0F">
      <w:pPr>
        <w:pStyle w:val="Ttulo1"/>
        <w:spacing w:before="0" w:line="240" w:lineRule="auto"/>
        <w:jc w:val="both"/>
        <w:rPr>
          <w:rFonts w:ascii="Bembo Std" w:eastAsia="Arial Unicode MS" w:hAnsi="Bembo Std" w:cs="Arial Unicode MS"/>
          <w:b w:val="0"/>
          <w:color w:val="000066"/>
          <w:lang w:eastAsia="es-SV"/>
        </w:rPr>
      </w:pPr>
      <w:r>
        <w:rPr>
          <w:rFonts w:asciiTheme="minorHAnsi" w:eastAsia="Arial Unicode MS" w:hAnsiTheme="minorHAnsi"/>
          <w:b w:val="0"/>
          <w:color w:val="C00000"/>
          <w:sz w:val="18"/>
        </w:rPr>
        <w:t xml:space="preserve">Versión pública de acuerdo a lo dispuesto en el Art. 30 de la LAIP, se elimina  </w:t>
      </w:r>
      <w:r>
        <w:rPr>
          <w:rFonts w:asciiTheme="minorHAnsi" w:eastAsia="Arial Unicode MS" w:hAnsiTheme="minorHAnsi"/>
          <w:b w:val="0"/>
          <w:color w:val="C00000"/>
          <w:sz w:val="18"/>
          <w:u w:val="single"/>
        </w:rPr>
        <w:t xml:space="preserve">el nombre, DUI </w:t>
      </w:r>
      <w:r>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Pr>
          <w:rFonts w:asciiTheme="minorHAnsi" w:eastAsia="Arial Unicode MS" w:hAnsiTheme="minorHAnsi"/>
          <w:b w:val="0"/>
          <w:color w:val="C00000"/>
          <w:sz w:val="18"/>
          <w:u w:val="single"/>
        </w:rPr>
        <w:t xml:space="preserve">página 1 </w:t>
      </w:r>
      <w:r>
        <w:rPr>
          <w:rFonts w:asciiTheme="minorHAnsi" w:eastAsia="Arial Unicode MS" w:hAnsiTheme="minorHAnsi"/>
          <w:b w:val="0"/>
          <w:color w:val="C00000"/>
          <w:sz w:val="18"/>
        </w:rPr>
        <w:t>de la presente resolución</w:t>
      </w:r>
    </w:p>
    <w:p w:rsidR="00C1445E" w:rsidRDefault="00C1445E" w:rsidP="00E94009">
      <w:pPr>
        <w:tabs>
          <w:tab w:val="left" w:pos="5115"/>
        </w:tabs>
        <w:spacing w:after="0" w:line="240" w:lineRule="auto"/>
        <w:jc w:val="center"/>
        <w:rPr>
          <w:rFonts w:ascii="Bembo Std" w:eastAsia="Arial Unicode MS" w:hAnsi="Bembo Std" w:cstheme="minorHAnsi"/>
          <w:b/>
          <w:color w:val="000066"/>
          <w:sz w:val="21"/>
          <w:szCs w:val="21"/>
          <w:lang w:val="es-SV"/>
        </w:rPr>
      </w:pP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4F5BB6">
        <w:rPr>
          <w:rFonts w:ascii="Bembo Std" w:eastAsia="Arial Unicode MS" w:hAnsi="Bembo Std" w:cstheme="minorHAnsi"/>
          <w:b/>
          <w:color w:val="000066"/>
          <w:sz w:val="21"/>
          <w:szCs w:val="21"/>
          <w:u w:val="single"/>
          <w:lang w:val="es-SV"/>
        </w:rPr>
        <w:t>39-</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 xml:space="preserve">las </w:t>
      </w:r>
      <w:r w:rsidR="000B4E53">
        <w:rPr>
          <w:rFonts w:ascii="Bembo Std" w:eastAsia="Arial Unicode MS" w:hAnsi="Bembo Std" w:cs="Arial Unicode MS"/>
          <w:color w:val="000066"/>
          <w:lang w:eastAsia="es-SV"/>
        </w:rPr>
        <w:t>trece</w:t>
      </w:r>
      <w:r w:rsidR="00450D9A" w:rsidRPr="00C1445E">
        <w:rPr>
          <w:rFonts w:ascii="Bembo Std" w:eastAsia="Arial Unicode MS" w:hAnsi="Bembo Std" w:cs="Arial Unicode MS"/>
          <w:color w:val="000066"/>
          <w:lang w:eastAsia="es-SV"/>
        </w:rPr>
        <w:t xml:space="preserve"> horas </w:t>
      </w:r>
      <w:r w:rsidRPr="00C1445E">
        <w:rPr>
          <w:rFonts w:ascii="Bembo Std" w:eastAsia="Arial Unicode MS" w:hAnsi="Bembo Std" w:cs="Arial Unicode MS"/>
          <w:color w:val="000066"/>
          <w:lang w:eastAsia="es-SV"/>
        </w:rPr>
        <w:t xml:space="preserve">con </w:t>
      </w:r>
      <w:r w:rsidR="004F5BB6">
        <w:rPr>
          <w:rFonts w:ascii="Bembo Std" w:eastAsia="Arial Unicode MS" w:hAnsi="Bembo Std" w:cs="Arial Unicode MS"/>
          <w:color w:val="000066"/>
          <w:lang w:eastAsia="es-SV"/>
        </w:rPr>
        <w:t>veinticinco</w:t>
      </w:r>
      <w:r w:rsidR="000B4E53">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4F5BB6">
        <w:rPr>
          <w:rFonts w:ascii="Bembo Std" w:eastAsia="Arial Unicode MS" w:hAnsi="Bembo Std" w:cs="Arial Unicode MS"/>
          <w:color w:val="000066"/>
          <w:lang w:eastAsia="es-SV"/>
        </w:rPr>
        <w:t xml:space="preserve">veintidós de junio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4F5BB6">
        <w:rPr>
          <w:rFonts w:ascii="Bembo Std" w:eastAsia="Arial Unicode MS" w:hAnsi="Bembo Std" w:cs="Arial Unicode MS"/>
          <w:b/>
          <w:color w:val="000066"/>
          <w:lang w:eastAsia="es-SV"/>
        </w:rPr>
        <w:t>39</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proofErr w:type="spellStart"/>
      <w:r w:rsidR="00133B0F">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FA451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450D9A" w:rsidRPr="00C1445E">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 xml:space="preserve">DUI N°: </w:t>
      </w:r>
      <w:r w:rsidR="00133B0F">
        <w:rPr>
          <w:rFonts w:ascii="Bembo Std" w:eastAsia="Arial Unicode MS" w:hAnsi="Bembo Std" w:cstheme="minorHAnsi"/>
          <w:b/>
          <w:color w:val="000066"/>
          <w:lang w:eastAsia="es-SV"/>
        </w:rPr>
        <w:t>xxxx</w:t>
      </w:r>
      <w:bookmarkStart w:id="0" w:name="_GoBack"/>
      <w:bookmarkEnd w:id="0"/>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Pr="008C64AF" w:rsidRDefault="004F5BB6" w:rsidP="008C64AF">
      <w:pPr>
        <w:pStyle w:val="Prrafodelista"/>
        <w:numPr>
          <w:ilvl w:val="0"/>
          <w:numId w:val="7"/>
        </w:numPr>
        <w:jc w:val="both"/>
        <w:rPr>
          <w:rFonts w:ascii="Bembo Std" w:eastAsia="Arial Unicode MS" w:hAnsi="Bembo Std" w:cstheme="minorHAnsi"/>
          <w:sz w:val="22"/>
          <w:szCs w:val="22"/>
          <w:lang w:eastAsia="es-SV"/>
        </w:rPr>
      </w:pPr>
      <w:r w:rsidRPr="008C64AF">
        <w:rPr>
          <w:rFonts w:ascii="Bembo Std" w:eastAsia="Arial Unicode MS" w:hAnsi="Bembo Std" w:cstheme="minorHAnsi"/>
          <w:sz w:val="22"/>
          <w:szCs w:val="22"/>
          <w:lang w:eastAsia="es-SV"/>
        </w:rPr>
        <w:t xml:space="preserve">El </w:t>
      </w:r>
      <w:r w:rsidR="00E81E36" w:rsidRPr="008C64AF">
        <w:rPr>
          <w:rFonts w:ascii="Bembo Std" w:eastAsia="Arial Unicode MS" w:hAnsi="Bembo Std" w:cstheme="minorHAnsi"/>
          <w:color w:val="000066"/>
          <w:sz w:val="22"/>
          <w:szCs w:val="22"/>
          <w:lang w:eastAsia="es-SV"/>
        </w:rPr>
        <w:t>Peticionari</w:t>
      </w:r>
      <w:r w:rsidRPr="008C64AF">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Pr="008C64AF">
        <w:rPr>
          <w:rFonts w:ascii="Bembo Std" w:eastAsia="Arial Unicode MS" w:hAnsi="Bembo Std" w:cstheme="minorHAnsi"/>
          <w:i/>
          <w:color w:val="002060"/>
          <w:sz w:val="22"/>
          <w:szCs w:val="22"/>
          <w:lang w:eastAsia="es-SV"/>
        </w:rPr>
        <w:t>once de marzo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a las </w:t>
      </w:r>
      <w:r w:rsidR="000B4E53" w:rsidRPr="008C64AF">
        <w:rPr>
          <w:rFonts w:ascii="Bembo Std" w:eastAsia="Arial Unicode MS" w:hAnsi="Bembo Std" w:cstheme="minorHAnsi"/>
          <w:i/>
          <w:color w:val="000066"/>
          <w:sz w:val="22"/>
          <w:szCs w:val="22"/>
          <w:lang w:eastAsia="es-SV"/>
        </w:rPr>
        <w:t>o</w:t>
      </w:r>
      <w:r w:rsidRPr="008C64AF">
        <w:rPr>
          <w:rFonts w:ascii="Bembo Std" w:eastAsia="Arial Unicode MS" w:hAnsi="Bembo Std" w:cstheme="minorHAnsi"/>
          <w:i/>
          <w:color w:val="000066"/>
          <w:sz w:val="22"/>
          <w:szCs w:val="22"/>
          <w:lang w:eastAsia="es-SV"/>
        </w:rPr>
        <w:t>n</w:t>
      </w:r>
      <w:r w:rsidR="00450D9A" w:rsidRPr="008C64AF">
        <w:rPr>
          <w:rFonts w:ascii="Bembo Std" w:eastAsia="Arial Unicode MS" w:hAnsi="Bembo Std" w:cstheme="minorHAnsi"/>
          <w:i/>
          <w:color w:val="000066"/>
          <w:sz w:val="22"/>
          <w:szCs w:val="22"/>
          <w:lang w:eastAsia="es-SV"/>
        </w:rPr>
        <w:t>c</w:t>
      </w:r>
      <w:r w:rsidR="000B4E53" w:rsidRPr="008C64AF">
        <w:rPr>
          <w:rFonts w:ascii="Bembo Std" w:eastAsia="Arial Unicode MS" w:hAnsi="Bembo Std" w:cstheme="minorHAnsi"/>
          <w:i/>
          <w:color w:val="000066"/>
          <w:sz w:val="22"/>
          <w:szCs w:val="22"/>
          <w:lang w:eastAsia="es-SV"/>
        </w:rPr>
        <w:t xml:space="preserve">e </w:t>
      </w:r>
      <w:r w:rsidR="00E81E36" w:rsidRPr="008C64AF">
        <w:rPr>
          <w:rFonts w:ascii="Bembo Std" w:eastAsia="Arial Unicode MS" w:hAnsi="Bembo Std" w:cstheme="minorHAnsi"/>
          <w:i/>
          <w:color w:val="000066"/>
          <w:sz w:val="22"/>
          <w:szCs w:val="22"/>
          <w:lang w:eastAsia="es-SV"/>
        </w:rPr>
        <w:t>horas</w:t>
      </w:r>
      <w:r w:rsidR="00F4250E" w:rsidRPr="008C64AF">
        <w:rPr>
          <w:rFonts w:ascii="Bembo Std" w:eastAsia="Arial Unicode MS" w:hAnsi="Bembo Std" w:cstheme="minorHAnsi"/>
          <w:i/>
          <w:color w:val="000066"/>
          <w:sz w:val="22"/>
          <w:szCs w:val="22"/>
          <w:lang w:eastAsia="es-SV"/>
        </w:rPr>
        <w:t xml:space="preserve"> con </w:t>
      </w:r>
      <w:r w:rsidR="000B4E53" w:rsidRPr="008C64AF">
        <w:rPr>
          <w:rFonts w:ascii="Bembo Std" w:eastAsia="Arial Unicode MS" w:hAnsi="Bembo Std" w:cstheme="minorHAnsi"/>
          <w:i/>
          <w:color w:val="000066"/>
          <w:sz w:val="22"/>
          <w:szCs w:val="22"/>
          <w:lang w:eastAsia="es-SV"/>
        </w:rPr>
        <w:t>c</w:t>
      </w:r>
      <w:r w:rsidRPr="008C64AF">
        <w:rPr>
          <w:rFonts w:ascii="Bembo Std" w:eastAsia="Arial Unicode MS" w:hAnsi="Bembo Std" w:cstheme="minorHAnsi"/>
          <w:i/>
          <w:color w:val="000066"/>
          <w:sz w:val="22"/>
          <w:szCs w:val="22"/>
          <w:lang w:eastAsia="es-SV"/>
        </w:rPr>
        <w:t>uarenta y cuatro</w:t>
      </w:r>
      <w:r w:rsidR="000B4E53" w:rsidRPr="008C64AF">
        <w:rPr>
          <w:rFonts w:ascii="Bembo Std" w:eastAsia="Arial Unicode MS" w:hAnsi="Bembo Std" w:cstheme="minorHAnsi"/>
          <w:i/>
          <w:color w:val="000066"/>
          <w:sz w:val="22"/>
          <w:szCs w:val="22"/>
          <w:lang w:eastAsia="es-SV"/>
        </w:rPr>
        <w:t xml:space="preserve"> </w:t>
      </w:r>
      <w:r w:rsidR="00F4250E" w:rsidRPr="008C64AF">
        <w:rPr>
          <w:rFonts w:ascii="Bembo Std" w:eastAsia="Arial Unicode MS" w:hAnsi="Bembo Std" w:cstheme="minorHAnsi"/>
          <w:i/>
          <w:color w:val="000066"/>
          <w:sz w:val="22"/>
          <w:szCs w:val="22"/>
          <w:lang w:eastAsia="es-SV"/>
        </w:rPr>
        <w:t>minutos</w:t>
      </w:r>
      <w:r w:rsidR="00E81E36" w:rsidRPr="008C64AF">
        <w:rPr>
          <w:rFonts w:ascii="Bembo Std" w:eastAsia="Arial Unicode MS" w:hAnsi="Bembo Std" w:cstheme="minorHAnsi"/>
          <w:i/>
          <w:color w:val="000066"/>
          <w:sz w:val="22"/>
          <w:szCs w:val="22"/>
          <w:lang w:eastAsia="es-SV"/>
        </w:rPr>
        <w:t xml:space="preserve">, </w:t>
      </w:r>
      <w:r w:rsidRPr="008C64AF">
        <w:rPr>
          <w:rFonts w:ascii="Bembo Std" w:eastAsia="Arial Unicode MS" w:hAnsi="Bembo Std" w:cstheme="minorHAnsi"/>
          <w:color w:val="000066"/>
          <w:sz w:val="22"/>
          <w:szCs w:val="22"/>
          <w:lang w:eastAsia="es-SV"/>
        </w:rPr>
        <w:t>de manera presencial</w:t>
      </w:r>
      <w:r w:rsidR="00E81E36" w:rsidRPr="008C64AF">
        <w:rPr>
          <w:rFonts w:ascii="Bembo Std" w:eastAsia="Arial Unicode MS" w:hAnsi="Bembo Std" w:cstheme="minorHAnsi"/>
          <w:sz w:val="22"/>
          <w:szCs w:val="22"/>
          <w:lang w:eastAsia="es-SV"/>
        </w:rPr>
        <w:t>, siendo admitida el</w:t>
      </w:r>
      <w:r w:rsidR="000B4E53" w:rsidRPr="008C64AF">
        <w:rPr>
          <w:rFonts w:ascii="Bembo Std" w:eastAsia="Arial Unicode MS" w:hAnsi="Bembo Std" w:cstheme="minorHAnsi"/>
          <w:sz w:val="22"/>
          <w:szCs w:val="22"/>
          <w:lang w:eastAsia="es-SV"/>
        </w:rPr>
        <w:t xml:space="preserve"> mismo día, mes y año</w:t>
      </w:r>
      <w:r w:rsidR="00E81E36" w:rsidRPr="008C64AF">
        <w:rPr>
          <w:rFonts w:ascii="Bembo Std" w:eastAsia="Arial Unicode MS" w:hAnsi="Bembo Std" w:cstheme="minorHAnsi"/>
          <w:sz w:val="22"/>
          <w:szCs w:val="22"/>
          <w:lang w:eastAsia="es-SV"/>
        </w:rPr>
        <w:t>, en la cual solicita lo siguiente:</w:t>
      </w:r>
    </w:p>
    <w:p w:rsidR="000B4E53" w:rsidRPr="008C64AF" w:rsidRDefault="000B4E53" w:rsidP="00657D27">
      <w:pPr>
        <w:pStyle w:val="Prrafodelista"/>
        <w:ind w:left="720"/>
        <w:jc w:val="both"/>
        <w:rPr>
          <w:rFonts w:ascii="Bembo Std" w:eastAsia="Arial Unicode MS" w:hAnsi="Bembo Std" w:cstheme="minorHAnsi"/>
          <w:sz w:val="22"/>
          <w:szCs w:val="22"/>
          <w:lang w:eastAsia="es-SV"/>
        </w:rPr>
      </w:pPr>
    </w:p>
    <w:p w:rsidR="004F5BB6" w:rsidRPr="00FA451C" w:rsidRDefault="004F5BB6" w:rsidP="008C64AF">
      <w:pPr>
        <w:pStyle w:val="Prrafodelista"/>
        <w:numPr>
          <w:ilvl w:val="0"/>
          <w:numId w:val="8"/>
        </w:numPr>
        <w:suppressAutoHyphens w:val="0"/>
        <w:autoSpaceDE w:val="0"/>
        <w:autoSpaceDN w:val="0"/>
        <w:adjustRightInd w:val="0"/>
        <w:snapToGrid w:val="0"/>
        <w:contextualSpacing/>
        <w:jc w:val="both"/>
        <w:rPr>
          <w:rFonts w:ascii="Bembo Std" w:hAnsi="Bembo Std" w:cstheme="minorHAnsi"/>
          <w:color w:val="002060"/>
          <w:sz w:val="22"/>
          <w:szCs w:val="22"/>
        </w:rPr>
      </w:pPr>
      <w:r w:rsidRPr="00FA451C">
        <w:rPr>
          <w:rFonts w:ascii="Bembo Std" w:hAnsi="Bembo Std" w:cstheme="minorHAnsi"/>
          <w:color w:val="002060"/>
          <w:sz w:val="22"/>
          <w:szCs w:val="22"/>
        </w:rPr>
        <w:t>Si existe una petición formal de algún diputado de la Asamblea Legislativa con re</w:t>
      </w:r>
      <w:r w:rsidRPr="00FA451C">
        <w:rPr>
          <w:rFonts w:ascii="Bembo Std" w:hAnsi="Bembo Std" w:cstheme="minorHAnsi"/>
          <w:color w:val="002060"/>
          <w:sz w:val="22"/>
          <w:szCs w:val="22"/>
        </w:rPr>
        <w:t>s</w:t>
      </w:r>
      <w:r w:rsidRPr="00FA451C">
        <w:rPr>
          <w:rFonts w:ascii="Bembo Std" w:hAnsi="Bembo Std" w:cstheme="minorHAnsi"/>
          <w:color w:val="002060"/>
          <w:sz w:val="22"/>
          <w:szCs w:val="22"/>
        </w:rPr>
        <w:t>pecto a la reapertura del Instituto Regulador de Abastecimiento IRA (documento que lo evidencie)</w:t>
      </w:r>
    </w:p>
    <w:p w:rsidR="004F5BB6" w:rsidRPr="00FA451C" w:rsidRDefault="004F5BB6" w:rsidP="008C64AF">
      <w:pPr>
        <w:pStyle w:val="Prrafodelista"/>
        <w:numPr>
          <w:ilvl w:val="0"/>
          <w:numId w:val="8"/>
        </w:numPr>
        <w:suppressAutoHyphens w:val="0"/>
        <w:autoSpaceDE w:val="0"/>
        <w:autoSpaceDN w:val="0"/>
        <w:adjustRightInd w:val="0"/>
        <w:snapToGrid w:val="0"/>
        <w:contextualSpacing/>
        <w:jc w:val="both"/>
        <w:rPr>
          <w:rFonts w:ascii="Bembo Std" w:hAnsi="Bembo Std" w:cstheme="minorHAnsi"/>
          <w:color w:val="002060"/>
          <w:sz w:val="22"/>
          <w:szCs w:val="22"/>
        </w:rPr>
      </w:pPr>
      <w:r w:rsidRPr="00FA451C">
        <w:rPr>
          <w:rFonts w:ascii="Bembo Std" w:hAnsi="Bembo Std" w:cstheme="minorHAnsi"/>
          <w:color w:val="002060"/>
          <w:sz w:val="22"/>
          <w:szCs w:val="22"/>
        </w:rPr>
        <w:t>Si existió una propuesta formal para la indemnización de los ex trabajadores del IRA en 1991 por parte de la administración (copia)</w:t>
      </w:r>
    </w:p>
    <w:p w:rsidR="004F5BB6" w:rsidRPr="00FA451C" w:rsidRDefault="004F5BB6" w:rsidP="008C64AF">
      <w:pPr>
        <w:pStyle w:val="Prrafodelista"/>
        <w:numPr>
          <w:ilvl w:val="0"/>
          <w:numId w:val="8"/>
        </w:numPr>
        <w:suppressAutoHyphens w:val="0"/>
        <w:autoSpaceDE w:val="0"/>
        <w:autoSpaceDN w:val="0"/>
        <w:adjustRightInd w:val="0"/>
        <w:snapToGrid w:val="0"/>
        <w:contextualSpacing/>
        <w:jc w:val="both"/>
        <w:rPr>
          <w:rFonts w:ascii="Bembo Std" w:hAnsi="Bembo Std" w:cstheme="minorHAnsi"/>
          <w:color w:val="002060"/>
          <w:sz w:val="22"/>
          <w:szCs w:val="22"/>
        </w:rPr>
      </w:pPr>
      <w:r w:rsidRPr="00FA451C">
        <w:rPr>
          <w:rFonts w:ascii="Bembo Std" w:hAnsi="Bembo Std" w:cstheme="minorHAnsi"/>
          <w:color w:val="002060"/>
          <w:sz w:val="22"/>
          <w:szCs w:val="22"/>
        </w:rPr>
        <w:t>Copia certificada del Acta en que se acordó la disolución del IRA</w:t>
      </w:r>
    </w:p>
    <w:p w:rsidR="004F5BB6" w:rsidRPr="00FA451C" w:rsidRDefault="004F5BB6" w:rsidP="008C64AF">
      <w:pPr>
        <w:pStyle w:val="Prrafodelista"/>
        <w:numPr>
          <w:ilvl w:val="0"/>
          <w:numId w:val="8"/>
        </w:numPr>
        <w:suppressAutoHyphens w:val="0"/>
        <w:autoSpaceDE w:val="0"/>
        <w:autoSpaceDN w:val="0"/>
        <w:adjustRightInd w:val="0"/>
        <w:snapToGrid w:val="0"/>
        <w:contextualSpacing/>
        <w:jc w:val="both"/>
        <w:rPr>
          <w:rFonts w:ascii="Bembo Std" w:hAnsi="Bembo Std" w:cstheme="minorHAnsi"/>
          <w:color w:val="002060"/>
          <w:sz w:val="22"/>
          <w:szCs w:val="22"/>
        </w:rPr>
      </w:pPr>
      <w:r w:rsidRPr="00FA451C">
        <w:rPr>
          <w:rFonts w:ascii="Bembo Std" w:hAnsi="Bembo Std" w:cstheme="minorHAnsi"/>
          <w:color w:val="002060"/>
          <w:sz w:val="22"/>
          <w:szCs w:val="22"/>
        </w:rPr>
        <w:t>Certificación del último contrato colectivo, suscrito entre los trabajadores y la adm</w:t>
      </w:r>
      <w:r w:rsidRPr="00FA451C">
        <w:rPr>
          <w:rFonts w:ascii="Bembo Std" w:hAnsi="Bembo Std" w:cstheme="minorHAnsi"/>
          <w:color w:val="002060"/>
          <w:sz w:val="22"/>
          <w:szCs w:val="22"/>
        </w:rPr>
        <w:t>i</w:t>
      </w:r>
      <w:r w:rsidRPr="00FA451C">
        <w:rPr>
          <w:rFonts w:ascii="Bembo Std" w:hAnsi="Bembo Std" w:cstheme="minorHAnsi"/>
          <w:color w:val="002060"/>
          <w:sz w:val="22"/>
          <w:szCs w:val="22"/>
        </w:rPr>
        <w:t>nistración del IRA</w:t>
      </w:r>
    </w:p>
    <w:p w:rsidR="004F5BB6" w:rsidRPr="00FA451C" w:rsidRDefault="004F5BB6" w:rsidP="008C64AF">
      <w:pPr>
        <w:pStyle w:val="Prrafodelista"/>
        <w:numPr>
          <w:ilvl w:val="0"/>
          <w:numId w:val="8"/>
        </w:numPr>
        <w:suppressAutoHyphens w:val="0"/>
        <w:autoSpaceDE w:val="0"/>
        <w:autoSpaceDN w:val="0"/>
        <w:adjustRightInd w:val="0"/>
        <w:snapToGrid w:val="0"/>
        <w:contextualSpacing/>
        <w:jc w:val="both"/>
        <w:rPr>
          <w:rFonts w:ascii="Bembo Std" w:hAnsi="Bembo Std" w:cstheme="minorHAnsi"/>
          <w:color w:val="002060"/>
          <w:sz w:val="22"/>
          <w:szCs w:val="22"/>
        </w:rPr>
      </w:pPr>
      <w:r w:rsidRPr="00FA451C">
        <w:rPr>
          <w:rFonts w:ascii="Bembo Std" w:hAnsi="Bembo Std" w:cstheme="minorHAnsi"/>
          <w:color w:val="002060"/>
          <w:sz w:val="22"/>
          <w:szCs w:val="22"/>
        </w:rPr>
        <w:t>Si existe a la fecha algún beneficio, producto de la aplicación de la ley del IRA con respecto a las importaciones de productos alimenticios</w:t>
      </w:r>
    </w:p>
    <w:p w:rsidR="00450D9A" w:rsidRPr="008C64AF" w:rsidRDefault="00450D9A" w:rsidP="00450D9A">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4F5BB6" w:rsidRPr="008C64AF">
        <w:rPr>
          <w:rFonts w:ascii="Bembo Std" w:eastAsia="Arial Unicode MS" w:hAnsi="Bembo Std" w:cstheme="minorHAnsi"/>
          <w:color w:val="C00000"/>
          <w:sz w:val="22"/>
          <w:szCs w:val="22"/>
        </w:rPr>
        <w:t>no</w:t>
      </w:r>
      <w:r w:rsidR="004F5BB6" w:rsidRPr="008C64AF">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8C64AF" w:rsidRDefault="008C64AF">
      <w:pPr>
        <w:spacing w:after="0" w:line="240" w:lineRule="auto"/>
        <w:rPr>
          <w:rFonts w:ascii="Bembo Std" w:eastAsia="Arial Unicode MS" w:hAnsi="Bembo Std" w:cstheme="minorHAnsi"/>
          <w:lang w:eastAsia="ar-SA"/>
        </w:rPr>
      </w:pPr>
      <w:r>
        <w:rPr>
          <w:rFonts w:ascii="Bembo Std" w:eastAsia="Arial Unicode MS" w:hAnsi="Bembo Std" w:cstheme="minorHAnsi"/>
        </w:rPr>
        <w:br w:type="page"/>
      </w:r>
    </w:p>
    <w:p w:rsidR="008C64AF" w:rsidRDefault="008C64AF" w:rsidP="008C64AF">
      <w:pPr>
        <w:autoSpaceDE w:val="0"/>
        <w:autoSpaceDN w:val="0"/>
        <w:adjustRightInd w:val="0"/>
        <w:snapToGrid w:val="0"/>
        <w:contextualSpacing/>
        <w:jc w:val="both"/>
        <w:rPr>
          <w:rFonts w:ascii="Bembo Std" w:hAnsi="Bembo Std" w:cstheme="minorHAnsi"/>
        </w:rPr>
      </w:pPr>
    </w:p>
    <w:p w:rsidR="008C64AF" w:rsidRDefault="008C64AF" w:rsidP="008C64AF">
      <w:pPr>
        <w:autoSpaceDE w:val="0"/>
        <w:autoSpaceDN w:val="0"/>
        <w:adjustRightInd w:val="0"/>
        <w:snapToGrid w:val="0"/>
        <w:contextualSpacing/>
        <w:jc w:val="both"/>
        <w:rPr>
          <w:rFonts w:ascii="Bembo Std" w:hAnsi="Bembo Std" w:cstheme="minorHAnsi"/>
        </w:rPr>
      </w:pPr>
    </w:p>
    <w:p w:rsidR="008C64AF" w:rsidRDefault="008C64AF" w:rsidP="008C64AF">
      <w:pPr>
        <w:autoSpaceDE w:val="0"/>
        <w:autoSpaceDN w:val="0"/>
        <w:adjustRightInd w:val="0"/>
        <w:snapToGrid w:val="0"/>
        <w:contextualSpacing/>
        <w:jc w:val="both"/>
        <w:rPr>
          <w:rFonts w:ascii="Bembo Std" w:hAnsi="Bembo Std" w:cstheme="minorHAnsi"/>
        </w:rPr>
      </w:pPr>
    </w:p>
    <w:p w:rsidR="008C64AF" w:rsidRDefault="008C64AF" w:rsidP="008C64AF">
      <w:pPr>
        <w:autoSpaceDE w:val="0"/>
        <w:autoSpaceDN w:val="0"/>
        <w:adjustRightInd w:val="0"/>
        <w:snapToGrid w:val="0"/>
        <w:contextualSpacing/>
        <w:jc w:val="both"/>
        <w:rPr>
          <w:rFonts w:ascii="Bembo Std" w:hAnsi="Bembo Std" w:cstheme="minorHAnsi"/>
        </w:rPr>
      </w:pPr>
    </w:p>
    <w:p w:rsidR="008C64AF" w:rsidRDefault="008C64AF" w:rsidP="008C64AF">
      <w:pPr>
        <w:autoSpaceDE w:val="0"/>
        <w:autoSpaceDN w:val="0"/>
        <w:adjustRightInd w:val="0"/>
        <w:snapToGrid w:val="0"/>
        <w:contextualSpacing/>
        <w:jc w:val="both"/>
        <w:rPr>
          <w:rFonts w:ascii="Bembo Std" w:hAnsi="Bembo Std" w:cstheme="minorHAnsi"/>
        </w:rPr>
      </w:pPr>
    </w:p>
    <w:p w:rsidR="008C64AF" w:rsidRDefault="008C64AF" w:rsidP="008C64AF">
      <w:pPr>
        <w:autoSpaceDE w:val="0"/>
        <w:autoSpaceDN w:val="0"/>
        <w:adjustRightInd w:val="0"/>
        <w:snapToGrid w:val="0"/>
        <w:contextualSpacing/>
        <w:jc w:val="both"/>
        <w:rPr>
          <w:rFonts w:ascii="Bembo Std" w:hAnsi="Bembo Std" w:cstheme="minorHAnsi"/>
        </w:rPr>
      </w:pPr>
    </w:p>
    <w:p w:rsidR="008C64AF" w:rsidRPr="008C64AF" w:rsidRDefault="008C64AF" w:rsidP="008C64AF">
      <w:pPr>
        <w:autoSpaceDE w:val="0"/>
        <w:autoSpaceDN w:val="0"/>
        <w:adjustRightInd w:val="0"/>
        <w:snapToGrid w:val="0"/>
        <w:contextualSpacing/>
        <w:jc w:val="both"/>
        <w:rPr>
          <w:rFonts w:ascii="Bembo Std" w:hAnsi="Bembo Std" w:cstheme="minorHAnsi"/>
        </w:rPr>
      </w:pPr>
    </w:p>
    <w:p w:rsidR="008C64AF" w:rsidRP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eastAsia="Arial Unicode MS" w:hAnsi="Bembo Std" w:cstheme="minorHAnsi"/>
          <w:sz w:val="22"/>
          <w:szCs w:val="22"/>
        </w:rPr>
        <w:t>Que se solicitó la información a la</w:t>
      </w:r>
      <w:r w:rsidR="00261888" w:rsidRPr="008C64AF">
        <w:rPr>
          <w:rFonts w:ascii="Bembo Std" w:eastAsia="Arial Unicode MS" w:hAnsi="Bembo Std" w:cstheme="minorHAnsi"/>
          <w:sz w:val="22"/>
          <w:szCs w:val="22"/>
        </w:rPr>
        <w:t>s unidades administrativas que pudiesen tener la inform</w:t>
      </w:r>
      <w:r w:rsidR="00261888" w:rsidRPr="008C64AF">
        <w:rPr>
          <w:rFonts w:ascii="Bembo Std" w:eastAsia="Arial Unicode MS" w:hAnsi="Bembo Std" w:cstheme="minorHAnsi"/>
          <w:sz w:val="22"/>
          <w:szCs w:val="22"/>
        </w:rPr>
        <w:t>a</w:t>
      </w:r>
      <w:r w:rsidR="00261888" w:rsidRPr="008C64AF">
        <w:rPr>
          <w:rFonts w:ascii="Bembo Std" w:eastAsia="Arial Unicode MS" w:hAnsi="Bembo Std" w:cstheme="minorHAnsi"/>
          <w:sz w:val="22"/>
          <w:szCs w:val="22"/>
        </w:rPr>
        <w:t>ción, incluyendo la Unidad de Gestión Documental y Archivos</w:t>
      </w:r>
      <w:r w:rsidR="006D453E">
        <w:rPr>
          <w:rFonts w:ascii="Bembo Std" w:eastAsia="Arial Unicode MS" w:hAnsi="Bembo Std" w:cstheme="minorHAnsi"/>
          <w:sz w:val="22"/>
          <w:szCs w:val="22"/>
        </w:rPr>
        <w:t>-UGDA</w:t>
      </w:r>
      <w:r w:rsidR="00261888" w:rsidRPr="008C64AF">
        <w:rPr>
          <w:rFonts w:ascii="Bembo Std" w:eastAsia="Arial Unicode MS" w:hAnsi="Bembo Std" w:cstheme="minorHAnsi"/>
          <w:sz w:val="22"/>
          <w:szCs w:val="22"/>
        </w:rPr>
        <w:t>, para que buscara la información en el archivo histórico institucional;</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Pr="008C64AF">
        <w:rPr>
          <w:rFonts w:ascii="Bembo Std" w:hAnsi="Bembo Std" w:cstheme="minorHAnsi"/>
          <w:b/>
          <w:i/>
          <w:sz w:val="22"/>
          <w:szCs w:val="22"/>
        </w:rPr>
        <w:t>23 de marzo</w:t>
      </w:r>
      <w:r w:rsidR="00FA451C">
        <w:rPr>
          <w:rFonts w:ascii="Bembo Std" w:hAnsi="Bembo Std" w:cstheme="minorHAnsi"/>
          <w:b/>
          <w:i/>
          <w:sz w:val="22"/>
          <w:szCs w:val="22"/>
        </w:rPr>
        <w:t>,</w:t>
      </w:r>
      <w:r w:rsidRPr="008C64AF">
        <w:rPr>
          <w:rFonts w:ascii="Bembo Std" w:hAnsi="Bembo Std" w:cstheme="minorHAnsi"/>
          <w:sz w:val="22"/>
          <w:szCs w:val="22"/>
        </w:rPr>
        <w:t xml:space="preserve"> en 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8C64AF"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En ese marco de referencia el día </w:t>
      </w:r>
      <w:r w:rsidRPr="008C64AF">
        <w:rPr>
          <w:rFonts w:ascii="Bembo Std" w:hAnsi="Bembo Std" w:cstheme="minorHAnsi"/>
          <w:b/>
          <w:sz w:val="22"/>
          <w:szCs w:val="22"/>
        </w:rPr>
        <w:t>16 de junio</w:t>
      </w:r>
      <w:r w:rsidRPr="008C64AF">
        <w:rPr>
          <w:rFonts w:ascii="Bembo Std" w:hAnsi="Bembo Std" w:cstheme="minorHAnsi"/>
          <w:sz w:val="22"/>
          <w:szCs w:val="22"/>
        </w:rPr>
        <w:t xml:space="preserve">, </w:t>
      </w:r>
      <w:r w:rsidRPr="006D453E">
        <w:rPr>
          <w:rFonts w:ascii="Bembo Std" w:hAnsi="Bembo Std" w:cstheme="minorHAnsi"/>
          <w:sz w:val="22"/>
          <w:szCs w:val="22"/>
          <w:u w:val="single"/>
        </w:rPr>
        <w:t>se amplió el plazo</w:t>
      </w:r>
      <w:r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Pr="008C64AF">
        <w:rPr>
          <w:rFonts w:ascii="Bembo Std" w:hAnsi="Bembo Std" w:cstheme="minorHAnsi"/>
          <w:sz w:val="22"/>
          <w:szCs w:val="22"/>
        </w:rPr>
        <w:t xml:space="preserve"> </w:t>
      </w:r>
      <w:r w:rsidRPr="008C64AF">
        <w:rPr>
          <w:rFonts w:ascii="Bembo Std" w:hAnsi="Bembo Std" w:cstheme="minorHAnsi"/>
          <w:b/>
          <w:sz w:val="22"/>
          <w:szCs w:val="22"/>
        </w:rPr>
        <w:t>tres días hábiles</w:t>
      </w:r>
      <w:r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Pr="008C64AF">
        <w:rPr>
          <w:rFonts w:ascii="Bembo Std" w:hAnsi="Bembo Std" w:cstheme="minorHAnsi"/>
          <w:sz w:val="22"/>
          <w:szCs w:val="22"/>
        </w:rPr>
        <w:t>re</w:t>
      </w:r>
      <w:r w:rsidRPr="008C64AF">
        <w:rPr>
          <w:rFonts w:ascii="Bembo Std" w:hAnsi="Bembo Std" w:cstheme="minorHAnsi"/>
          <w:sz w:val="22"/>
          <w:szCs w:val="22"/>
        </w:rPr>
        <w:t>s</w:t>
      </w:r>
      <w:r w:rsidRPr="008C64AF">
        <w:rPr>
          <w:rFonts w:ascii="Bembo Std" w:hAnsi="Bembo Std" w:cstheme="minorHAnsi"/>
          <w:sz w:val="22"/>
          <w:szCs w:val="22"/>
        </w:rPr>
        <w:t>p</w:t>
      </w:r>
      <w:r w:rsidR="006D453E">
        <w:rPr>
          <w:rFonts w:ascii="Bembo Std" w:hAnsi="Bembo Std" w:cstheme="minorHAnsi"/>
          <w:sz w:val="22"/>
          <w:szCs w:val="22"/>
        </w:rPr>
        <w:t xml:space="preserve">uesta </w:t>
      </w:r>
      <w:r w:rsidRPr="008C64AF">
        <w:rPr>
          <w:rFonts w:ascii="Bembo Std" w:hAnsi="Bembo Std" w:cstheme="minorHAnsi"/>
          <w:sz w:val="22"/>
          <w:szCs w:val="22"/>
        </w:rPr>
        <w:t xml:space="preserve">el </w:t>
      </w:r>
      <w:r w:rsidRPr="008C64AF">
        <w:rPr>
          <w:rFonts w:ascii="Bembo Std" w:hAnsi="Bembo Std" w:cstheme="minorHAnsi"/>
          <w:b/>
          <w:sz w:val="22"/>
          <w:szCs w:val="22"/>
          <w:u w:val="single"/>
        </w:rPr>
        <w:t>19 de junio</w:t>
      </w:r>
      <w:r w:rsidRPr="008C64AF">
        <w:rPr>
          <w:rFonts w:ascii="Bembo Std" w:hAnsi="Bembo Std" w:cstheme="minorHAnsi"/>
          <w:sz w:val="22"/>
          <w:szCs w:val="22"/>
        </w:rPr>
        <w:t>, para completar la información pendiente de entre</w:t>
      </w:r>
      <w:r w:rsidR="006D453E">
        <w:rPr>
          <w:rFonts w:ascii="Bembo Std" w:hAnsi="Bembo Std" w:cstheme="minorHAnsi"/>
          <w:sz w:val="22"/>
          <w:szCs w:val="22"/>
        </w:rPr>
        <w:t>ga;</w:t>
      </w:r>
    </w:p>
    <w:p w:rsidR="008C64AF" w:rsidRPr="008C64AF" w:rsidRDefault="008C64AF" w:rsidP="008C64AF">
      <w:pPr>
        <w:pStyle w:val="Prrafodelista"/>
        <w:rPr>
          <w:rFonts w:ascii="Bembo Std" w:hAnsi="Bembo Std" w:cstheme="minorHAnsi"/>
          <w:sz w:val="22"/>
          <w:szCs w:val="22"/>
        </w:rPr>
      </w:pPr>
    </w:p>
    <w:p w:rsidR="006D453E" w:rsidRPr="006D453E" w:rsidRDefault="008C64AF" w:rsidP="008C64AF">
      <w:pPr>
        <w:pStyle w:val="Prrafodelista"/>
        <w:numPr>
          <w:ilvl w:val="0"/>
          <w:numId w:val="7"/>
        </w:numPr>
        <w:suppressAutoHyphens w:val="0"/>
        <w:contextualSpacing/>
        <w:jc w:val="both"/>
        <w:rPr>
          <w:rFonts w:ascii="Bembo Std" w:hAnsi="Bembo Std" w:cstheme="minorHAnsi"/>
          <w:sz w:val="22"/>
          <w:szCs w:val="22"/>
        </w:rPr>
      </w:pPr>
      <w:r w:rsidRPr="008C64AF">
        <w:rPr>
          <w:rFonts w:ascii="Bembo Std" w:hAnsi="Bembo Std" w:cstheme="minorHAnsi"/>
          <w:sz w:val="22"/>
          <w:szCs w:val="22"/>
        </w:rPr>
        <w:t>En esa misma fecha se remit</w:t>
      </w:r>
      <w:r w:rsidR="006D453E">
        <w:rPr>
          <w:rFonts w:ascii="Bembo Std" w:hAnsi="Bembo Std" w:cstheme="minorHAnsi"/>
          <w:sz w:val="22"/>
          <w:szCs w:val="22"/>
        </w:rPr>
        <w:t>ieron a su persona</w:t>
      </w:r>
      <w:r w:rsidRPr="008C64AF">
        <w:rPr>
          <w:rFonts w:ascii="Bembo Std" w:hAnsi="Bembo Std" w:cstheme="minorHAnsi"/>
          <w:sz w:val="22"/>
          <w:szCs w:val="22"/>
        </w:rPr>
        <w:t xml:space="preserve"> copia</w:t>
      </w:r>
      <w:r w:rsidR="006D453E">
        <w:rPr>
          <w:rFonts w:ascii="Bembo Std" w:hAnsi="Bembo Std" w:cstheme="minorHAnsi"/>
          <w:sz w:val="22"/>
          <w:szCs w:val="22"/>
        </w:rPr>
        <w:t>s</w:t>
      </w:r>
      <w:r w:rsidRPr="008C64AF">
        <w:rPr>
          <w:rFonts w:ascii="Bembo Std" w:hAnsi="Bembo Std" w:cstheme="minorHAnsi"/>
          <w:sz w:val="22"/>
          <w:szCs w:val="22"/>
        </w:rPr>
        <w:t xml:space="preserve"> </w:t>
      </w:r>
      <w:r w:rsidR="006D453E">
        <w:rPr>
          <w:rFonts w:ascii="Bembo Std" w:hAnsi="Bembo Std" w:cstheme="minorHAnsi"/>
          <w:sz w:val="22"/>
          <w:szCs w:val="22"/>
        </w:rPr>
        <w:t xml:space="preserve">digitales en formato PDF seleccionable </w:t>
      </w:r>
      <w:r w:rsidRPr="008C64AF">
        <w:rPr>
          <w:rFonts w:ascii="Bembo Std" w:hAnsi="Bembo Std" w:cstheme="minorHAnsi"/>
          <w:sz w:val="22"/>
          <w:szCs w:val="22"/>
        </w:rPr>
        <w:t xml:space="preserve">de </w:t>
      </w:r>
      <w:r w:rsidRPr="008C64AF">
        <w:rPr>
          <w:rFonts w:ascii="Bembo Std" w:hAnsi="Bembo Std" w:cs="Times-Roman"/>
          <w:i/>
          <w:color w:val="002060"/>
          <w:sz w:val="22"/>
          <w:szCs w:val="22"/>
        </w:rPr>
        <w:t>l</w:t>
      </w:r>
      <w:r w:rsidRPr="008C64AF">
        <w:rPr>
          <w:rFonts w:ascii="Bembo Std" w:hAnsi="Bembo Std" w:cs="Times-Roman"/>
          <w:i/>
          <w:color w:val="002060"/>
          <w:sz w:val="22"/>
          <w:szCs w:val="22"/>
          <w:lang w:val="x-none"/>
        </w:rPr>
        <w:t>os Diarios Oficiales sobre creación del IRA reflejado</w:t>
      </w:r>
      <w:r w:rsidRPr="008C64AF">
        <w:rPr>
          <w:rFonts w:ascii="Bembo Std" w:hAnsi="Bembo Std" w:cs="Times-Roman"/>
          <w:i/>
          <w:color w:val="002060"/>
          <w:sz w:val="22"/>
          <w:szCs w:val="22"/>
        </w:rPr>
        <w:t xml:space="preserve"> </w:t>
      </w:r>
      <w:r w:rsidRPr="008C64AF">
        <w:rPr>
          <w:rFonts w:ascii="Bembo Std" w:hAnsi="Bembo Std" w:cs="Times-Roman"/>
          <w:i/>
          <w:color w:val="002060"/>
          <w:sz w:val="22"/>
          <w:szCs w:val="22"/>
          <w:lang w:val="x-none"/>
        </w:rPr>
        <w:t>en Diario Oficial No. 114 Tomo 159 del 25 de Junio de 1953 y Acuerdo de Autorización al</w:t>
      </w:r>
      <w:r w:rsidRPr="008C64AF">
        <w:rPr>
          <w:rFonts w:ascii="Bembo Std" w:hAnsi="Bembo Std" w:cs="Times-Roman"/>
          <w:i/>
          <w:color w:val="002060"/>
          <w:sz w:val="22"/>
          <w:szCs w:val="22"/>
        </w:rPr>
        <w:t xml:space="preserve"> </w:t>
      </w:r>
      <w:r w:rsidRPr="008C64AF">
        <w:rPr>
          <w:rFonts w:ascii="Bembo Std" w:hAnsi="Bembo Std" w:cs="Times-Roman"/>
          <w:i/>
          <w:color w:val="002060"/>
          <w:sz w:val="22"/>
          <w:szCs w:val="22"/>
          <w:lang w:val="x-none"/>
        </w:rPr>
        <w:t>IRA de Transferencia de Bienes inmuebles de su propiedad a título de compra venta a</w:t>
      </w:r>
      <w:r w:rsidRPr="008C64AF">
        <w:rPr>
          <w:rFonts w:ascii="Bembo Std" w:hAnsi="Bembo Std" w:cs="Times-Roman"/>
          <w:i/>
          <w:color w:val="002060"/>
          <w:sz w:val="22"/>
          <w:szCs w:val="22"/>
        </w:rPr>
        <w:t xml:space="preserve"> </w:t>
      </w:r>
      <w:r w:rsidRPr="008C64AF">
        <w:rPr>
          <w:rFonts w:ascii="Bembo Std" w:hAnsi="Bembo Std" w:cs="Times-Roman"/>
          <w:i/>
          <w:color w:val="002060"/>
          <w:sz w:val="22"/>
          <w:szCs w:val="22"/>
          <w:lang w:val="x-none"/>
        </w:rPr>
        <w:t>personas naturales o jurídicas reflejado en Diario Oficial No. 155 Tomo 320 del 23 de</w:t>
      </w:r>
      <w:r w:rsidRPr="008C64AF">
        <w:rPr>
          <w:rFonts w:ascii="Bembo Std" w:hAnsi="Bembo Std" w:cs="Times-Roman"/>
          <w:i/>
          <w:color w:val="002060"/>
          <w:sz w:val="22"/>
          <w:szCs w:val="22"/>
        </w:rPr>
        <w:t xml:space="preserve"> </w:t>
      </w:r>
      <w:r w:rsidRPr="008C64AF">
        <w:rPr>
          <w:rFonts w:ascii="Bembo Std" w:hAnsi="Bembo Std" w:cs="Times-Roman"/>
          <w:i/>
          <w:color w:val="002060"/>
          <w:sz w:val="22"/>
          <w:szCs w:val="22"/>
          <w:lang w:val="x-none"/>
        </w:rPr>
        <w:t>Agosto de 1993</w:t>
      </w:r>
      <w:r w:rsidRPr="008C64AF">
        <w:rPr>
          <w:rFonts w:ascii="Bembo Std" w:hAnsi="Bembo Std" w:cs="Times-Roman"/>
          <w:i/>
          <w:color w:val="002060"/>
          <w:sz w:val="22"/>
          <w:szCs w:val="22"/>
        </w:rPr>
        <w:t xml:space="preserve">; </w:t>
      </w:r>
      <w:r w:rsidR="006D453E" w:rsidRPr="006D453E">
        <w:rPr>
          <w:rFonts w:ascii="Bembo Std" w:hAnsi="Bembo Std" w:cs="Times-Roman"/>
          <w:sz w:val="22"/>
          <w:szCs w:val="22"/>
        </w:rPr>
        <w:t>es</w:t>
      </w:r>
      <w:r w:rsidR="006D453E">
        <w:rPr>
          <w:rFonts w:ascii="Bembo Std" w:hAnsi="Bembo Std" w:cs="Times-Roman"/>
          <w:sz w:val="22"/>
          <w:szCs w:val="22"/>
        </w:rPr>
        <w:t>ta información fue pr</w:t>
      </w:r>
      <w:r w:rsidR="006D453E">
        <w:rPr>
          <w:rFonts w:ascii="Bembo Std" w:hAnsi="Bembo Std" w:cs="Times-Roman"/>
          <w:sz w:val="22"/>
          <w:szCs w:val="22"/>
        </w:rPr>
        <w:t>o</w:t>
      </w:r>
      <w:r w:rsidR="006D453E">
        <w:rPr>
          <w:rFonts w:ascii="Bembo Std" w:hAnsi="Bembo Std" w:cs="Times-Roman"/>
          <w:sz w:val="22"/>
          <w:szCs w:val="22"/>
        </w:rPr>
        <w:t>porcionada por la UGDA, quien manifestó que el resto de información es INEXISTENTE según el Art.73 de la LAIP;</w:t>
      </w:r>
    </w:p>
    <w:p w:rsidR="006D453E" w:rsidRPr="006D453E" w:rsidRDefault="006D453E" w:rsidP="006D453E">
      <w:pPr>
        <w:pStyle w:val="Prrafodelista"/>
        <w:rPr>
          <w:rFonts w:ascii="Bembo Std" w:hAnsi="Bembo Std" w:cstheme="minorHAnsi"/>
          <w:sz w:val="22"/>
          <w:szCs w:val="22"/>
        </w:rPr>
      </w:pPr>
    </w:p>
    <w:p w:rsidR="006D453E" w:rsidRPr="006D453E" w:rsidRDefault="006D453E" w:rsidP="006D453E">
      <w:pPr>
        <w:pStyle w:val="Prrafodelista"/>
        <w:numPr>
          <w:ilvl w:val="0"/>
          <w:numId w:val="7"/>
        </w:numPr>
        <w:contextualSpacing/>
        <w:jc w:val="both"/>
        <w:rPr>
          <w:rFonts w:ascii="Bembo Std" w:hAnsi="Bembo Std" w:cstheme="minorHAnsi"/>
          <w:sz w:val="22"/>
          <w:szCs w:val="22"/>
        </w:rPr>
      </w:pPr>
      <w:r w:rsidRPr="006D453E">
        <w:rPr>
          <w:rFonts w:ascii="Bembo Std" w:hAnsi="Bembo Std" w:cstheme="minorHAnsi"/>
          <w:sz w:val="22"/>
          <w:szCs w:val="22"/>
        </w:rPr>
        <w:t>Que pese a una nueva solicitud de búsqueda de información, esta oficina no recibió nuevas respuestas y/o documentos;</w:t>
      </w:r>
    </w:p>
    <w:p w:rsid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p>
    <w:p w:rsidR="00E81E36" w:rsidRPr="00C1445E" w:rsidRDefault="006D453E" w:rsidP="006D453E">
      <w:pPr>
        <w:autoSpaceDE w:val="0"/>
        <w:autoSpaceDN w:val="0"/>
        <w:adjustRightInd w:val="0"/>
        <w:snapToGrid w:val="0"/>
        <w:spacing w:after="0" w:line="240" w:lineRule="auto"/>
        <w:jc w:val="center"/>
        <w:rPr>
          <w:rFonts w:ascii="Bembo Std" w:eastAsia="Arial Unicode MS" w:hAnsi="Bembo Std" w:cstheme="minorHAnsi"/>
        </w:rPr>
      </w:pPr>
      <w:r w:rsidRPr="006D453E">
        <w:rPr>
          <w:rFonts w:ascii="Bembo Std" w:eastAsia="Arial Unicode MS" w:hAnsi="Bembo Std" w:cstheme="minorHAnsi"/>
        </w:rPr>
        <w:t>ENTREGAR LA SIGUIENTE INFORMACIÓN:</w:t>
      </w:r>
    </w:p>
    <w:p w:rsidR="0056377E" w:rsidRDefault="0056377E" w:rsidP="006D453E">
      <w:pPr>
        <w:tabs>
          <w:tab w:val="left" w:pos="5115"/>
        </w:tabs>
        <w:spacing w:after="0" w:line="240" w:lineRule="auto"/>
        <w:rPr>
          <w:rFonts w:ascii="Bembo Std" w:eastAsia="Arial Unicode MS" w:hAnsi="Bembo Std" w:cstheme="minorHAnsi"/>
          <w:b/>
          <w:color w:val="182F7C"/>
        </w:rPr>
      </w:pPr>
    </w:p>
    <w:p w:rsidR="006D453E" w:rsidRPr="00FA451C" w:rsidRDefault="006D453E" w:rsidP="00FA451C">
      <w:pPr>
        <w:pStyle w:val="Prrafodelista"/>
        <w:numPr>
          <w:ilvl w:val="0"/>
          <w:numId w:val="9"/>
        </w:numPr>
        <w:tabs>
          <w:tab w:val="left" w:pos="5115"/>
        </w:tabs>
        <w:jc w:val="both"/>
        <w:rPr>
          <w:rFonts w:ascii="Bembo Std" w:hAnsi="Bembo Std" w:cs="Times-Roman"/>
          <w:color w:val="002060"/>
          <w:sz w:val="22"/>
          <w:szCs w:val="22"/>
        </w:rPr>
      </w:pPr>
      <w:r w:rsidRPr="00FA451C">
        <w:rPr>
          <w:rFonts w:ascii="Bembo Std" w:hAnsi="Bembo Std" w:cstheme="minorHAnsi"/>
          <w:sz w:val="22"/>
          <w:szCs w:val="22"/>
        </w:rPr>
        <w:t xml:space="preserve">Copias digitales en formato PDF seleccionable de </w:t>
      </w:r>
      <w:r w:rsidRPr="00FA451C">
        <w:rPr>
          <w:rFonts w:ascii="Bembo Std" w:hAnsi="Bembo Std" w:cs="Times-Roman"/>
          <w:sz w:val="22"/>
          <w:szCs w:val="22"/>
        </w:rPr>
        <w:t>l</w:t>
      </w:r>
      <w:r w:rsidRPr="00FA451C">
        <w:rPr>
          <w:rFonts w:ascii="Bembo Std" w:hAnsi="Bembo Std" w:cs="Times-Roman"/>
          <w:sz w:val="22"/>
          <w:szCs w:val="22"/>
          <w:lang w:val="x-none"/>
        </w:rPr>
        <w:t xml:space="preserve">os </w:t>
      </w:r>
      <w:r w:rsidRPr="00FA451C">
        <w:rPr>
          <w:rFonts w:ascii="Bembo Std" w:hAnsi="Bembo Std" w:cs="Times-Roman"/>
          <w:i/>
          <w:color w:val="002060"/>
          <w:sz w:val="22"/>
          <w:szCs w:val="22"/>
          <w:lang w:val="x-none"/>
        </w:rPr>
        <w:t>Diarios Oficiales sobre creación del IRA reflejado</w:t>
      </w:r>
      <w:r w:rsidRPr="00FA451C">
        <w:rPr>
          <w:rFonts w:ascii="Bembo Std" w:hAnsi="Bembo Std" w:cs="Times-Roman"/>
          <w:i/>
          <w:color w:val="002060"/>
          <w:sz w:val="22"/>
          <w:szCs w:val="22"/>
        </w:rPr>
        <w:t xml:space="preserve"> </w:t>
      </w:r>
      <w:r w:rsidRPr="00FA451C">
        <w:rPr>
          <w:rFonts w:ascii="Bembo Std" w:hAnsi="Bembo Std" w:cs="Times-Roman"/>
          <w:i/>
          <w:color w:val="002060"/>
          <w:sz w:val="22"/>
          <w:szCs w:val="22"/>
          <w:lang w:val="x-none"/>
        </w:rPr>
        <w:t>en Diario Oficial No. 114 Tomo 159 del 25 de Junio de 1953 y Acuerdo de Autorización al</w:t>
      </w:r>
      <w:r w:rsidRPr="00FA451C">
        <w:rPr>
          <w:rFonts w:ascii="Bembo Std" w:hAnsi="Bembo Std" w:cs="Times-Roman"/>
          <w:i/>
          <w:color w:val="002060"/>
          <w:sz w:val="22"/>
          <w:szCs w:val="22"/>
        </w:rPr>
        <w:t xml:space="preserve"> </w:t>
      </w:r>
      <w:r w:rsidRPr="00FA451C">
        <w:rPr>
          <w:rFonts w:ascii="Bembo Std" w:hAnsi="Bembo Std" w:cs="Times-Roman"/>
          <w:i/>
          <w:color w:val="002060"/>
          <w:sz w:val="22"/>
          <w:szCs w:val="22"/>
          <w:lang w:val="x-none"/>
        </w:rPr>
        <w:t>IRA de Transferencia de Bienes inmuebles de su propiedad a título de compra venta a</w:t>
      </w:r>
      <w:r w:rsidRPr="00FA451C">
        <w:rPr>
          <w:rFonts w:ascii="Bembo Std" w:hAnsi="Bembo Std" w:cs="Times-Roman"/>
          <w:i/>
          <w:color w:val="002060"/>
          <w:sz w:val="22"/>
          <w:szCs w:val="22"/>
        </w:rPr>
        <w:t xml:space="preserve"> </w:t>
      </w:r>
      <w:r w:rsidRPr="00FA451C">
        <w:rPr>
          <w:rFonts w:ascii="Bembo Std" w:hAnsi="Bembo Std" w:cs="Times-Roman"/>
          <w:i/>
          <w:color w:val="002060"/>
          <w:sz w:val="22"/>
          <w:szCs w:val="22"/>
          <w:lang w:val="x-none"/>
        </w:rPr>
        <w:t>personas naturales o jurídicas reflejado en Diario Oficial No. 155 Tomo 320 del 23 de</w:t>
      </w:r>
      <w:r w:rsidRPr="00FA451C">
        <w:rPr>
          <w:rFonts w:ascii="Bembo Std" w:hAnsi="Bembo Std" w:cs="Times-Roman"/>
          <w:i/>
          <w:color w:val="002060"/>
          <w:sz w:val="22"/>
          <w:szCs w:val="22"/>
        </w:rPr>
        <w:t xml:space="preserve"> </w:t>
      </w:r>
      <w:r w:rsidRPr="00FA451C">
        <w:rPr>
          <w:rFonts w:ascii="Bembo Std" w:hAnsi="Bembo Std" w:cs="Times-Roman"/>
          <w:i/>
          <w:color w:val="002060"/>
          <w:sz w:val="22"/>
          <w:szCs w:val="22"/>
          <w:lang w:val="x-none"/>
        </w:rPr>
        <w:t>Agosto de 1993</w:t>
      </w:r>
      <w:r w:rsidRPr="00FA451C">
        <w:rPr>
          <w:rFonts w:ascii="Bembo Std" w:hAnsi="Bembo Std" w:cs="Times-Roman"/>
          <w:color w:val="002060"/>
          <w:sz w:val="22"/>
          <w:szCs w:val="22"/>
        </w:rPr>
        <w:t>;</w:t>
      </w:r>
    </w:p>
    <w:p w:rsidR="006D453E" w:rsidRPr="00FA451C" w:rsidRDefault="006D453E" w:rsidP="006D453E">
      <w:pPr>
        <w:tabs>
          <w:tab w:val="left" w:pos="5115"/>
        </w:tabs>
        <w:spacing w:after="0" w:line="240" w:lineRule="auto"/>
        <w:jc w:val="both"/>
        <w:rPr>
          <w:rFonts w:ascii="Bembo Std" w:eastAsia="Times New Roman" w:hAnsi="Bembo Std" w:cs="Times-Roman"/>
          <w:i/>
          <w:color w:val="002060"/>
        </w:rPr>
      </w:pPr>
    </w:p>
    <w:p w:rsidR="00FA451C" w:rsidRPr="00FA451C" w:rsidRDefault="006D453E" w:rsidP="00FA451C">
      <w:pPr>
        <w:pStyle w:val="Prrafodelista"/>
        <w:numPr>
          <w:ilvl w:val="0"/>
          <w:numId w:val="9"/>
        </w:numPr>
        <w:tabs>
          <w:tab w:val="left" w:pos="5115"/>
        </w:tabs>
        <w:jc w:val="both"/>
        <w:rPr>
          <w:rFonts w:ascii="Bembo Std" w:hAnsi="Bembo Std" w:cstheme="minorHAnsi"/>
          <w:color w:val="000000"/>
          <w:sz w:val="22"/>
          <w:szCs w:val="22"/>
        </w:rPr>
      </w:pPr>
      <w:r w:rsidRPr="00FA451C">
        <w:rPr>
          <w:rFonts w:ascii="Bembo Std" w:hAnsi="Bembo Std" w:cs="Times-Roman"/>
          <w:sz w:val="22"/>
          <w:szCs w:val="22"/>
        </w:rPr>
        <w:t xml:space="preserve">Declarar INEXISTENTE </w:t>
      </w:r>
      <w:r w:rsidR="00FA451C" w:rsidRPr="00FA451C">
        <w:rPr>
          <w:rFonts w:ascii="Bembo Std" w:hAnsi="Bembo Std" w:cs="Times-Roman"/>
          <w:sz w:val="22"/>
          <w:szCs w:val="22"/>
        </w:rPr>
        <w:t xml:space="preserve">(Art. 71 LAIP) </w:t>
      </w:r>
      <w:r w:rsidRPr="00FA451C">
        <w:rPr>
          <w:rFonts w:ascii="Bembo Std" w:hAnsi="Bembo Std" w:cs="Times-Roman"/>
          <w:sz w:val="22"/>
          <w:szCs w:val="22"/>
        </w:rPr>
        <w:t xml:space="preserve">la información histórica solicitada, </w:t>
      </w:r>
      <w:r w:rsidR="00FA451C" w:rsidRPr="00FA451C">
        <w:rPr>
          <w:rFonts w:ascii="Bembo Std" w:hAnsi="Bembo Std" w:cs="Times-Roman"/>
          <w:sz w:val="22"/>
          <w:szCs w:val="22"/>
        </w:rPr>
        <w:t xml:space="preserve">porque </w:t>
      </w:r>
      <w:r w:rsidRPr="00FA451C">
        <w:rPr>
          <w:rFonts w:ascii="Bembo Std" w:hAnsi="Bembo Std" w:cs="Times-Roman"/>
          <w:sz w:val="22"/>
          <w:szCs w:val="22"/>
        </w:rPr>
        <w:t>de acuerdo a la UGDA no se encontró más información;</w:t>
      </w:r>
    </w:p>
    <w:p w:rsidR="00FA451C" w:rsidRPr="00FA451C" w:rsidRDefault="00FA451C" w:rsidP="00FA451C">
      <w:pPr>
        <w:pStyle w:val="Prrafodelista"/>
        <w:rPr>
          <w:rFonts w:ascii="Bembo Std" w:hAnsi="Bembo Std" w:cstheme="minorHAnsi"/>
          <w:color w:val="000000"/>
          <w:sz w:val="22"/>
          <w:szCs w:val="22"/>
        </w:rPr>
      </w:pPr>
    </w:p>
    <w:p w:rsidR="00FA451C" w:rsidRPr="00FA451C" w:rsidRDefault="00FA451C" w:rsidP="00FA451C">
      <w:pPr>
        <w:tabs>
          <w:tab w:val="left" w:pos="5115"/>
        </w:tabs>
        <w:jc w:val="both"/>
        <w:rPr>
          <w:rFonts w:ascii="Bembo Std" w:hAnsi="Bembo Std" w:cstheme="minorHAnsi"/>
          <w:color w:val="000000"/>
        </w:rPr>
      </w:pPr>
    </w:p>
    <w:p w:rsidR="00FA451C" w:rsidRDefault="00FA451C" w:rsidP="00FA451C">
      <w:pPr>
        <w:tabs>
          <w:tab w:val="left" w:pos="5115"/>
        </w:tabs>
        <w:jc w:val="both"/>
        <w:rPr>
          <w:rFonts w:ascii="Bembo Std" w:hAnsi="Bembo Std" w:cstheme="minorHAnsi"/>
          <w:color w:val="000000"/>
        </w:rPr>
      </w:pPr>
    </w:p>
    <w:p w:rsidR="00FA451C" w:rsidRDefault="00FA451C" w:rsidP="00FA451C">
      <w:pPr>
        <w:tabs>
          <w:tab w:val="left" w:pos="5115"/>
        </w:tabs>
        <w:jc w:val="both"/>
        <w:rPr>
          <w:rFonts w:ascii="Bembo Std" w:hAnsi="Bembo Std" w:cstheme="minorHAnsi"/>
          <w:color w:val="000000"/>
        </w:rPr>
      </w:pPr>
    </w:p>
    <w:p w:rsidR="00FA451C" w:rsidRDefault="00FA451C" w:rsidP="00FA451C">
      <w:pPr>
        <w:tabs>
          <w:tab w:val="left" w:pos="5115"/>
        </w:tabs>
        <w:jc w:val="both"/>
        <w:rPr>
          <w:rFonts w:ascii="Bembo Std" w:hAnsi="Bembo Std" w:cstheme="minorHAnsi"/>
          <w:color w:val="000000"/>
        </w:rPr>
      </w:pPr>
    </w:p>
    <w:p w:rsidR="00FA451C" w:rsidRPr="00FA451C" w:rsidRDefault="00FA451C" w:rsidP="00FA451C">
      <w:pPr>
        <w:tabs>
          <w:tab w:val="left" w:pos="5115"/>
        </w:tabs>
        <w:jc w:val="both"/>
        <w:rPr>
          <w:rFonts w:ascii="Bembo Std" w:hAnsi="Bembo Std" w:cstheme="minorHAnsi"/>
          <w:color w:val="000000"/>
        </w:rPr>
      </w:pPr>
    </w:p>
    <w:p w:rsidR="00FA451C" w:rsidRPr="00FA451C" w:rsidRDefault="00FA451C" w:rsidP="00FA451C">
      <w:pPr>
        <w:tabs>
          <w:tab w:val="left" w:pos="5115"/>
        </w:tabs>
        <w:spacing w:after="0" w:line="240" w:lineRule="auto"/>
        <w:jc w:val="both"/>
        <w:rPr>
          <w:rFonts w:ascii="Bembo Std" w:hAnsi="Bembo Std" w:cstheme="minorHAnsi"/>
          <w:color w:val="000000"/>
        </w:rPr>
      </w:pPr>
    </w:p>
    <w:p w:rsidR="00FA451C" w:rsidRPr="00FA451C" w:rsidRDefault="00FA451C" w:rsidP="00FA451C">
      <w:pPr>
        <w:tabs>
          <w:tab w:val="left" w:pos="5115"/>
        </w:tabs>
        <w:spacing w:after="0" w:line="240" w:lineRule="auto"/>
        <w:jc w:val="both"/>
        <w:rPr>
          <w:rFonts w:ascii="Bembo Std" w:hAnsi="Bembo Std" w:cstheme="minorHAnsi"/>
          <w:color w:val="000000"/>
        </w:rPr>
      </w:pPr>
    </w:p>
    <w:p w:rsidR="00FA451C" w:rsidRPr="00FA451C" w:rsidRDefault="00FA451C" w:rsidP="00FA451C">
      <w:pPr>
        <w:tabs>
          <w:tab w:val="left" w:pos="5115"/>
        </w:tabs>
        <w:spacing w:after="0" w:line="240" w:lineRule="auto"/>
        <w:jc w:val="both"/>
        <w:rPr>
          <w:rFonts w:ascii="Bembo Std" w:hAnsi="Bembo Std" w:cstheme="minorHAnsi"/>
          <w:color w:val="000000"/>
        </w:rPr>
      </w:pPr>
    </w:p>
    <w:p w:rsidR="00FA451C" w:rsidRPr="00FA451C" w:rsidRDefault="00FA451C" w:rsidP="00FA451C">
      <w:pPr>
        <w:tabs>
          <w:tab w:val="left" w:pos="5115"/>
        </w:tabs>
        <w:spacing w:after="0" w:line="240" w:lineRule="auto"/>
        <w:jc w:val="both"/>
        <w:rPr>
          <w:rFonts w:ascii="Bembo Std" w:hAnsi="Bembo Std" w:cstheme="minorHAnsi"/>
          <w:color w:val="000000"/>
        </w:rPr>
      </w:pPr>
    </w:p>
    <w:p w:rsidR="00E41C5C" w:rsidRPr="00FA451C" w:rsidRDefault="00FA451C" w:rsidP="00FA451C">
      <w:pPr>
        <w:pStyle w:val="Prrafodelista"/>
        <w:numPr>
          <w:ilvl w:val="0"/>
          <w:numId w:val="9"/>
        </w:numPr>
        <w:tabs>
          <w:tab w:val="left" w:pos="5115"/>
        </w:tabs>
        <w:jc w:val="both"/>
        <w:rPr>
          <w:rFonts w:ascii="Bembo Std" w:hAnsi="Bembo Std" w:cstheme="minorHAnsi"/>
          <w:color w:val="000000"/>
          <w:sz w:val="22"/>
          <w:szCs w:val="22"/>
        </w:rPr>
      </w:pPr>
      <w:r w:rsidRPr="00FA451C">
        <w:rPr>
          <w:rFonts w:ascii="Bembo Std" w:hAnsi="Bembo Std" w:cstheme="minorHAnsi"/>
          <w:color w:val="000000"/>
          <w:sz w:val="22"/>
          <w:szCs w:val="22"/>
        </w:rPr>
        <w:t>A</w:t>
      </w:r>
      <w:r w:rsidR="00E41C5C" w:rsidRPr="00FA451C">
        <w:rPr>
          <w:rFonts w:ascii="Bembo Std" w:hAnsi="Bembo Std" w:cstheme="minorHAnsi"/>
          <w:color w:val="000000"/>
          <w:sz w:val="22"/>
          <w:szCs w:val="22"/>
        </w:rPr>
        <w:t>nte l</w:t>
      </w:r>
      <w:r w:rsidRPr="00FA451C">
        <w:rPr>
          <w:rFonts w:ascii="Bembo Std" w:hAnsi="Bembo Std" w:cstheme="minorHAnsi"/>
          <w:color w:val="000000"/>
          <w:sz w:val="22"/>
          <w:szCs w:val="22"/>
        </w:rPr>
        <w:t>o anteriormente expuesto</w:t>
      </w:r>
      <w:r w:rsidR="00E41C5C" w:rsidRPr="00FA451C">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FA451C">
        <w:rPr>
          <w:rFonts w:ascii="Bembo Std" w:eastAsia="Meiryo UI" w:hAnsi="Bembo Std" w:cstheme="minorHAnsi"/>
          <w:i/>
          <w:sz w:val="22"/>
          <w:szCs w:val="22"/>
        </w:rPr>
        <w:t>recurso de apelación</w:t>
      </w:r>
      <w:r w:rsidR="00E41C5C" w:rsidRPr="00FA451C">
        <w:rPr>
          <w:rFonts w:ascii="Bembo Std" w:eastAsia="Meiryo UI" w:hAnsi="Bembo Std" w:cstheme="minorHAnsi"/>
          <w:sz w:val="22"/>
          <w:szCs w:val="22"/>
        </w:rPr>
        <w:t xml:space="preserve"> dentro de los </w:t>
      </w:r>
      <w:r w:rsidR="00E41C5C" w:rsidRPr="00FA451C">
        <w:rPr>
          <w:rFonts w:ascii="Bembo Std" w:eastAsia="Meiryo UI" w:hAnsi="Bembo Std" w:cstheme="minorHAnsi"/>
          <w:i/>
          <w:sz w:val="22"/>
          <w:szCs w:val="22"/>
        </w:rPr>
        <w:t>quince días</w:t>
      </w:r>
      <w:r w:rsidR="00E41C5C" w:rsidRPr="00FA451C">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FA451C">
          <w:rPr>
            <w:rStyle w:val="Hipervnculo"/>
            <w:rFonts w:ascii="Bembo Std" w:eastAsia="Meiryo UI" w:hAnsi="Bembo Std" w:cstheme="minorHAnsi"/>
            <w:sz w:val="22"/>
            <w:szCs w:val="22"/>
          </w:rPr>
          <w:t>oficialreceptor@iaip.gob.sv</w:t>
        </w:r>
      </w:hyperlink>
      <w:r w:rsidR="00E41C5C" w:rsidRPr="00FA451C">
        <w:rPr>
          <w:rFonts w:ascii="Bembo Std" w:eastAsia="Meiryo UI" w:hAnsi="Bembo Std" w:cstheme="minorHAnsi"/>
          <w:sz w:val="22"/>
          <w:szCs w:val="22"/>
        </w:rPr>
        <w:t>., o al correo electrónico que aparece en este oficio, en ambos casos deberá completar el formulario anexo.</w:t>
      </w:r>
    </w:p>
    <w:p w:rsidR="00FA451C" w:rsidRDefault="00FA451C" w:rsidP="00FA451C">
      <w:pPr>
        <w:autoSpaceDE w:val="0"/>
        <w:autoSpaceDN w:val="0"/>
        <w:adjustRightInd w:val="0"/>
        <w:snapToGrid w:val="0"/>
        <w:jc w:val="both"/>
        <w:rPr>
          <w:rFonts w:ascii="Bembo Std" w:eastAsia="Meiryo UI" w:hAnsi="Bembo Std" w:cstheme="minorHAnsi"/>
          <w:lang w:eastAsia="ar-SA"/>
        </w:rPr>
      </w:pPr>
    </w:p>
    <w:p w:rsidR="00E41C5C" w:rsidRPr="00FA451C" w:rsidRDefault="00E41C5C" w:rsidP="00FA451C">
      <w:pPr>
        <w:autoSpaceDE w:val="0"/>
        <w:autoSpaceDN w:val="0"/>
        <w:adjustRightInd w:val="0"/>
        <w:snapToGrid w:val="0"/>
        <w:jc w:val="both"/>
        <w:rPr>
          <w:rFonts w:ascii="Bembo Std" w:hAnsi="Bembo Std" w:cstheme="minorHAnsi"/>
          <w:color w:val="000000"/>
        </w:rPr>
      </w:pPr>
      <w:r w:rsidRPr="00FA451C">
        <w:rPr>
          <w:rFonts w:ascii="Bembo Std" w:eastAsia="Meiryo UI" w:hAnsi="Bembo Std" w:cstheme="minorHAnsi"/>
        </w:rPr>
        <w:t>NOTIFIQUESE</w:t>
      </w:r>
    </w:p>
    <w:p w:rsidR="004F074C" w:rsidRPr="004F074C" w:rsidRDefault="004F074C" w:rsidP="004F074C">
      <w:pPr>
        <w:pStyle w:val="Prrafodelista"/>
        <w:rPr>
          <w:rFonts w:ascii="Bembo Std" w:hAnsi="Bembo Std" w:cstheme="minorHAnsi"/>
          <w:color w:val="000000"/>
          <w:sz w:val="22"/>
          <w:szCs w:val="22"/>
        </w:rPr>
      </w:pPr>
    </w:p>
    <w:p w:rsidR="004F074C" w:rsidRDefault="004F074C" w:rsidP="004F074C">
      <w:pPr>
        <w:pStyle w:val="Prrafodelista"/>
        <w:autoSpaceDE w:val="0"/>
        <w:autoSpaceDN w:val="0"/>
        <w:adjustRightInd w:val="0"/>
        <w:snapToGrid w:val="0"/>
        <w:ind w:left="720"/>
        <w:jc w:val="both"/>
        <w:rPr>
          <w:rFonts w:ascii="Bembo Std" w:hAnsi="Bembo Std" w:cstheme="minorHAnsi"/>
          <w:color w:val="000000"/>
          <w:sz w:val="22"/>
          <w:szCs w:val="22"/>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4F074C">
        <w:rPr>
          <w:rFonts w:ascii="Bembo Std" w:hAnsi="Bembo Std" w:cstheme="minorHAnsi"/>
          <w:b/>
          <w:color w:val="002060"/>
          <w:sz w:val="22"/>
          <w:szCs w:val="22"/>
        </w:rPr>
        <w:t>Ana Patricia Sánchez de Cruz</w:t>
      </w:r>
    </w:p>
    <w:p w:rsidR="004F074C" w:rsidRP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4F074C">
        <w:rPr>
          <w:rFonts w:ascii="Bembo Std" w:hAnsi="Bembo Std" w:cstheme="minorHAnsi"/>
          <w:b/>
          <w:color w:val="002060"/>
          <w:sz w:val="22"/>
          <w:szCs w:val="22"/>
        </w:rPr>
        <w:t>Oficial de Información MAG</w:t>
      </w:r>
    </w:p>
    <w:p w:rsidR="001D1A4C" w:rsidRPr="00C1445E" w:rsidRDefault="001D1A4C" w:rsidP="001D1A4C">
      <w:pPr>
        <w:autoSpaceDE w:val="0"/>
        <w:autoSpaceDN w:val="0"/>
        <w:adjustRightInd w:val="0"/>
        <w:snapToGrid w:val="0"/>
        <w:spacing w:after="0" w:line="240" w:lineRule="auto"/>
        <w:rPr>
          <w:rFonts w:ascii="Bembo Std" w:eastAsia="Meiryo UI" w:hAnsi="Bembo Std" w:cstheme="minorHAnsi"/>
          <w:b/>
        </w:rPr>
      </w:pPr>
    </w:p>
    <w:p w:rsidR="00B10052" w:rsidRDefault="00B10052" w:rsidP="001D1A4C">
      <w:pPr>
        <w:autoSpaceDE w:val="0"/>
        <w:autoSpaceDN w:val="0"/>
        <w:adjustRightInd w:val="0"/>
        <w:snapToGrid w:val="0"/>
        <w:spacing w:after="0" w:line="240" w:lineRule="auto"/>
        <w:rPr>
          <w:rFonts w:ascii="Bembo Std" w:eastAsia="Times New Roman" w:hAnsi="Bembo Std" w:cstheme="minorHAnsi"/>
          <w:color w:val="000000"/>
          <w:sz w:val="19"/>
          <w:szCs w:val="19"/>
        </w:rPr>
      </w:pPr>
    </w:p>
    <w:p w:rsidR="004F074C" w:rsidRDefault="004F074C" w:rsidP="001D1A4C">
      <w:pPr>
        <w:autoSpaceDE w:val="0"/>
        <w:autoSpaceDN w:val="0"/>
        <w:adjustRightInd w:val="0"/>
        <w:snapToGrid w:val="0"/>
        <w:spacing w:after="0" w:line="240" w:lineRule="auto"/>
        <w:rPr>
          <w:rFonts w:ascii="Bembo Std" w:eastAsia="Times New Roman" w:hAnsi="Bembo Std" w:cstheme="minorHAnsi"/>
          <w:color w:val="000000"/>
          <w:sz w:val="19"/>
          <w:szCs w:val="19"/>
        </w:rPr>
      </w:pPr>
    </w:p>
    <w:p w:rsidR="004F074C" w:rsidRPr="00986849" w:rsidRDefault="004F074C" w:rsidP="001D1A4C">
      <w:pPr>
        <w:autoSpaceDE w:val="0"/>
        <w:autoSpaceDN w:val="0"/>
        <w:adjustRightInd w:val="0"/>
        <w:snapToGrid w:val="0"/>
        <w:spacing w:after="0" w:line="240" w:lineRule="auto"/>
        <w:rPr>
          <w:rFonts w:ascii="Bembo Std" w:eastAsia="Times New Roman" w:hAnsi="Bembo Std" w:cstheme="minorHAnsi"/>
          <w:color w:val="000000"/>
          <w:sz w:val="19"/>
          <w:szCs w:val="19"/>
        </w:rPr>
      </w:pPr>
    </w:p>
    <w:p w:rsidR="00467B52" w:rsidRPr="00986849" w:rsidRDefault="00467B52" w:rsidP="00E94009">
      <w:pPr>
        <w:snapToGrid w:val="0"/>
        <w:spacing w:after="0" w:line="240" w:lineRule="auto"/>
        <w:rPr>
          <w:rFonts w:ascii="Bembo Std" w:eastAsia="Arial Unicode MS" w:hAnsi="Bembo Std" w:cstheme="minorHAnsi"/>
          <w:b/>
          <w:i/>
          <w:color w:val="000099"/>
          <w:sz w:val="19"/>
          <w:szCs w:val="19"/>
          <w:lang w:val="es-SV"/>
        </w:rPr>
      </w:pPr>
    </w:p>
    <w:p w:rsidR="008F3D48" w:rsidRPr="00986849" w:rsidRDefault="008F3D48" w:rsidP="0064518B">
      <w:pPr>
        <w:snapToGrid w:val="0"/>
        <w:spacing w:after="0" w:line="240" w:lineRule="auto"/>
        <w:jc w:val="center"/>
        <w:rPr>
          <w:rFonts w:ascii="Bembo Std" w:eastAsia="Arial Unicode MS" w:hAnsi="Bembo Std" w:cstheme="minorHAnsi"/>
          <w:b/>
          <w:i/>
          <w:color w:val="000099"/>
          <w:sz w:val="19"/>
          <w:szCs w:val="19"/>
          <w:lang w:val="es-SV"/>
        </w:rPr>
      </w:pPr>
    </w:p>
    <w:p w:rsidR="008F3D48" w:rsidRDefault="008F3D48" w:rsidP="008F3D48">
      <w:pPr>
        <w:jc w:val="right"/>
        <w:rPr>
          <w:rFonts w:cs="Calibri"/>
          <w:b/>
          <w:sz w:val="16"/>
          <w:szCs w:val="16"/>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E81E36">
      <w:headerReference w:type="default" r:id="rId10"/>
      <w:footerReference w:type="default" r:id="rId11"/>
      <w:pgSz w:w="12240" w:h="15840"/>
      <w:pgMar w:top="-124"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97" w:rsidRDefault="00641697">
      <w:pPr>
        <w:spacing w:after="0" w:line="240" w:lineRule="auto"/>
      </w:pPr>
      <w:r>
        <w:separator/>
      </w:r>
    </w:p>
  </w:endnote>
  <w:endnote w:type="continuationSeparator" w:id="0">
    <w:p w:rsidR="00641697" w:rsidRDefault="0064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FDCBAA3" wp14:editId="21F0BA1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33B0F">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33B0F">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97" w:rsidRDefault="00641697">
      <w:pPr>
        <w:spacing w:after="0" w:line="240" w:lineRule="auto"/>
      </w:pPr>
      <w:r>
        <w:separator/>
      </w:r>
    </w:p>
  </w:footnote>
  <w:footnote w:type="continuationSeparator" w:id="0">
    <w:p w:rsidR="00641697" w:rsidRDefault="0064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7723935" wp14:editId="44096917">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38117218" wp14:editId="1052DB4A">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p w:rsidR="00467B52" w:rsidRDefault="00467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D953670"/>
    <w:multiLevelType w:val="hybridMultilevel"/>
    <w:tmpl w:val="56A21F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4"/>
  </w:num>
  <w:num w:numId="7">
    <w:abstractNumId w:val="2"/>
  </w:num>
  <w:num w:numId="8">
    <w:abstractNumId w:val="5"/>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33B0F"/>
    <w:rsid w:val="00186817"/>
    <w:rsid w:val="001932C6"/>
    <w:rsid w:val="001A312A"/>
    <w:rsid w:val="001B30C2"/>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E11"/>
    <w:rsid w:val="003D0F0E"/>
    <w:rsid w:val="003D7492"/>
    <w:rsid w:val="003E1742"/>
    <w:rsid w:val="003E3483"/>
    <w:rsid w:val="00404F1D"/>
    <w:rsid w:val="00412E7C"/>
    <w:rsid w:val="00422B9B"/>
    <w:rsid w:val="00450D9A"/>
    <w:rsid w:val="00461D11"/>
    <w:rsid w:val="00467B52"/>
    <w:rsid w:val="00474C71"/>
    <w:rsid w:val="0049769E"/>
    <w:rsid w:val="004A53F4"/>
    <w:rsid w:val="004C6A24"/>
    <w:rsid w:val="004D3A2C"/>
    <w:rsid w:val="004D6136"/>
    <w:rsid w:val="004F074C"/>
    <w:rsid w:val="004F5BB6"/>
    <w:rsid w:val="00500D40"/>
    <w:rsid w:val="005114CC"/>
    <w:rsid w:val="005327E1"/>
    <w:rsid w:val="00550202"/>
    <w:rsid w:val="005560DA"/>
    <w:rsid w:val="00562656"/>
    <w:rsid w:val="0056377E"/>
    <w:rsid w:val="0056717D"/>
    <w:rsid w:val="005D0573"/>
    <w:rsid w:val="005D0918"/>
    <w:rsid w:val="005D791C"/>
    <w:rsid w:val="005E176D"/>
    <w:rsid w:val="00601FF6"/>
    <w:rsid w:val="00615270"/>
    <w:rsid w:val="00616506"/>
    <w:rsid w:val="0062290E"/>
    <w:rsid w:val="00622984"/>
    <w:rsid w:val="00630FA6"/>
    <w:rsid w:val="00633317"/>
    <w:rsid w:val="006361B0"/>
    <w:rsid w:val="00641697"/>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33B0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133B0F"/>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33B0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133B0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688987427">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22436-2C6D-4C5F-85B2-DB858CD5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891</Words>
  <Characters>4903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10</cp:revision>
  <cp:lastPrinted>2020-06-22T20:08:00Z</cp:lastPrinted>
  <dcterms:created xsi:type="dcterms:W3CDTF">2020-03-12T19:09:00Z</dcterms:created>
  <dcterms:modified xsi:type="dcterms:W3CDTF">2020-06-22T20:10:00Z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