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0DD" w:rsidRPr="009E20DD" w:rsidRDefault="009E20DD" w:rsidP="009E20DD">
      <w:pPr>
        <w:pStyle w:val="Ttulo1"/>
        <w:spacing w:before="0" w:line="240" w:lineRule="auto"/>
        <w:jc w:val="center"/>
        <w:rPr>
          <w:rFonts w:asciiTheme="minorHAnsi" w:eastAsia="Arial Unicode MS" w:hAnsiTheme="minorHAnsi"/>
          <w:color w:val="C00000"/>
          <w:sz w:val="16"/>
        </w:rPr>
      </w:pPr>
      <w:r w:rsidRPr="009E20DD">
        <w:rPr>
          <w:rFonts w:asciiTheme="minorHAnsi" w:eastAsia="Arial Unicode MS" w:hAnsiTheme="minorHAnsi"/>
          <w:color w:val="C00000"/>
          <w:sz w:val="16"/>
        </w:rPr>
        <w:t xml:space="preserve">Versión pública de acuerdo a lo dispuesto en el Art. 30 de la LAIP, se elimina  </w:t>
      </w:r>
      <w:r w:rsidRPr="009E20DD">
        <w:rPr>
          <w:rFonts w:asciiTheme="minorHAnsi" w:eastAsia="Arial Unicode MS" w:hAnsiTheme="minorHAnsi"/>
          <w:color w:val="C00000"/>
          <w:sz w:val="16"/>
          <w:u w:val="single"/>
        </w:rPr>
        <w:t>el nombre</w:t>
      </w:r>
      <w:r w:rsidRPr="009E20DD">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E20DD">
        <w:rPr>
          <w:rFonts w:asciiTheme="minorHAnsi" w:eastAsia="Arial Unicode MS" w:hAnsiTheme="minorHAnsi"/>
          <w:color w:val="C00000"/>
          <w:sz w:val="16"/>
          <w:u w:val="single"/>
        </w:rPr>
        <w:t xml:space="preserve">página 1 </w:t>
      </w:r>
      <w:r w:rsidRPr="009E20DD">
        <w:rPr>
          <w:rFonts w:asciiTheme="minorHAnsi" w:eastAsia="Arial Unicode MS" w:hAnsiTheme="minorHAnsi"/>
          <w:color w:val="C00000"/>
          <w:sz w:val="16"/>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F53174">
        <w:rPr>
          <w:rFonts w:eastAsia="Arial Unicode MS" w:cstheme="minorHAnsi"/>
          <w:b/>
          <w:color w:val="000066"/>
          <w:sz w:val="24"/>
          <w:u w:val="single"/>
        </w:rPr>
        <w:t>0</w:t>
      </w:r>
      <w:r w:rsidR="004D07AA">
        <w:rPr>
          <w:rFonts w:eastAsia="Arial Unicode MS" w:cstheme="minorHAnsi"/>
          <w:b/>
          <w:color w:val="000066"/>
          <w:sz w:val="24"/>
          <w:u w:val="single"/>
        </w:rPr>
        <w:t>8</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61E4A">
        <w:rPr>
          <w:rFonts w:ascii="Calibri" w:eastAsia="Arial Unicode MS" w:hAnsi="Calibri" w:cs="Arial Unicode MS"/>
          <w:color w:val="000066"/>
          <w:lang w:eastAsia="es-SV"/>
        </w:rPr>
        <w:t xml:space="preserve">dieciséis </w:t>
      </w:r>
      <w:r>
        <w:rPr>
          <w:rFonts w:ascii="Calibri" w:eastAsia="Arial Unicode MS" w:hAnsi="Calibri" w:cs="Arial Unicode MS"/>
          <w:color w:val="000066"/>
          <w:lang w:eastAsia="es-SV"/>
        </w:rPr>
        <w:t xml:space="preserve">horas con </w:t>
      </w:r>
      <w:r w:rsidR="00C61E4A">
        <w:rPr>
          <w:rFonts w:ascii="Calibri" w:eastAsia="Arial Unicode MS" w:hAnsi="Calibri" w:cs="Arial Unicode MS"/>
          <w:color w:val="000066"/>
          <w:lang w:eastAsia="es-SV"/>
        </w:rPr>
        <w:t>cincuenta y seis</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024CE5">
        <w:rPr>
          <w:rFonts w:ascii="Calibri" w:eastAsia="Arial Unicode MS" w:hAnsi="Calibri" w:cs="Arial Unicode MS"/>
          <w:color w:val="000066"/>
          <w:lang w:eastAsia="es-SV"/>
        </w:rPr>
        <w:t>veint</w:t>
      </w:r>
      <w:r w:rsidR="00C61E4A">
        <w:rPr>
          <w:rFonts w:ascii="Calibri" w:eastAsia="Arial Unicode MS" w:hAnsi="Calibri" w:cs="Arial Unicode MS"/>
          <w:color w:val="000066"/>
          <w:lang w:eastAsia="es-SV"/>
        </w:rPr>
        <w:t xml:space="preserve">iuno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C61E4A">
        <w:rPr>
          <w:rFonts w:ascii="Calibri" w:eastAsia="Arial Unicode MS" w:hAnsi="Calibri" w:cs="Arial Unicode MS"/>
          <w:b/>
          <w:color w:val="000066"/>
          <w:lang w:eastAsia="es-SV"/>
        </w:rPr>
        <w:t>0</w:t>
      </w:r>
      <w:r w:rsidR="00024CE5">
        <w:rPr>
          <w:rFonts w:ascii="Calibri" w:eastAsia="Arial Unicode MS" w:hAnsi="Calibri" w:cs="Arial Unicode MS"/>
          <w:b/>
          <w:color w:val="000066"/>
          <w:lang w:eastAsia="es-SV"/>
        </w:rPr>
        <w:t>8</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9E20DD">
        <w:rPr>
          <w:rFonts w:eastAsia="Arial Unicode MS" w:cstheme="minorHAnsi"/>
          <w:b/>
          <w:color w:val="000066"/>
          <w:lang w:eastAsia="es-SV"/>
        </w:rPr>
        <w:t>xxxxxx</w:t>
      </w:r>
      <w:proofErr w:type="spellEnd"/>
      <w:r w:rsidRPr="005E176D">
        <w:rPr>
          <w:rFonts w:eastAsia="Arial Unicode MS" w:cstheme="minorHAnsi"/>
          <w:lang w:eastAsia="es-SV"/>
        </w:rPr>
        <w:t xml:space="preserve">, de hoy en adelante </w:t>
      </w:r>
      <w:r w:rsidR="00024CE5">
        <w:rPr>
          <w:rFonts w:eastAsia="Arial Unicode MS" w:cstheme="minorHAnsi"/>
          <w:lang w:eastAsia="es-SV"/>
        </w:rPr>
        <w:t>e</w:t>
      </w:r>
      <w:r>
        <w:rPr>
          <w:rFonts w:eastAsia="Arial Unicode MS" w:cstheme="minorHAnsi"/>
          <w:lang w:eastAsia="es-SV"/>
        </w:rPr>
        <w:t xml:space="preserve">l </w:t>
      </w:r>
      <w:r w:rsidRPr="005E176D">
        <w:rPr>
          <w:rFonts w:eastAsia="Arial Unicode MS" w:cstheme="minorHAnsi"/>
          <w:lang w:eastAsia="es-SV"/>
        </w:rPr>
        <w:t>PETICIONARI</w:t>
      </w:r>
      <w:r w:rsidR="00024CE5">
        <w:rPr>
          <w:rFonts w:eastAsia="Arial Unicode MS" w:cstheme="minorHAnsi"/>
          <w:lang w:eastAsia="es-SV"/>
        </w:rPr>
        <w:t>O</w:t>
      </w:r>
      <w:r w:rsidRPr="005E176D">
        <w:rPr>
          <w:rFonts w:eastAsia="Arial Unicode MS" w:cstheme="minorHAnsi"/>
          <w:lang w:eastAsia="es-SV"/>
        </w:rPr>
        <w:t>, identifica</w:t>
      </w:r>
      <w:r w:rsidR="00024CE5">
        <w:rPr>
          <w:rFonts w:eastAsia="Arial Unicode MS" w:cstheme="minorHAnsi"/>
          <w:lang w:eastAsia="es-SV"/>
        </w:rPr>
        <w:t>do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9E20DD">
        <w:rPr>
          <w:rFonts w:eastAsia="Arial Unicode MS" w:cstheme="minorHAnsi"/>
          <w:b/>
          <w:color w:val="000066"/>
          <w:lang w:eastAsia="es-SV"/>
        </w:rPr>
        <w:t>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024CE5"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51378E" w:rsidRPr="005E176D">
        <w:rPr>
          <w:rFonts w:asciiTheme="minorHAnsi" w:eastAsia="Arial Unicode MS" w:hAnsiTheme="minorHAnsi" w:cstheme="minorHAnsi"/>
          <w:sz w:val="22"/>
          <w:szCs w:val="22"/>
          <w:lang w:eastAsia="es-SV"/>
        </w:rPr>
        <w:t xml:space="preserve">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C61E4A">
        <w:rPr>
          <w:rFonts w:asciiTheme="minorHAnsi" w:eastAsia="Arial Unicode MS" w:hAnsiTheme="minorHAnsi" w:cstheme="minorHAnsi"/>
          <w:i/>
          <w:color w:val="000066"/>
          <w:sz w:val="22"/>
          <w:szCs w:val="22"/>
          <w:lang w:eastAsia="es-SV"/>
        </w:rPr>
        <w:t>veintitrés</w:t>
      </w:r>
      <w:r w:rsidR="002F4BB1">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w:t>
      </w:r>
      <w:r w:rsidR="00C61E4A">
        <w:rPr>
          <w:rFonts w:asciiTheme="minorHAnsi" w:eastAsia="Arial Unicode MS" w:hAnsiTheme="minorHAnsi" w:cstheme="minorHAnsi"/>
          <w:i/>
          <w:color w:val="000066"/>
          <w:sz w:val="22"/>
          <w:szCs w:val="22"/>
          <w:lang w:eastAsia="es-SV"/>
        </w:rPr>
        <w:t>mayo</w:t>
      </w:r>
      <w:r w:rsidR="002F4BB1">
        <w:rPr>
          <w:rFonts w:asciiTheme="minorHAnsi" w:eastAsia="Arial Unicode MS" w:hAnsiTheme="minorHAnsi" w:cstheme="minorHAnsi"/>
          <w:i/>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de dos mil diecinueve a las </w:t>
      </w:r>
      <w:r w:rsidR="00C61E4A">
        <w:rPr>
          <w:rFonts w:asciiTheme="minorHAnsi" w:eastAsia="Arial Unicode MS" w:hAnsiTheme="minorHAnsi" w:cstheme="minorHAnsi"/>
          <w:i/>
          <w:color w:val="000066"/>
          <w:sz w:val="22"/>
          <w:szCs w:val="22"/>
          <w:lang w:eastAsia="es-SV"/>
        </w:rPr>
        <w:t>c</w:t>
      </w:r>
      <w:r w:rsidR="002F4BB1">
        <w:rPr>
          <w:rFonts w:asciiTheme="minorHAnsi" w:eastAsia="Arial Unicode MS" w:hAnsiTheme="minorHAnsi" w:cstheme="minorHAnsi"/>
          <w:i/>
          <w:color w:val="000066"/>
          <w:sz w:val="22"/>
          <w:szCs w:val="22"/>
          <w:lang w:eastAsia="es-SV"/>
        </w:rPr>
        <w:t>i</w:t>
      </w:r>
      <w:r w:rsidR="00C61E4A">
        <w:rPr>
          <w:rFonts w:asciiTheme="minorHAnsi" w:eastAsia="Arial Unicode MS" w:hAnsiTheme="minorHAnsi" w:cstheme="minorHAnsi"/>
          <w:i/>
          <w:color w:val="000066"/>
          <w:sz w:val="22"/>
          <w:szCs w:val="22"/>
          <w:lang w:eastAsia="es-SV"/>
        </w:rPr>
        <w:t xml:space="preserve">nco </w:t>
      </w:r>
      <w:r w:rsidR="0051378E">
        <w:rPr>
          <w:rFonts w:asciiTheme="minorHAnsi" w:eastAsia="Arial Unicode MS" w:hAnsiTheme="minorHAnsi" w:cstheme="minorHAnsi"/>
          <w:i/>
          <w:color w:val="000066"/>
          <w:sz w:val="22"/>
          <w:szCs w:val="22"/>
          <w:lang w:eastAsia="es-SV"/>
        </w:rPr>
        <w:t xml:space="preserve">horas con </w:t>
      </w:r>
      <w:r w:rsidR="00C61E4A">
        <w:rPr>
          <w:rFonts w:asciiTheme="minorHAnsi" w:eastAsia="Arial Unicode MS" w:hAnsiTheme="minorHAnsi" w:cstheme="minorHAnsi"/>
          <w:i/>
          <w:color w:val="000066"/>
          <w:sz w:val="22"/>
          <w:szCs w:val="22"/>
          <w:lang w:eastAsia="es-SV"/>
        </w:rPr>
        <w:t>treinta y siete</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color w:val="000066"/>
          <w:sz w:val="22"/>
          <w:szCs w:val="22"/>
          <w:lang w:eastAsia="es-SV"/>
        </w:rPr>
        <w:t>a</w:t>
      </w:r>
      <w:r>
        <w:rPr>
          <w:rFonts w:asciiTheme="minorHAnsi" w:eastAsia="Arial Unicode MS" w:hAnsiTheme="minorHAnsi" w:cstheme="minorHAnsi"/>
          <w:color w:val="000066"/>
          <w:sz w:val="22"/>
          <w:szCs w:val="22"/>
          <w:lang w:eastAsia="es-SV"/>
        </w:rPr>
        <w:t xml:space="preserve"> través de</w:t>
      </w:r>
      <w:r w:rsidR="00C61E4A">
        <w:rPr>
          <w:rFonts w:asciiTheme="minorHAnsi" w:eastAsia="Arial Unicode MS" w:hAnsiTheme="minorHAnsi" w:cstheme="minorHAnsi"/>
          <w:color w:val="000066"/>
          <w:sz w:val="22"/>
          <w:szCs w:val="22"/>
          <w:lang w:eastAsia="es-SV"/>
        </w:rPr>
        <w:t>l Sistema de Gestión de Solicitud de Información-SGS</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2F4BB1">
        <w:rPr>
          <w:rFonts w:asciiTheme="minorHAnsi" w:eastAsia="Arial Unicode MS" w:hAnsiTheme="minorHAnsi" w:cstheme="minorHAnsi"/>
          <w:i/>
          <w:color w:val="000066"/>
          <w:sz w:val="22"/>
          <w:szCs w:val="22"/>
          <w:lang w:eastAsia="es-SV"/>
        </w:rPr>
        <w:t xml:space="preserve">día </w:t>
      </w:r>
      <w:r w:rsidR="00C61E4A">
        <w:rPr>
          <w:rFonts w:asciiTheme="minorHAnsi" w:eastAsia="Arial Unicode MS" w:hAnsiTheme="minorHAnsi" w:cstheme="minorHAnsi"/>
          <w:i/>
          <w:color w:val="000066"/>
          <w:sz w:val="22"/>
          <w:szCs w:val="22"/>
          <w:lang w:eastAsia="es-SV"/>
        </w:rPr>
        <w:t xml:space="preserve">veinticuatro </w:t>
      </w:r>
      <w:r w:rsidR="002F4BB1">
        <w:rPr>
          <w:rFonts w:asciiTheme="minorHAnsi" w:eastAsia="Arial Unicode MS" w:hAnsiTheme="minorHAnsi" w:cstheme="minorHAnsi"/>
          <w:i/>
          <w:color w:val="000066"/>
          <w:sz w:val="22"/>
          <w:szCs w:val="22"/>
          <w:lang w:eastAsia="es-SV"/>
        </w:rPr>
        <w:t>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C61E4A" w:rsidRPr="00A52C6B" w:rsidRDefault="00C61E4A" w:rsidP="00C61E4A">
      <w:pPr>
        <w:pStyle w:val="Prrafodelista"/>
        <w:ind w:left="720"/>
        <w:jc w:val="both"/>
        <w:rPr>
          <w:rFonts w:asciiTheme="minorHAnsi" w:eastAsia="Arial Unicode MS" w:hAnsiTheme="minorHAnsi" w:cstheme="minorHAnsi"/>
          <w:sz w:val="22"/>
          <w:szCs w:val="22"/>
          <w:lang w:eastAsia="es-SV"/>
        </w:rPr>
      </w:pPr>
    </w:p>
    <w:p w:rsidR="00C61E4A" w:rsidRPr="00A52C6B" w:rsidRDefault="00C61E4A" w:rsidP="00C61E4A">
      <w:pPr>
        <w:pStyle w:val="Prrafodelista"/>
        <w:numPr>
          <w:ilvl w:val="0"/>
          <w:numId w:val="8"/>
        </w:numPr>
        <w:jc w:val="both"/>
        <w:rPr>
          <w:rFonts w:asciiTheme="minorHAnsi" w:eastAsia="Arial Unicode MS" w:hAnsiTheme="minorHAnsi" w:cstheme="minorHAnsi"/>
          <w:color w:val="000066"/>
          <w:sz w:val="22"/>
          <w:szCs w:val="22"/>
          <w:lang w:eastAsia="es-SV"/>
        </w:rPr>
      </w:pPr>
      <w:r w:rsidRPr="00A52C6B">
        <w:rPr>
          <w:rFonts w:asciiTheme="minorHAnsi" w:eastAsia="Arial Unicode MS" w:hAnsiTheme="minorHAnsi" w:cstheme="minorHAnsi"/>
          <w:color w:val="000066"/>
          <w:sz w:val="22"/>
          <w:szCs w:val="22"/>
          <w:lang w:eastAsia="es-SV"/>
        </w:rPr>
        <w:t>Inversión anual de paquetes agrícolas del 1 de junio de 2014 al 20 de mayo de 2019, separar por maíz y frijol y por cada año solicitado.</w:t>
      </w:r>
    </w:p>
    <w:p w:rsidR="00C61E4A" w:rsidRPr="00A52C6B" w:rsidRDefault="00C61E4A" w:rsidP="00C61E4A">
      <w:pPr>
        <w:pStyle w:val="Prrafodelista"/>
        <w:numPr>
          <w:ilvl w:val="0"/>
          <w:numId w:val="8"/>
        </w:numPr>
        <w:jc w:val="both"/>
        <w:rPr>
          <w:rFonts w:asciiTheme="minorHAnsi" w:eastAsia="Arial Unicode MS" w:hAnsiTheme="minorHAnsi" w:cstheme="minorHAnsi"/>
          <w:color w:val="000066"/>
          <w:sz w:val="22"/>
          <w:szCs w:val="22"/>
          <w:lang w:eastAsia="es-SV"/>
        </w:rPr>
      </w:pPr>
      <w:r w:rsidRPr="00A52C6B">
        <w:rPr>
          <w:rFonts w:asciiTheme="minorHAnsi" w:eastAsia="Arial Unicode MS" w:hAnsiTheme="minorHAnsi" w:cstheme="minorHAnsi"/>
          <w:color w:val="000066"/>
          <w:sz w:val="22"/>
          <w:szCs w:val="22"/>
          <w:lang w:eastAsia="es-SV"/>
        </w:rPr>
        <w:t>Oferta Económica de las empresas y/</w:t>
      </w:r>
      <w:proofErr w:type="spellStart"/>
      <w:r w:rsidRPr="00A52C6B">
        <w:rPr>
          <w:rFonts w:asciiTheme="minorHAnsi" w:eastAsia="Arial Unicode MS" w:hAnsiTheme="minorHAnsi" w:cstheme="minorHAnsi"/>
          <w:color w:val="000066"/>
          <w:sz w:val="22"/>
          <w:szCs w:val="22"/>
          <w:lang w:eastAsia="es-SV"/>
        </w:rPr>
        <w:t>o</w:t>
      </w:r>
      <w:proofErr w:type="spellEnd"/>
      <w:r w:rsidRPr="00A52C6B">
        <w:rPr>
          <w:rFonts w:asciiTheme="minorHAnsi" w:eastAsia="Arial Unicode MS" w:hAnsiTheme="minorHAnsi" w:cstheme="minorHAnsi"/>
          <w:color w:val="000066"/>
          <w:sz w:val="22"/>
          <w:szCs w:val="22"/>
          <w:lang w:eastAsia="es-SV"/>
        </w:rPr>
        <w:t xml:space="preserve"> organizaciones que ganaron la licitación para la compra de los paquetes agrícolas de 2014 a 2019, tanto de maíz como de frijol y por cada año solicitado</w:t>
      </w:r>
    </w:p>
    <w:p w:rsidR="00C61E4A" w:rsidRPr="00A52C6B" w:rsidRDefault="00C61E4A" w:rsidP="00C61E4A">
      <w:pPr>
        <w:pStyle w:val="Prrafodelista"/>
        <w:numPr>
          <w:ilvl w:val="0"/>
          <w:numId w:val="8"/>
        </w:numPr>
        <w:jc w:val="both"/>
        <w:rPr>
          <w:rFonts w:asciiTheme="minorHAnsi" w:eastAsia="Arial Unicode MS" w:hAnsiTheme="minorHAnsi" w:cstheme="minorHAnsi"/>
          <w:color w:val="000066"/>
          <w:sz w:val="22"/>
          <w:szCs w:val="22"/>
          <w:lang w:eastAsia="es-SV"/>
        </w:rPr>
      </w:pPr>
      <w:r w:rsidRPr="00A52C6B">
        <w:rPr>
          <w:rFonts w:asciiTheme="minorHAnsi" w:eastAsia="Arial Unicode MS" w:hAnsiTheme="minorHAnsi" w:cstheme="minorHAnsi"/>
          <w:color w:val="000066"/>
          <w:sz w:val="22"/>
          <w:szCs w:val="22"/>
          <w:lang w:eastAsia="es-SV"/>
        </w:rPr>
        <w:t>Contrato de adjudicación y/o documento de 2014 a 2019, que oficializa la contratación de las empresas y/</w:t>
      </w:r>
      <w:proofErr w:type="spellStart"/>
      <w:r w:rsidRPr="00A52C6B">
        <w:rPr>
          <w:rFonts w:asciiTheme="minorHAnsi" w:eastAsia="Arial Unicode MS" w:hAnsiTheme="minorHAnsi" w:cstheme="minorHAnsi"/>
          <w:color w:val="000066"/>
          <w:sz w:val="22"/>
          <w:szCs w:val="22"/>
          <w:lang w:eastAsia="es-SV"/>
        </w:rPr>
        <w:t>o</w:t>
      </w:r>
      <w:proofErr w:type="spellEnd"/>
      <w:r w:rsidRPr="00A52C6B">
        <w:rPr>
          <w:rFonts w:asciiTheme="minorHAnsi" w:eastAsia="Arial Unicode MS" w:hAnsiTheme="minorHAnsi" w:cstheme="minorHAnsi"/>
          <w:color w:val="000066"/>
          <w:sz w:val="22"/>
          <w:szCs w:val="22"/>
          <w:lang w:eastAsia="es-SV"/>
        </w:rPr>
        <w:t xml:space="preserve"> organizaciones que vendieron la semilla y fertilizante para los paquetes agrícolas de maíz y frijol, separar por tipo de semilla y por año.</w:t>
      </w:r>
    </w:p>
    <w:p w:rsidR="00024CE5" w:rsidRPr="00A52C6B" w:rsidRDefault="00C61E4A" w:rsidP="00C61E4A">
      <w:pPr>
        <w:pStyle w:val="Prrafodelista"/>
        <w:numPr>
          <w:ilvl w:val="0"/>
          <w:numId w:val="8"/>
        </w:numPr>
        <w:jc w:val="both"/>
        <w:rPr>
          <w:rFonts w:asciiTheme="minorHAnsi" w:eastAsia="Arial Unicode MS" w:hAnsiTheme="minorHAnsi" w:cstheme="minorHAnsi"/>
          <w:color w:val="000066"/>
          <w:sz w:val="22"/>
          <w:szCs w:val="22"/>
          <w:lang w:eastAsia="es-SV"/>
        </w:rPr>
      </w:pPr>
      <w:r w:rsidRPr="00A52C6B">
        <w:rPr>
          <w:rFonts w:asciiTheme="minorHAnsi" w:eastAsia="Arial Unicode MS" w:hAnsiTheme="minorHAnsi" w:cstheme="minorHAnsi"/>
          <w:color w:val="000066"/>
          <w:sz w:val="22"/>
          <w:szCs w:val="22"/>
          <w:lang w:eastAsia="es-SV"/>
        </w:rPr>
        <w:t>Informe de logros y estadística de los beneficiarios de paquetes agrícolas (maíz y frijol) del 2015 al 2018</w:t>
      </w:r>
    </w:p>
    <w:p w:rsidR="0051378E" w:rsidRPr="005E176D"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271535"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271535">
        <w:rPr>
          <w:rFonts w:asciiTheme="minorHAnsi" w:eastAsia="Arial Unicode MS" w:hAnsiTheme="minorHAnsi" w:cstheme="minorHAnsi"/>
          <w:color w:val="000066"/>
          <w:sz w:val="22"/>
          <w:szCs w:val="22"/>
        </w:rPr>
        <w:t xml:space="preserve">Economía Agropecuaria-DGEA y a la Oficina de </w:t>
      </w:r>
      <w:r w:rsidR="00284F91">
        <w:rPr>
          <w:rFonts w:asciiTheme="minorHAnsi" w:eastAsia="Arial Unicode MS" w:hAnsiTheme="minorHAnsi" w:cstheme="minorHAnsi"/>
          <w:color w:val="000066"/>
          <w:sz w:val="22"/>
          <w:szCs w:val="22"/>
        </w:rPr>
        <w:t xml:space="preserve">Adquisiciones y </w:t>
      </w:r>
      <w:r w:rsidR="00271535">
        <w:rPr>
          <w:rFonts w:asciiTheme="minorHAnsi" w:eastAsia="Arial Unicode MS" w:hAnsiTheme="minorHAnsi" w:cstheme="minorHAnsi"/>
          <w:color w:val="000066"/>
          <w:sz w:val="22"/>
          <w:szCs w:val="22"/>
        </w:rPr>
        <w:t xml:space="preserve">Contrataciones-OACI, </w:t>
      </w:r>
      <w:r w:rsidRPr="008F6638">
        <w:rPr>
          <w:rFonts w:asciiTheme="minorHAnsi" w:eastAsia="Arial Unicode MS" w:hAnsiTheme="minorHAnsi" w:cstheme="minorHAnsi"/>
          <w:sz w:val="22"/>
          <w:szCs w:val="22"/>
        </w:rPr>
        <w:t>unidad</w:t>
      </w:r>
      <w:r w:rsidR="00271535">
        <w:rPr>
          <w:rFonts w:asciiTheme="minorHAnsi" w:eastAsia="Arial Unicode MS" w:hAnsiTheme="minorHAnsi" w:cstheme="minorHAnsi"/>
          <w:sz w:val="22"/>
          <w:szCs w:val="22"/>
        </w:rPr>
        <w:t>es</w:t>
      </w:r>
      <w:r w:rsidRPr="008F6638">
        <w:rPr>
          <w:rFonts w:asciiTheme="minorHAnsi" w:eastAsia="Arial Unicode MS" w:hAnsiTheme="minorHAnsi" w:cstheme="minorHAnsi"/>
          <w:sz w:val="22"/>
          <w:szCs w:val="22"/>
        </w:rPr>
        <w:t xml:space="preserve"> administrativa</w:t>
      </w:r>
      <w:r w:rsidR="00271535">
        <w:rPr>
          <w:rFonts w:asciiTheme="minorHAnsi" w:eastAsia="Arial Unicode MS" w:hAnsiTheme="minorHAnsi" w:cstheme="minorHAnsi"/>
          <w:sz w:val="22"/>
          <w:szCs w:val="22"/>
        </w:rPr>
        <w:t>s</w:t>
      </w:r>
      <w:r w:rsidRPr="008F6638">
        <w:rPr>
          <w:rFonts w:asciiTheme="minorHAnsi" w:eastAsia="Arial Unicode MS" w:hAnsiTheme="minorHAnsi" w:cstheme="minorHAnsi"/>
          <w:sz w:val="22"/>
          <w:szCs w:val="22"/>
        </w:rPr>
        <w:t xml:space="preserve"> que </w:t>
      </w:r>
      <w:r>
        <w:rPr>
          <w:rFonts w:asciiTheme="minorHAnsi" w:eastAsia="Arial Unicode MS" w:hAnsiTheme="minorHAnsi" w:cstheme="minorHAnsi"/>
          <w:sz w:val="22"/>
          <w:szCs w:val="22"/>
        </w:rPr>
        <w:t>registra</w:t>
      </w:r>
      <w:r w:rsidR="00271535">
        <w:rPr>
          <w:rFonts w:asciiTheme="minorHAnsi" w:eastAsia="Arial Unicode MS" w:hAnsiTheme="minorHAnsi" w:cstheme="minorHAnsi"/>
          <w:sz w:val="22"/>
          <w:szCs w:val="22"/>
        </w:rPr>
        <w:t>n</w:t>
      </w:r>
      <w:r>
        <w:rPr>
          <w:rFonts w:asciiTheme="minorHAnsi" w:eastAsia="Arial Unicode MS" w:hAnsiTheme="minorHAnsi" w:cstheme="minorHAnsi"/>
          <w:sz w:val="22"/>
          <w:szCs w:val="22"/>
        </w:rPr>
        <w:t xml:space="preserve">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271535">
        <w:rPr>
          <w:rFonts w:asciiTheme="minorHAnsi" w:eastAsia="Arial Unicode MS" w:hAnsiTheme="minorHAnsi" w:cstheme="minorHAnsi"/>
          <w:sz w:val="22"/>
          <w:szCs w:val="22"/>
        </w:rPr>
        <w:t>;</w:t>
      </w:r>
    </w:p>
    <w:p w:rsidR="00B6237D" w:rsidRPr="00B6237D" w:rsidRDefault="00B6237D" w:rsidP="00B6237D">
      <w:pPr>
        <w:pStyle w:val="Prrafodelista"/>
        <w:rPr>
          <w:rFonts w:asciiTheme="minorHAnsi" w:eastAsia="Arial Unicode MS" w:hAnsiTheme="minorHAnsi" w:cstheme="minorHAnsi"/>
          <w:sz w:val="22"/>
          <w:szCs w:val="22"/>
        </w:rPr>
      </w:pPr>
    </w:p>
    <w:p w:rsidR="00B6237D" w:rsidRPr="00B6237D" w:rsidRDefault="00B6237D" w:rsidP="00B6237D">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B6237D">
        <w:rPr>
          <w:rFonts w:asciiTheme="minorHAnsi" w:eastAsia="Arial Unicode MS" w:hAnsiTheme="minorHAnsi" w:cstheme="minorHAnsi"/>
          <w:sz w:val="22"/>
          <w:szCs w:val="22"/>
        </w:rPr>
        <w:t xml:space="preserve">Que la OACI envió a esta oficina </w:t>
      </w:r>
      <w:r w:rsidRPr="00B6237D">
        <w:rPr>
          <w:rFonts w:asciiTheme="minorHAnsi" w:eastAsia="Arial Unicode MS" w:hAnsiTheme="minorHAnsi" w:cstheme="minorHAnsi"/>
          <w:color w:val="000066"/>
          <w:sz w:val="22"/>
          <w:szCs w:val="22"/>
        </w:rPr>
        <w:t xml:space="preserve">los </w:t>
      </w:r>
      <w:r w:rsidRPr="00B6237D">
        <w:rPr>
          <w:rFonts w:asciiTheme="minorHAnsi" w:eastAsia="Arial Unicode MS" w:hAnsiTheme="minorHAnsi" w:cstheme="minorHAnsi"/>
          <w:i/>
          <w:color w:val="000066"/>
          <w:sz w:val="22"/>
          <w:szCs w:val="22"/>
        </w:rPr>
        <w:t>Contratos de adjudicación y/o documento de 2014 a 2019</w:t>
      </w:r>
      <w:r w:rsidRPr="00B6237D">
        <w:rPr>
          <w:rFonts w:asciiTheme="minorHAnsi" w:eastAsia="Arial Unicode MS" w:hAnsiTheme="minorHAnsi" w:cstheme="minorHAnsi"/>
          <w:color w:val="000066"/>
          <w:sz w:val="22"/>
          <w:szCs w:val="22"/>
        </w:rPr>
        <w:t>, que oficializa la contratación de las empresas y/</w:t>
      </w:r>
      <w:proofErr w:type="spellStart"/>
      <w:r w:rsidRPr="00B6237D">
        <w:rPr>
          <w:rFonts w:asciiTheme="minorHAnsi" w:eastAsia="Arial Unicode MS" w:hAnsiTheme="minorHAnsi" w:cstheme="minorHAnsi"/>
          <w:color w:val="000066"/>
          <w:sz w:val="22"/>
          <w:szCs w:val="22"/>
        </w:rPr>
        <w:t>o</w:t>
      </w:r>
      <w:proofErr w:type="spellEnd"/>
      <w:r w:rsidRPr="00B6237D">
        <w:rPr>
          <w:rFonts w:asciiTheme="minorHAnsi" w:eastAsia="Arial Unicode MS" w:hAnsiTheme="minorHAnsi" w:cstheme="minorHAnsi"/>
          <w:color w:val="000066"/>
          <w:sz w:val="22"/>
          <w:szCs w:val="22"/>
        </w:rPr>
        <w:t xml:space="preserve"> organizaciones que vendieron la semilla y fertilizante para los paquetes agrícolas de maíz y frijol, separar por tipo de semilla y por año</w:t>
      </w:r>
      <w:r w:rsidRPr="00B6237D">
        <w:rPr>
          <w:rFonts w:asciiTheme="minorHAnsi" w:eastAsia="Arial Unicode MS" w:hAnsiTheme="minorHAnsi" w:cstheme="minorHAnsi"/>
          <w:sz w:val="22"/>
          <w:szCs w:val="22"/>
        </w:rPr>
        <w:t>;</w:t>
      </w:r>
    </w:p>
    <w:p w:rsidR="00B6237D" w:rsidRPr="00B6237D" w:rsidRDefault="00B6237D" w:rsidP="00B6237D">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B6237D" w:rsidRPr="00B6237D" w:rsidRDefault="00B6237D" w:rsidP="00B6237D">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B6237D">
        <w:rPr>
          <w:rFonts w:asciiTheme="minorHAnsi" w:eastAsia="Arial Unicode MS" w:hAnsiTheme="minorHAnsi" w:cstheme="minorHAnsi"/>
          <w:sz w:val="22"/>
          <w:szCs w:val="22"/>
        </w:rPr>
        <w:t xml:space="preserve">La DGEA y la OACI enviaron datos sobre </w:t>
      </w:r>
      <w:r w:rsidRPr="00B6237D">
        <w:rPr>
          <w:rFonts w:asciiTheme="minorHAnsi" w:eastAsia="Arial Unicode MS" w:hAnsiTheme="minorHAnsi" w:cstheme="minorHAnsi"/>
          <w:i/>
          <w:color w:val="000066"/>
          <w:sz w:val="22"/>
          <w:szCs w:val="22"/>
        </w:rPr>
        <w:t>inversión en paquetes agrícolas</w:t>
      </w:r>
      <w:r w:rsidRPr="00B6237D">
        <w:rPr>
          <w:rFonts w:asciiTheme="minorHAnsi" w:eastAsia="Arial Unicode MS" w:hAnsiTheme="minorHAnsi" w:cstheme="minorHAnsi"/>
          <w:color w:val="000066"/>
          <w:sz w:val="22"/>
          <w:szCs w:val="22"/>
        </w:rPr>
        <w:t xml:space="preserve"> </w:t>
      </w:r>
      <w:r w:rsidRPr="00B6237D">
        <w:rPr>
          <w:rFonts w:asciiTheme="minorHAnsi" w:eastAsia="Arial Unicode MS" w:hAnsiTheme="minorHAnsi" w:cstheme="minorHAnsi"/>
          <w:sz w:val="22"/>
          <w:szCs w:val="22"/>
        </w:rPr>
        <w:t xml:space="preserve">pero era necesario completar cifras; </w:t>
      </w:r>
    </w:p>
    <w:p w:rsidR="00B6237D" w:rsidRPr="00B6237D" w:rsidRDefault="00B6237D" w:rsidP="00B6237D">
      <w:pPr>
        <w:pStyle w:val="Prrafodelista"/>
        <w:rPr>
          <w:rFonts w:asciiTheme="minorHAnsi" w:eastAsia="Arial Unicode MS" w:hAnsiTheme="minorHAnsi" w:cstheme="minorHAnsi"/>
          <w:sz w:val="22"/>
          <w:szCs w:val="22"/>
        </w:rPr>
      </w:pPr>
    </w:p>
    <w:p w:rsidR="00B6237D" w:rsidRDefault="00B6237D"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tanto la OACI como la DGEA no remitieron a la OIR la información completa a los diez días hábiles como especifica la LAIP, por lo que esta oficina consideró conveniente ampliar el plazo por diez días hábiles más según lo dispone el artículo 71 inciso 1° de la ley en comento; siendo la nueva fecha de entrega este día veintiuno de junio;</w:t>
      </w:r>
    </w:p>
    <w:p w:rsidR="00B6237D" w:rsidRPr="00B6237D" w:rsidRDefault="00B6237D" w:rsidP="00B6237D">
      <w:pPr>
        <w:pStyle w:val="Prrafodelista"/>
        <w:rPr>
          <w:rFonts w:asciiTheme="minorHAnsi" w:eastAsia="Arial Unicode MS" w:hAnsiTheme="minorHAnsi" w:cstheme="minorHAnsi"/>
          <w:sz w:val="22"/>
          <w:szCs w:val="22"/>
        </w:rPr>
      </w:pPr>
    </w:p>
    <w:p w:rsidR="00B6237D" w:rsidRDefault="00B6237D"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Por lo </w:t>
      </w:r>
      <w:r w:rsidR="00AD3410">
        <w:rPr>
          <w:rFonts w:asciiTheme="minorHAnsi" w:eastAsia="Arial Unicode MS" w:hAnsiTheme="minorHAnsi" w:cstheme="minorHAnsi"/>
          <w:sz w:val="22"/>
          <w:szCs w:val="22"/>
        </w:rPr>
        <w:t xml:space="preserve">antes </w:t>
      </w:r>
      <w:r>
        <w:rPr>
          <w:rFonts w:asciiTheme="minorHAnsi" w:eastAsia="Arial Unicode MS" w:hAnsiTheme="minorHAnsi" w:cstheme="minorHAnsi"/>
          <w:sz w:val="22"/>
          <w:szCs w:val="22"/>
        </w:rPr>
        <w:t>expuesto la OIR realizó</w:t>
      </w:r>
      <w:r w:rsidR="00AD3410">
        <w:rPr>
          <w:rFonts w:asciiTheme="minorHAnsi" w:eastAsia="Arial Unicode MS" w:hAnsiTheme="minorHAnsi" w:cstheme="minorHAnsi"/>
          <w:sz w:val="22"/>
          <w:szCs w:val="22"/>
        </w:rPr>
        <w:t xml:space="preserve"> </w:t>
      </w:r>
      <w:r w:rsidR="00AD3410" w:rsidRPr="00AD3410">
        <w:rPr>
          <w:rFonts w:asciiTheme="minorHAnsi" w:eastAsia="Arial Unicode MS" w:hAnsiTheme="minorHAnsi" w:cstheme="minorHAnsi"/>
          <w:sz w:val="22"/>
          <w:szCs w:val="22"/>
          <w:u w:val="single"/>
        </w:rPr>
        <w:t>dos recordatorios</w:t>
      </w:r>
      <w:r w:rsidR="00AD3410">
        <w:rPr>
          <w:rFonts w:asciiTheme="minorHAnsi" w:eastAsia="Arial Unicode MS" w:hAnsiTheme="minorHAnsi" w:cstheme="minorHAnsi"/>
          <w:sz w:val="22"/>
          <w:szCs w:val="22"/>
        </w:rPr>
        <w:t xml:space="preserve"> a las unidades administrativas involucradas el día </w:t>
      </w:r>
      <w:r w:rsidR="00AD3410" w:rsidRPr="00AD3410">
        <w:rPr>
          <w:rFonts w:asciiTheme="minorHAnsi" w:eastAsia="Arial Unicode MS" w:hAnsiTheme="minorHAnsi" w:cstheme="minorHAnsi"/>
          <w:i/>
          <w:sz w:val="22"/>
          <w:szCs w:val="22"/>
        </w:rPr>
        <w:t>14 y 20 de junio</w:t>
      </w:r>
      <w:r w:rsidR="00AD3410">
        <w:rPr>
          <w:rFonts w:asciiTheme="minorHAnsi" w:eastAsia="Arial Unicode MS" w:hAnsiTheme="minorHAnsi" w:cstheme="minorHAnsi"/>
          <w:sz w:val="22"/>
          <w:szCs w:val="22"/>
        </w:rPr>
        <w:t xml:space="preserve">, para que entregaran la información, no obstante a la fecha no se ha recibido respuesta; telefónicamente se explicó </w:t>
      </w:r>
      <w:r w:rsidR="00284F91">
        <w:rPr>
          <w:rFonts w:asciiTheme="minorHAnsi" w:eastAsia="Arial Unicode MS" w:hAnsiTheme="minorHAnsi" w:cstheme="minorHAnsi"/>
          <w:sz w:val="22"/>
          <w:szCs w:val="22"/>
        </w:rPr>
        <w:t>a</w:t>
      </w:r>
      <w:r w:rsidR="008446E6">
        <w:rPr>
          <w:rFonts w:asciiTheme="minorHAnsi" w:eastAsia="Arial Unicode MS" w:hAnsiTheme="minorHAnsi" w:cstheme="minorHAnsi"/>
          <w:sz w:val="22"/>
          <w:szCs w:val="22"/>
        </w:rPr>
        <w:t xml:space="preserve"> esta oficina</w:t>
      </w:r>
      <w:r w:rsidR="00284F91">
        <w:rPr>
          <w:rFonts w:asciiTheme="minorHAnsi" w:eastAsia="Arial Unicode MS" w:hAnsiTheme="minorHAnsi" w:cstheme="minorHAnsi"/>
          <w:sz w:val="22"/>
          <w:szCs w:val="22"/>
        </w:rPr>
        <w:t xml:space="preserve"> </w:t>
      </w:r>
      <w:r w:rsidR="00AD3410">
        <w:rPr>
          <w:rFonts w:asciiTheme="minorHAnsi" w:eastAsia="Arial Unicode MS" w:hAnsiTheme="minorHAnsi" w:cstheme="minorHAnsi"/>
          <w:sz w:val="22"/>
          <w:szCs w:val="22"/>
        </w:rPr>
        <w:t>que aún se encuentran documentando lo solicitado;</w:t>
      </w:r>
    </w:p>
    <w:p w:rsidR="00B6237D" w:rsidRPr="00B6237D" w:rsidRDefault="00B6237D" w:rsidP="00B6237D">
      <w:pPr>
        <w:pStyle w:val="Prrafodelista"/>
        <w:rPr>
          <w:rFonts w:asciiTheme="minorHAnsi" w:eastAsia="Arial Unicode MS" w:hAnsiTheme="minorHAnsi" w:cstheme="minorHAnsi"/>
          <w:sz w:val="22"/>
          <w:szCs w:val="22"/>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w:t>
      </w:r>
    </w:p>
    <w:p w:rsidR="00B21DB7" w:rsidRDefault="00B21DB7" w:rsidP="00B21DB7">
      <w:pPr>
        <w:pStyle w:val="Prrafodelista"/>
        <w:tabs>
          <w:tab w:val="left" w:pos="5115"/>
        </w:tabs>
        <w:ind w:left="720"/>
        <w:jc w:val="both"/>
        <w:rPr>
          <w:rFonts w:asciiTheme="minorHAnsi" w:eastAsia="Arial Unicode MS" w:hAnsiTheme="minorHAnsi" w:cstheme="minorHAnsi"/>
          <w:sz w:val="22"/>
          <w:szCs w:val="22"/>
          <w:lang w:val="es-SV"/>
        </w:rPr>
      </w:pPr>
    </w:p>
    <w:p w:rsidR="003F2B9C" w:rsidRPr="00AD3410" w:rsidRDefault="00AD3410" w:rsidP="003F2B9C">
      <w:pPr>
        <w:pStyle w:val="Prrafodelista"/>
        <w:tabs>
          <w:tab w:val="left" w:pos="5115"/>
        </w:tabs>
        <w:ind w:left="720"/>
        <w:jc w:val="both"/>
        <w:rPr>
          <w:rFonts w:asciiTheme="minorHAnsi" w:eastAsia="Arial Unicode MS" w:hAnsiTheme="minorHAnsi" w:cstheme="minorHAnsi"/>
          <w:color w:val="000066"/>
          <w:sz w:val="22"/>
          <w:szCs w:val="22"/>
          <w:lang w:val="es-SV"/>
        </w:rPr>
      </w:pPr>
      <w:r w:rsidRPr="00AD3410">
        <w:rPr>
          <w:rFonts w:asciiTheme="minorHAnsi" w:eastAsia="Arial Unicode MS" w:hAnsiTheme="minorHAnsi" w:cstheme="minorHAnsi"/>
          <w:color w:val="000066"/>
          <w:sz w:val="22"/>
          <w:szCs w:val="22"/>
          <w:lang w:val="es-SV"/>
        </w:rPr>
        <w:t xml:space="preserve">Cinco (5) archivos en formato PDF elegible que contiene los </w:t>
      </w:r>
      <w:r w:rsidRPr="00AD3410">
        <w:rPr>
          <w:rFonts w:asciiTheme="minorHAnsi" w:eastAsia="Arial Unicode MS" w:hAnsiTheme="minorHAnsi" w:cstheme="minorHAnsi"/>
          <w:color w:val="000066"/>
          <w:sz w:val="22"/>
          <w:szCs w:val="22"/>
        </w:rPr>
        <w:t>Contratos de adjudicación y/o documento de 2014 a 2019, que oficializa la contratación de las empresas y/</w:t>
      </w:r>
      <w:proofErr w:type="spellStart"/>
      <w:r w:rsidRPr="00AD3410">
        <w:rPr>
          <w:rFonts w:asciiTheme="minorHAnsi" w:eastAsia="Arial Unicode MS" w:hAnsiTheme="minorHAnsi" w:cstheme="minorHAnsi"/>
          <w:color w:val="000066"/>
          <w:sz w:val="22"/>
          <w:szCs w:val="22"/>
        </w:rPr>
        <w:t>o</w:t>
      </w:r>
      <w:proofErr w:type="spellEnd"/>
      <w:r w:rsidRPr="00AD3410">
        <w:rPr>
          <w:rFonts w:asciiTheme="minorHAnsi" w:eastAsia="Arial Unicode MS" w:hAnsiTheme="minorHAnsi" w:cstheme="minorHAnsi"/>
          <w:color w:val="000066"/>
          <w:sz w:val="22"/>
          <w:szCs w:val="22"/>
        </w:rPr>
        <w:t xml:space="preserve"> organizaciones que vendieron la semilla y fertilizante para los paquetes agrícolas de maíz y frijol, separar por tipo de semilla y por año</w:t>
      </w:r>
      <w:r>
        <w:rPr>
          <w:rFonts w:asciiTheme="minorHAnsi" w:eastAsia="Arial Unicode MS" w:hAnsiTheme="minorHAnsi" w:cstheme="minorHAnsi"/>
          <w:color w:val="000066"/>
          <w:sz w:val="22"/>
          <w:szCs w:val="22"/>
        </w:rPr>
        <w:t>.</w:t>
      </w:r>
    </w:p>
    <w:p w:rsidR="00AD3410" w:rsidRDefault="00AD3410" w:rsidP="003F2B9C">
      <w:pPr>
        <w:pStyle w:val="Prrafodelista"/>
        <w:tabs>
          <w:tab w:val="left" w:pos="5115"/>
        </w:tabs>
        <w:ind w:left="720"/>
        <w:jc w:val="both"/>
        <w:rPr>
          <w:rFonts w:asciiTheme="minorHAnsi" w:eastAsia="Arial Unicode MS" w:hAnsiTheme="minorHAnsi" w:cstheme="minorHAnsi"/>
          <w:sz w:val="22"/>
          <w:szCs w:val="22"/>
          <w:lang w:val="es-SV"/>
        </w:rPr>
      </w:pPr>
    </w:p>
    <w:p w:rsidR="00EC0301" w:rsidRPr="00EC0301" w:rsidRDefault="00EC0301" w:rsidP="00EC0301">
      <w:pPr>
        <w:pStyle w:val="Prrafodelista"/>
        <w:numPr>
          <w:ilvl w:val="0"/>
          <w:numId w:val="2"/>
        </w:numPr>
        <w:jc w:val="both"/>
        <w:rPr>
          <w:rFonts w:asciiTheme="minorHAnsi" w:eastAsia="Arial Unicode MS" w:hAnsiTheme="minorHAnsi" w:cstheme="minorHAnsi"/>
          <w:sz w:val="22"/>
          <w:lang w:eastAsia="es-SV"/>
        </w:rPr>
      </w:pPr>
      <w:r w:rsidRPr="00EC0301">
        <w:rPr>
          <w:rFonts w:asciiTheme="minorHAnsi" w:eastAsia="Meiryo UI" w:hAnsiTheme="minorHAnsi" w:cstheme="minorHAnsi"/>
          <w:sz w:val="22"/>
        </w:rPr>
        <w:lastRenderedPageBreak/>
        <w:t>En el caso del literal d</w:t>
      </w:r>
      <w:r w:rsidRPr="00EC0301">
        <w:rPr>
          <w:rFonts w:asciiTheme="minorHAnsi" w:eastAsia="Meiryo UI" w:hAnsiTheme="minorHAnsi" w:cstheme="minorHAnsi"/>
          <w:i/>
          <w:sz w:val="22"/>
        </w:rPr>
        <w:t xml:space="preserve">) </w:t>
      </w:r>
      <w:r w:rsidRPr="00EC0301">
        <w:rPr>
          <w:rFonts w:asciiTheme="minorHAnsi" w:eastAsia="Arial Unicode MS" w:hAnsiTheme="minorHAnsi" w:cstheme="minorHAnsi"/>
          <w:i/>
          <w:color w:val="000066"/>
          <w:sz w:val="22"/>
          <w:lang w:eastAsia="es-SV"/>
        </w:rPr>
        <w:t>Informe de logros y estadística de los beneficiarios de paquetes agrícolas (maíz y frijol) del 2015 al 2018</w:t>
      </w:r>
      <w:r w:rsidRPr="00EC0301">
        <w:rPr>
          <w:rFonts w:asciiTheme="minorHAnsi" w:eastAsia="Arial Unicode MS" w:hAnsiTheme="minorHAnsi" w:cstheme="minorHAnsi"/>
          <w:color w:val="000066"/>
          <w:sz w:val="22"/>
          <w:lang w:eastAsia="es-SV"/>
        </w:rPr>
        <w:t xml:space="preserve">, </w:t>
      </w:r>
      <w:r w:rsidRPr="00EC0301">
        <w:rPr>
          <w:rFonts w:asciiTheme="minorHAnsi" w:eastAsia="Arial Unicode MS" w:hAnsiTheme="minorHAnsi" w:cstheme="minorHAnsi"/>
          <w:sz w:val="22"/>
          <w:lang w:eastAsia="es-SV"/>
        </w:rPr>
        <w:t>se informa que es dichos datos están incluidos en las memorias de labores institucionales y pueden descargarse en el Portal de Transparencia en la sección Memoria de Labores o acceder al siguiente link electrónico:</w:t>
      </w:r>
      <w:r w:rsidRPr="00EC0301">
        <w:rPr>
          <w:rFonts w:asciiTheme="minorHAnsi" w:eastAsiaTheme="minorHAnsi" w:hAnsiTheme="minorHAnsi" w:cstheme="minorHAnsi"/>
          <w:sz w:val="22"/>
          <w:lang w:val="es-SV" w:eastAsia="en-US"/>
        </w:rPr>
        <w:t xml:space="preserve"> </w:t>
      </w:r>
      <w:hyperlink r:id="rId8" w:history="1">
        <w:r w:rsidRPr="00EC0301">
          <w:rPr>
            <w:rFonts w:asciiTheme="minorHAnsi" w:eastAsiaTheme="minorHAnsi" w:hAnsiTheme="minorHAnsi" w:cstheme="minorHAnsi"/>
            <w:color w:val="0000FF"/>
            <w:sz w:val="22"/>
            <w:u w:val="single"/>
            <w:lang w:val="es-SV" w:eastAsia="en-US"/>
          </w:rPr>
          <w:t>https://www.transparencia.gob.sv/institutions/mag/documents/memorias-de-labores</w:t>
        </w:r>
      </w:hyperlink>
      <w:r w:rsidRPr="00EC0301">
        <w:rPr>
          <w:rFonts w:asciiTheme="minorHAnsi" w:eastAsia="Arial Unicode MS" w:hAnsiTheme="minorHAnsi" w:cstheme="minorHAnsi"/>
          <w:sz w:val="22"/>
          <w:lang w:eastAsia="es-SV"/>
        </w:rPr>
        <w:t xml:space="preserve">  </w:t>
      </w:r>
    </w:p>
    <w:p w:rsidR="00EC0301" w:rsidRPr="00EC0301" w:rsidRDefault="00EC0301" w:rsidP="00EC0301">
      <w:pPr>
        <w:pStyle w:val="Prrafodelista"/>
        <w:ind w:left="720"/>
        <w:jc w:val="both"/>
        <w:rPr>
          <w:rFonts w:asciiTheme="minorHAnsi" w:eastAsia="Meiryo UI" w:hAnsiTheme="minorHAnsi" w:cstheme="minorHAnsi"/>
          <w:sz w:val="20"/>
        </w:rPr>
      </w:pPr>
    </w:p>
    <w:p w:rsidR="00972A5E" w:rsidRDefault="003F2B9C" w:rsidP="00972A5E">
      <w:pPr>
        <w:pStyle w:val="Prrafodelista"/>
        <w:numPr>
          <w:ilvl w:val="0"/>
          <w:numId w:val="2"/>
        </w:numPr>
        <w:jc w:val="both"/>
        <w:rPr>
          <w:rFonts w:asciiTheme="minorHAnsi" w:eastAsia="Meiryo UI" w:hAnsiTheme="minorHAnsi" w:cstheme="minorHAnsi"/>
          <w:sz w:val="22"/>
        </w:rPr>
      </w:pPr>
      <w:r w:rsidRPr="00972A5E">
        <w:rPr>
          <w:rFonts w:asciiTheme="minorHAnsi" w:eastAsia="Meiryo UI" w:hAnsiTheme="minorHAnsi" w:cstheme="minorHAnsi"/>
          <w:sz w:val="22"/>
        </w:rPr>
        <w:t xml:space="preserve">Con respecto a </w:t>
      </w:r>
      <w:r w:rsidR="00972A5E" w:rsidRPr="00972A5E">
        <w:rPr>
          <w:rFonts w:asciiTheme="minorHAnsi" w:eastAsia="Meiryo UI" w:hAnsiTheme="minorHAnsi" w:cstheme="minorHAnsi"/>
          <w:sz w:val="22"/>
        </w:rPr>
        <w:t>la información</w:t>
      </w:r>
      <w:r w:rsidR="00EC0301">
        <w:rPr>
          <w:rFonts w:asciiTheme="minorHAnsi" w:eastAsia="Meiryo UI" w:hAnsiTheme="minorHAnsi" w:cstheme="minorHAnsi"/>
          <w:sz w:val="22"/>
        </w:rPr>
        <w:t xml:space="preserve"> solicitada en los literales a) y b)</w:t>
      </w:r>
      <w:r w:rsidR="00972A5E" w:rsidRPr="00972A5E">
        <w:rPr>
          <w:rFonts w:asciiTheme="minorHAnsi" w:eastAsia="Meiryo UI" w:hAnsiTheme="minorHAnsi" w:cstheme="minorHAnsi"/>
          <w:sz w:val="22"/>
        </w:rPr>
        <w:t xml:space="preserve">; </w:t>
      </w:r>
      <w:r w:rsidR="008446E6">
        <w:rPr>
          <w:rFonts w:asciiTheme="minorHAnsi" w:eastAsia="Meiryo UI" w:hAnsiTheme="minorHAnsi" w:cstheme="minorHAnsi"/>
          <w:sz w:val="22"/>
        </w:rPr>
        <w:t xml:space="preserve">se denota que existe </w:t>
      </w:r>
      <w:r w:rsidR="00972A5E" w:rsidRPr="00972A5E">
        <w:rPr>
          <w:rFonts w:asciiTheme="minorHAnsi" w:eastAsia="Meiryo UI" w:hAnsiTheme="minorHAnsi" w:cstheme="minorHAnsi"/>
          <w:sz w:val="22"/>
        </w:rPr>
        <w:t>una evidente falta de respuesta</w:t>
      </w:r>
      <w:r w:rsidR="008446E6">
        <w:rPr>
          <w:rFonts w:asciiTheme="minorHAnsi" w:eastAsia="Meiryo UI" w:hAnsiTheme="minorHAnsi" w:cstheme="minorHAnsi"/>
          <w:sz w:val="22"/>
        </w:rPr>
        <w:t xml:space="preserve"> por parte de ambas dependencias a pesar de los recordatorios citados en el inciso 10 de esta resolución</w:t>
      </w:r>
      <w:r w:rsidR="00972A5E" w:rsidRPr="00972A5E">
        <w:rPr>
          <w:rFonts w:asciiTheme="minorHAnsi" w:eastAsia="Meiryo UI" w:hAnsiTheme="minorHAnsi" w:cstheme="minorHAnsi"/>
          <w:sz w:val="22"/>
        </w:rPr>
        <w:t xml:space="preserve">; por lo tanto esta oficina se declara impedida de brindar </w:t>
      </w:r>
      <w:r w:rsidR="00972A5E">
        <w:rPr>
          <w:rFonts w:asciiTheme="minorHAnsi" w:eastAsia="Meiryo UI" w:hAnsiTheme="minorHAnsi" w:cstheme="minorHAnsi"/>
          <w:sz w:val="22"/>
        </w:rPr>
        <w:t xml:space="preserve">esa </w:t>
      </w:r>
      <w:r w:rsidR="00131B06">
        <w:rPr>
          <w:rFonts w:asciiTheme="minorHAnsi" w:eastAsia="Meiryo UI" w:hAnsiTheme="minorHAnsi" w:cstheme="minorHAnsi"/>
          <w:sz w:val="22"/>
        </w:rPr>
        <w:t>información;</w:t>
      </w:r>
    </w:p>
    <w:p w:rsidR="00131B06" w:rsidRDefault="00131B06" w:rsidP="00131B06">
      <w:pPr>
        <w:pStyle w:val="Prrafodelista"/>
        <w:ind w:left="720"/>
        <w:jc w:val="both"/>
        <w:rPr>
          <w:rFonts w:cstheme="minorHAnsi"/>
        </w:rPr>
      </w:pPr>
    </w:p>
    <w:p w:rsidR="00131B06" w:rsidRPr="00131B06" w:rsidRDefault="00131B06" w:rsidP="00131B06">
      <w:pPr>
        <w:pStyle w:val="Prrafodelista"/>
        <w:numPr>
          <w:ilvl w:val="0"/>
          <w:numId w:val="2"/>
        </w:numPr>
        <w:jc w:val="both"/>
        <w:rPr>
          <w:rFonts w:asciiTheme="minorHAnsi" w:eastAsia="Meiryo UI" w:hAnsiTheme="minorHAnsi" w:cstheme="minorHAnsi"/>
          <w:sz w:val="22"/>
        </w:rPr>
      </w:pPr>
      <w:r w:rsidRPr="00131B06">
        <w:rPr>
          <w:rFonts w:asciiTheme="minorHAnsi" w:eastAsia="Meiryo UI" w:hAnsiTheme="minorHAnsi" w:cstheme="minorHAnsi"/>
          <w:sz w:val="22"/>
        </w:rPr>
        <w:t xml:space="preserve">Por tanto de acuerdo a lo dispuesto en el Art. 82 y 83 de la LAIP su persona podrá interponer por sí o a través de su representante un </w:t>
      </w:r>
      <w:r w:rsidRPr="00EC5A49">
        <w:rPr>
          <w:rFonts w:asciiTheme="minorHAnsi" w:eastAsia="Meiryo UI" w:hAnsiTheme="minorHAnsi" w:cstheme="minorHAnsi"/>
          <w:i/>
          <w:sz w:val="22"/>
        </w:rPr>
        <w:t>recurso de apelación</w:t>
      </w:r>
      <w:r w:rsidRPr="00131B06">
        <w:rPr>
          <w:rFonts w:asciiTheme="minorHAnsi" w:eastAsia="Meiryo UI" w:hAnsiTheme="minorHAnsi" w:cstheme="minorHAnsi"/>
          <w:sz w:val="22"/>
        </w:rPr>
        <w:t xml:space="preserve"> dentro de los cinco días hábiles siguientes a la fecha de la notificación de la presente resolución</w:t>
      </w:r>
      <w:r w:rsidR="008446E6">
        <w:rPr>
          <w:rFonts w:asciiTheme="minorHAnsi" w:eastAsia="Meiryo UI" w:hAnsiTheme="minorHAnsi" w:cstheme="minorHAnsi"/>
          <w:sz w:val="22"/>
        </w:rPr>
        <w:t>,</w:t>
      </w:r>
      <w:r w:rsidRPr="00131B06">
        <w:rPr>
          <w:rFonts w:asciiTheme="minorHAnsi" w:eastAsia="Meiryo UI" w:hAnsiTheme="minorHAnsi" w:cstheme="minorHAnsi"/>
          <w:sz w:val="22"/>
        </w:rPr>
        <w:t xml:space="preserve"> </w:t>
      </w:r>
      <w:r w:rsidR="005A2696">
        <w:rPr>
          <w:rFonts w:asciiTheme="minorHAnsi" w:eastAsia="Meiryo UI" w:hAnsiTheme="minorHAnsi" w:cstheme="minorHAnsi"/>
          <w:sz w:val="22"/>
        </w:rPr>
        <w:t xml:space="preserve">al </w:t>
      </w:r>
      <w:r w:rsidR="005A2696" w:rsidRPr="00131B06">
        <w:rPr>
          <w:rFonts w:asciiTheme="minorHAnsi" w:eastAsia="Meiryo UI" w:hAnsiTheme="minorHAnsi" w:cstheme="minorHAnsi"/>
          <w:sz w:val="22"/>
        </w:rPr>
        <w:t xml:space="preserve">Instituto de Acceso a la Información Pública-IAIP </w:t>
      </w:r>
      <w:r w:rsidR="005A2696">
        <w:rPr>
          <w:rFonts w:asciiTheme="minorHAnsi" w:eastAsia="Meiryo UI" w:hAnsiTheme="minorHAnsi" w:cstheme="minorHAnsi"/>
          <w:sz w:val="22"/>
        </w:rPr>
        <w:t xml:space="preserve">, </w:t>
      </w:r>
      <w:r w:rsidRPr="00131B06">
        <w:rPr>
          <w:rFonts w:asciiTheme="minorHAnsi" w:eastAsia="Meiryo UI" w:hAnsiTheme="minorHAnsi" w:cstheme="minorHAnsi"/>
          <w:sz w:val="22"/>
        </w:rPr>
        <w:t xml:space="preserve">para solicitar se considere su derecho a la información solicitada; el recurso puede presentarse </w:t>
      </w:r>
      <w:r w:rsidR="00EC5A49">
        <w:rPr>
          <w:rFonts w:asciiTheme="minorHAnsi" w:eastAsia="Meiryo UI" w:hAnsiTheme="minorHAnsi" w:cstheme="minorHAnsi"/>
          <w:sz w:val="22"/>
        </w:rPr>
        <w:t xml:space="preserve">al correo electrónico del IAIP </w:t>
      </w:r>
      <w:hyperlink r:id="rId9" w:history="1">
        <w:r w:rsidR="008B143B" w:rsidRPr="000723DA">
          <w:rPr>
            <w:rStyle w:val="Hipervnculo"/>
            <w:rFonts w:asciiTheme="minorHAnsi" w:eastAsia="Meiryo UI" w:hAnsiTheme="minorHAnsi" w:cstheme="minorHAnsi"/>
            <w:sz w:val="22"/>
          </w:rPr>
          <w:t>oficialreceptor@iaip.gob.sv</w:t>
        </w:r>
      </w:hyperlink>
      <w:r w:rsidR="008B143B">
        <w:rPr>
          <w:rFonts w:asciiTheme="minorHAnsi" w:eastAsia="Meiryo UI" w:hAnsiTheme="minorHAnsi" w:cstheme="minorHAnsi"/>
          <w:sz w:val="22"/>
        </w:rPr>
        <w:t>.</w:t>
      </w:r>
      <w:r w:rsidR="005A2696">
        <w:rPr>
          <w:rFonts w:asciiTheme="minorHAnsi" w:eastAsia="Meiryo UI" w:hAnsiTheme="minorHAnsi" w:cstheme="minorHAnsi"/>
          <w:sz w:val="22"/>
        </w:rPr>
        <w:t>,</w:t>
      </w:r>
      <w:r w:rsidR="008B143B">
        <w:rPr>
          <w:rFonts w:asciiTheme="minorHAnsi" w:eastAsia="Meiryo UI" w:hAnsiTheme="minorHAnsi" w:cstheme="minorHAnsi"/>
          <w:sz w:val="22"/>
        </w:rPr>
        <w:t xml:space="preserve"> </w:t>
      </w:r>
      <w:r w:rsidR="00EC5A49">
        <w:rPr>
          <w:rFonts w:asciiTheme="minorHAnsi" w:eastAsia="Meiryo UI" w:hAnsiTheme="minorHAnsi" w:cstheme="minorHAnsi"/>
          <w:sz w:val="22"/>
        </w:rPr>
        <w:t>o</w:t>
      </w:r>
      <w:r w:rsidRPr="00131B06">
        <w:rPr>
          <w:rFonts w:asciiTheme="minorHAnsi" w:eastAsia="Meiryo UI" w:hAnsiTheme="minorHAnsi" w:cstheme="minorHAnsi"/>
          <w:sz w:val="22"/>
        </w:rPr>
        <w:t xml:space="preserve"> al correo electró</w:t>
      </w:r>
      <w:r w:rsidR="005A2696">
        <w:rPr>
          <w:rFonts w:asciiTheme="minorHAnsi" w:eastAsia="Meiryo UI" w:hAnsiTheme="minorHAnsi" w:cstheme="minorHAnsi"/>
          <w:sz w:val="22"/>
        </w:rPr>
        <w:t>nico que aparece en este oficio, en ambos casos deberá completar el formulario a</w:t>
      </w:r>
      <w:r w:rsidR="008446E6">
        <w:rPr>
          <w:rFonts w:asciiTheme="minorHAnsi" w:eastAsia="Meiryo UI" w:hAnsiTheme="minorHAnsi" w:cstheme="minorHAnsi"/>
          <w:sz w:val="22"/>
        </w:rPr>
        <w:t>nexo</w:t>
      </w:r>
      <w:r w:rsidR="005A2696">
        <w:rPr>
          <w:rFonts w:asciiTheme="minorHAnsi" w:eastAsia="Meiryo UI" w:hAnsiTheme="minorHAnsi" w:cstheme="minorHAnsi"/>
          <w:sz w:val="22"/>
        </w:rPr>
        <w:t>.</w:t>
      </w:r>
    </w:p>
    <w:p w:rsidR="003F2B9C" w:rsidRPr="003F2B9C" w:rsidRDefault="003F2B9C" w:rsidP="003F2B9C">
      <w:pPr>
        <w:pStyle w:val="Prrafodelista"/>
        <w:tabs>
          <w:tab w:val="left" w:pos="5115"/>
        </w:tabs>
        <w:ind w:left="720"/>
        <w:jc w:val="both"/>
        <w:rPr>
          <w:rFonts w:asciiTheme="minorHAnsi" w:hAnsiTheme="minorHAnsi" w:cstheme="minorHAnsi"/>
          <w:color w:val="000000"/>
          <w:sz w:val="22"/>
        </w:rPr>
      </w:pPr>
    </w:p>
    <w:p w:rsidR="003F2B9C" w:rsidRPr="00A454B9" w:rsidRDefault="003F2B9C" w:rsidP="00024CE5">
      <w:pPr>
        <w:pStyle w:val="Prrafodelista"/>
        <w:numPr>
          <w:ilvl w:val="0"/>
          <w:numId w:val="2"/>
        </w:numPr>
        <w:tabs>
          <w:tab w:val="left" w:pos="5115"/>
        </w:tabs>
        <w:jc w:val="both"/>
        <w:rPr>
          <w:rFonts w:asciiTheme="minorHAnsi" w:hAnsiTheme="minorHAnsi" w:cstheme="minorHAnsi"/>
          <w:color w:val="000000"/>
        </w:rPr>
      </w:pPr>
      <w:r>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B21DB7" w:rsidRDefault="00B21DB7" w:rsidP="0051378E">
      <w:pPr>
        <w:snapToGrid w:val="0"/>
        <w:spacing w:after="0" w:line="240" w:lineRule="auto"/>
        <w:ind w:firstLine="720"/>
        <w:jc w:val="center"/>
        <w:rPr>
          <w:rFonts w:eastAsia="Arial Unicode MS" w:cstheme="minorHAnsi"/>
          <w:b/>
          <w:color w:val="000099"/>
        </w:rPr>
      </w:pPr>
      <w:bookmarkStart w:id="0" w:name="_GoBack"/>
      <w:bookmarkEnd w:id="0"/>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51378E" w:rsidRPr="006D4884" w:rsidRDefault="0051378E" w:rsidP="006D4884">
      <w:pPr>
        <w:snapToGrid w:val="0"/>
        <w:spacing w:after="0" w:line="240" w:lineRule="auto"/>
        <w:ind w:firstLine="720"/>
        <w:jc w:val="center"/>
        <w:rPr>
          <w:rFonts w:eastAsia="Arial Unicode MS" w:cstheme="minorHAnsi"/>
          <w:b/>
          <w:sz w:val="20"/>
        </w:rPr>
      </w:pPr>
      <w:r w:rsidRPr="006D4884">
        <w:rPr>
          <w:rFonts w:ascii="Bookman Old Style" w:eastAsia="Arial Unicode MS" w:hAnsi="Bookman Old Style" w:cs="Calibri Light"/>
          <w:b/>
          <w:color w:val="000066"/>
          <w:sz w:val="18"/>
        </w:rPr>
        <w:t>Oficial de Información MAG</w:t>
      </w:r>
    </w:p>
    <w:p w:rsidR="00C2313A" w:rsidRDefault="00C2313A" w:rsidP="003F2B9C">
      <w:pPr>
        <w:spacing w:after="0" w:line="240" w:lineRule="auto"/>
        <w:sectPr w:rsidR="00C2313A"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r>
        <w:rPr>
          <w:sz w:val="36"/>
        </w:rPr>
        <w:tab/>
      </w:r>
      <w:r>
        <w:rPr>
          <w:sz w:val="36"/>
        </w:rPr>
        <w:tab/>
      </w:r>
    </w:p>
    <w:p w:rsidR="00784C57" w:rsidRPr="0070531A" w:rsidRDefault="00784C57" w:rsidP="00E702C8">
      <w:pPr>
        <w:spacing w:line="360" w:lineRule="auto"/>
      </w:pPr>
    </w:p>
    <w:sectPr w:rsidR="00784C57" w:rsidRPr="0070531A" w:rsidSect="00E702C8">
      <w:headerReference w:type="even" r:id="rId14"/>
      <w:head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310" w:rsidRDefault="00455310" w:rsidP="00D6001B">
      <w:pPr>
        <w:spacing w:after="0" w:line="240" w:lineRule="auto"/>
      </w:pPr>
      <w:r>
        <w:separator/>
      </w:r>
    </w:p>
  </w:endnote>
  <w:endnote w:type="continuationSeparator" w:id="0">
    <w:p w:rsidR="00455310" w:rsidRDefault="0045531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EC0301" w:rsidRPr="00EC0301">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EC0301" w:rsidRPr="00EC0301">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310" w:rsidRDefault="00455310" w:rsidP="00D6001B">
      <w:pPr>
        <w:spacing w:after="0" w:line="240" w:lineRule="auto"/>
      </w:pPr>
      <w:r>
        <w:separator/>
      </w:r>
    </w:p>
  </w:footnote>
  <w:footnote w:type="continuationSeparator" w:id="0">
    <w:p w:rsidR="00455310" w:rsidRDefault="0045531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553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5531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0402C3" wp14:editId="09EAD539">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553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553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553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2C0B5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675CAC4C">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57F52047"/>
    <w:multiLevelType w:val="hybridMultilevel"/>
    <w:tmpl w:val="E73A54B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7F3C7D64"/>
    <w:multiLevelType w:val="hybridMultilevel"/>
    <w:tmpl w:val="79C28D6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FEC"/>
    <w:rsid w:val="00023C7B"/>
    <w:rsid w:val="00024CE5"/>
    <w:rsid w:val="000B0B6F"/>
    <w:rsid w:val="0010220A"/>
    <w:rsid w:val="00113551"/>
    <w:rsid w:val="00131B06"/>
    <w:rsid w:val="001A025E"/>
    <w:rsid w:val="001B382E"/>
    <w:rsid w:val="0024614E"/>
    <w:rsid w:val="00271535"/>
    <w:rsid w:val="00284F91"/>
    <w:rsid w:val="002F4BB1"/>
    <w:rsid w:val="00333CC9"/>
    <w:rsid w:val="00373214"/>
    <w:rsid w:val="003F2B9C"/>
    <w:rsid w:val="00455310"/>
    <w:rsid w:val="004A0C31"/>
    <w:rsid w:val="004D07AA"/>
    <w:rsid w:val="0051378E"/>
    <w:rsid w:val="005931C6"/>
    <w:rsid w:val="005A2696"/>
    <w:rsid w:val="005A73E4"/>
    <w:rsid w:val="005B0AC5"/>
    <w:rsid w:val="00620582"/>
    <w:rsid w:val="00647B3D"/>
    <w:rsid w:val="006503E5"/>
    <w:rsid w:val="00692C39"/>
    <w:rsid w:val="006A6450"/>
    <w:rsid w:val="006D4884"/>
    <w:rsid w:val="006D7549"/>
    <w:rsid w:val="0070531A"/>
    <w:rsid w:val="007231B5"/>
    <w:rsid w:val="00784C57"/>
    <w:rsid w:val="007D0C0A"/>
    <w:rsid w:val="00833695"/>
    <w:rsid w:val="008446E6"/>
    <w:rsid w:val="008872B6"/>
    <w:rsid w:val="008B143B"/>
    <w:rsid w:val="008D492C"/>
    <w:rsid w:val="008F0154"/>
    <w:rsid w:val="008F5D67"/>
    <w:rsid w:val="00902907"/>
    <w:rsid w:val="00906535"/>
    <w:rsid w:val="00923017"/>
    <w:rsid w:val="00972A5E"/>
    <w:rsid w:val="009A7962"/>
    <w:rsid w:val="009E20DD"/>
    <w:rsid w:val="00A52C6B"/>
    <w:rsid w:val="00A57939"/>
    <w:rsid w:val="00AD3410"/>
    <w:rsid w:val="00B21DB7"/>
    <w:rsid w:val="00B6237D"/>
    <w:rsid w:val="00B85898"/>
    <w:rsid w:val="00C2313A"/>
    <w:rsid w:val="00C61E4A"/>
    <w:rsid w:val="00C75CA2"/>
    <w:rsid w:val="00C813C6"/>
    <w:rsid w:val="00C8535A"/>
    <w:rsid w:val="00C94418"/>
    <w:rsid w:val="00CE5A9E"/>
    <w:rsid w:val="00D01AA6"/>
    <w:rsid w:val="00D17D0E"/>
    <w:rsid w:val="00D6001B"/>
    <w:rsid w:val="00D94F78"/>
    <w:rsid w:val="00E24D22"/>
    <w:rsid w:val="00E702C8"/>
    <w:rsid w:val="00E9172A"/>
    <w:rsid w:val="00EB4612"/>
    <w:rsid w:val="00EC0301"/>
    <w:rsid w:val="00EC5A49"/>
    <w:rsid w:val="00EE799E"/>
    <w:rsid w:val="00F07FC2"/>
    <w:rsid w:val="00F2455E"/>
    <w:rsid w:val="00F53174"/>
    <w:rsid w:val="00F6644F"/>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E20D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E20D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E20D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E20D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mag/documents/memorias-de-labores"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alrecepto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13</cp:revision>
  <cp:lastPrinted>2019-06-21T23:49:00Z</cp:lastPrinted>
  <dcterms:created xsi:type="dcterms:W3CDTF">2019-06-21T22:49:00Z</dcterms:created>
  <dcterms:modified xsi:type="dcterms:W3CDTF">2019-06-22T00:13:00Z</dcterms:modified>
</cp:coreProperties>
</file>