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A34" w:rsidRPr="005F3A34" w:rsidRDefault="005F3A34" w:rsidP="005F3A34">
      <w:pPr>
        <w:pStyle w:val="Ttulo1"/>
        <w:spacing w:before="0" w:line="240" w:lineRule="auto"/>
        <w:jc w:val="center"/>
        <w:rPr>
          <w:rFonts w:asciiTheme="minorHAnsi" w:eastAsia="Arial Unicode MS" w:hAnsiTheme="minorHAnsi"/>
          <w:color w:val="C00000"/>
          <w:sz w:val="16"/>
        </w:rPr>
      </w:pPr>
      <w:r w:rsidRPr="005F3A34">
        <w:rPr>
          <w:rFonts w:asciiTheme="minorHAnsi" w:eastAsia="Arial Unicode MS" w:hAnsiTheme="minorHAnsi"/>
          <w:color w:val="C00000"/>
          <w:sz w:val="16"/>
        </w:rPr>
        <w:t xml:space="preserve">Versión pública de acuerdo a lo dispuesto en el Art. 30 de la LAIP, se elimina  </w:t>
      </w:r>
      <w:r w:rsidRPr="005F3A34">
        <w:rPr>
          <w:rFonts w:asciiTheme="minorHAnsi" w:eastAsia="Arial Unicode MS" w:hAnsiTheme="minorHAnsi"/>
          <w:color w:val="C00000"/>
          <w:sz w:val="16"/>
          <w:u w:val="single"/>
        </w:rPr>
        <w:t>el nombre</w:t>
      </w:r>
      <w:r w:rsidRPr="005F3A34">
        <w:rPr>
          <w:rFonts w:asciiTheme="minorHAnsi" w:eastAsia="Arial Unicode MS" w:hAnsiTheme="minorHAnsi"/>
          <w:color w:val="C00000"/>
          <w:sz w:val="16"/>
        </w:rPr>
        <w:t xml:space="preserve"> por ser información que  vuelve identificable al (la) solicitante según el Art. 6 literal “a”; y al Art 19, todos de la LAIP. El dato se ubicaba en </w:t>
      </w:r>
      <w:proofErr w:type="gramStart"/>
      <w:r w:rsidRPr="005F3A34">
        <w:rPr>
          <w:rFonts w:asciiTheme="minorHAnsi" w:eastAsia="Arial Unicode MS" w:hAnsiTheme="minorHAnsi"/>
          <w:color w:val="C00000"/>
          <w:sz w:val="16"/>
        </w:rPr>
        <w:t xml:space="preserve">las </w:t>
      </w:r>
      <w:r w:rsidRPr="005F3A34">
        <w:rPr>
          <w:rFonts w:asciiTheme="minorHAnsi" w:eastAsia="Arial Unicode MS" w:hAnsiTheme="minorHAnsi"/>
          <w:color w:val="C00000"/>
          <w:sz w:val="16"/>
          <w:u w:val="single"/>
        </w:rPr>
        <w:t>página</w:t>
      </w:r>
      <w:proofErr w:type="gramEnd"/>
      <w:r w:rsidRPr="005F3A34">
        <w:rPr>
          <w:rFonts w:asciiTheme="minorHAnsi" w:eastAsia="Arial Unicode MS" w:hAnsiTheme="minorHAnsi"/>
          <w:color w:val="C00000"/>
          <w:sz w:val="16"/>
          <w:u w:val="single"/>
        </w:rPr>
        <w:t xml:space="preserve"> 1 </w:t>
      </w:r>
      <w:r w:rsidRPr="005F3A34">
        <w:rPr>
          <w:rFonts w:asciiTheme="minorHAnsi" w:eastAsia="Arial Unicode MS" w:hAnsiTheme="minorHAnsi"/>
          <w:color w:val="C00000"/>
          <w:sz w:val="16"/>
        </w:rPr>
        <w:t>de la presente resolución</w:t>
      </w:r>
    </w:p>
    <w:p w:rsidR="00733362" w:rsidRPr="005F3A34" w:rsidRDefault="00733362" w:rsidP="00033680">
      <w:pPr>
        <w:tabs>
          <w:tab w:val="left" w:pos="5115"/>
        </w:tabs>
        <w:spacing w:after="0" w:line="240" w:lineRule="auto"/>
        <w:jc w:val="center"/>
        <w:rPr>
          <w:rFonts w:eastAsia="Arial Unicode MS" w:cstheme="minorHAnsi"/>
          <w:b/>
          <w:color w:val="000066"/>
          <w:lang w:val="es-SV"/>
        </w:rPr>
      </w:pP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Pr="00733362">
        <w:rPr>
          <w:rFonts w:eastAsia="Arial Unicode MS" w:cstheme="minorHAnsi"/>
          <w:b/>
          <w:color w:val="000066"/>
          <w:sz w:val="24"/>
          <w:u w:val="single"/>
          <w:lang w:val="es-SV"/>
        </w:rPr>
        <w:t>0</w:t>
      </w:r>
      <w:r w:rsidR="004B11E1">
        <w:rPr>
          <w:rFonts w:eastAsia="Arial Unicode MS" w:cstheme="minorHAnsi"/>
          <w:b/>
          <w:color w:val="000066"/>
          <w:sz w:val="24"/>
          <w:u w:val="single"/>
          <w:lang w:val="es-SV"/>
        </w:rPr>
        <w:t>9</w:t>
      </w:r>
      <w:r w:rsidR="0070570C">
        <w:rPr>
          <w:rFonts w:eastAsia="Arial Unicode MS" w:cstheme="minorHAnsi"/>
          <w:b/>
          <w:color w:val="000066"/>
          <w:sz w:val="24"/>
          <w:u w:val="single"/>
          <w:lang w:val="es-SV"/>
        </w:rPr>
        <w:t>1</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4B11E1">
        <w:rPr>
          <w:rFonts w:ascii="Calibri" w:eastAsia="Arial Unicode MS" w:hAnsi="Calibri" w:cs="Arial Unicode MS"/>
          <w:color w:val="000066"/>
          <w:lang w:eastAsia="es-SV"/>
        </w:rPr>
        <w:t>diecis</w:t>
      </w:r>
      <w:r w:rsidR="0070570C">
        <w:rPr>
          <w:rFonts w:ascii="Calibri" w:eastAsia="Arial Unicode MS" w:hAnsi="Calibri" w:cs="Arial Unicode MS"/>
          <w:color w:val="000066"/>
          <w:lang w:eastAsia="es-SV"/>
        </w:rPr>
        <w:t>iete</w:t>
      </w:r>
      <w:r w:rsidR="00EF40B2">
        <w:rPr>
          <w:rFonts w:ascii="Calibri" w:eastAsia="Arial Unicode MS" w:hAnsi="Calibri" w:cs="Arial Unicode MS"/>
          <w:color w:val="000066"/>
          <w:lang w:eastAsia="es-SV"/>
        </w:rPr>
        <w:t xml:space="preserve"> horas con </w:t>
      </w:r>
      <w:r w:rsidR="0070570C">
        <w:rPr>
          <w:rFonts w:ascii="Calibri" w:eastAsia="Arial Unicode MS" w:hAnsi="Calibri" w:cs="Arial Unicode MS"/>
          <w:color w:val="000066"/>
          <w:lang w:eastAsia="es-SV"/>
        </w:rPr>
        <w:t xml:space="preserve">veintinueve </w:t>
      </w:r>
      <w:r w:rsidR="00EF40B2">
        <w:rPr>
          <w:rFonts w:ascii="Calibri" w:eastAsia="Arial Unicode MS" w:hAnsi="Calibri" w:cs="Arial Unicode MS"/>
          <w:color w:val="000066"/>
          <w:lang w:eastAsia="es-SV"/>
        </w:rPr>
        <w:t>min</w:t>
      </w:r>
      <w:r w:rsidR="00EF40B2">
        <w:rPr>
          <w:rFonts w:ascii="Calibri" w:eastAsia="Arial Unicode MS" w:hAnsi="Calibri" w:cs="Arial Unicode MS"/>
          <w:color w:val="000066"/>
          <w:lang w:eastAsia="es-SV"/>
        </w:rPr>
        <w:t>u</w:t>
      </w:r>
      <w:r w:rsidR="00EF40B2">
        <w:rPr>
          <w:rFonts w:ascii="Calibri" w:eastAsia="Arial Unicode MS" w:hAnsi="Calibri" w:cs="Arial Unicode MS"/>
          <w:color w:val="000066"/>
          <w:lang w:eastAsia="es-SV"/>
        </w:rPr>
        <w:t xml:space="preserve">tos </w:t>
      </w:r>
      <w:r w:rsidRPr="005E176D">
        <w:rPr>
          <w:rFonts w:ascii="Calibri" w:eastAsia="Arial Unicode MS" w:hAnsi="Calibri" w:cs="Arial Unicode MS"/>
          <w:color w:val="000066"/>
          <w:lang w:eastAsia="es-SV"/>
        </w:rPr>
        <w:t xml:space="preserve">del día </w:t>
      </w:r>
      <w:r w:rsidR="002B2F12">
        <w:rPr>
          <w:rFonts w:ascii="Calibri" w:eastAsia="Arial Unicode MS" w:hAnsi="Calibri" w:cs="Arial Unicode MS"/>
          <w:color w:val="000066"/>
          <w:lang w:eastAsia="es-SV"/>
        </w:rPr>
        <w:t>catorce</w:t>
      </w:r>
      <w:r w:rsidR="00EF40B2">
        <w:rPr>
          <w:rFonts w:ascii="Calibri" w:eastAsia="Arial Unicode MS" w:hAnsi="Calibri" w:cs="Arial Unicode MS"/>
          <w:color w:val="000066"/>
          <w:lang w:eastAsia="es-SV"/>
        </w:rPr>
        <w:t xml:space="preserve"> de mayo</w:t>
      </w:r>
      <w:r w:rsidR="001A0133">
        <w:rPr>
          <w:rFonts w:ascii="Calibri" w:eastAsia="Arial Unicode MS" w:hAnsi="Calibri" w:cs="Arial Unicode MS"/>
          <w:color w:val="000066"/>
          <w:lang w:eastAsia="es-SV"/>
        </w:rPr>
        <w:t xml:space="preserve">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w:t>
      </w:r>
      <w:r w:rsidRPr="005E176D">
        <w:rPr>
          <w:rFonts w:ascii="Calibri" w:eastAsia="Arial Unicode MS" w:hAnsi="Calibri" w:cs="Arial Unicode MS"/>
          <w:lang w:eastAsia="es-SV"/>
        </w:rPr>
        <w:t>a</w:t>
      </w:r>
      <w:r w:rsidRPr="005E176D">
        <w:rPr>
          <w:rFonts w:ascii="Calibri" w:eastAsia="Arial Unicode MS" w:hAnsi="Calibri" w:cs="Arial Unicode MS"/>
          <w:lang w:eastAsia="es-SV"/>
        </w:rPr>
        <w:t xml:space="preserve">ción </w:t>
      </w:r>
      <w:r w:rsidRPr="005E176D">
        <w:rPr>
          <w:rFonts w:ascii="Calibri" w:eastAsia="Arial Unicode MS" w:hAnsi="Calibri" w:cs="Arial Unicode MS"/>
          <w:b/>
          <w:color w:val="000066"/>
          <w:lang w:eastAsia="es-SV"/>
        </w:rPr>
        <w:t>MAG OIR No. 0</w:t>
      </w:r>
      <w:r w:rsidR="004B11E1">
        <w:rPr>
          <w:rFonts w:ascii="Calibri" w:eastAsia="Arial Unicode MS" w:hAnsi="Calibri" w:cs="Arial Unicode MS"/>
          <w:b/>
          <w:color w:val="000066"/>
          <w:lang w:eastAsia="es-SV"/>
        </w:rPr>
        <w:t>9</w:t>
      </w:r>
      <w:r w:rsidR="0070570C">
        <w:rPr>
          <w:rFonts w:ascii="Calibri" w:eastAsia="Arial Unicode MS" w:hAnsi="Calibri" w:cs="Arial Unicode MS"/>
          <w:b/>
          <w:color w:val="000066"/>
          <w:lang w:eastAsia="es-SV"/>
        </w:rPr>
        <w:t>1</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w:t>
      </w:r>
      <w:r w:rsidRPr="005E176D">
        <w:rPr>
          <w:rFonts w:ascii="Calibri" w:eastAsia="Arial Unicode MS" w:hAnsi="Calibri" w:cs="Arial Unicode MS"/>
          <w:lang w:eastAsia="es-SV"/>
        </w:rPr>
        <w:t>e</w:t>
      </w:r>
      <w:r w:rsidRPr="005E176D">
        <w:rPr>
          <w:rFonts w:ascii="Calibri" w:eastAsia="Arial Unicode MS" w:hAnsi="Calibri" w:cs="Arial Unicode MS"/>
          <w:lang w:eastAsia="es-SV"/>
        </w:rPr>
        <w:t>pendencia,</w:t>
      </w:r>
      <w:r w:rsidRPr="005E176D">
        <w:rPr>
          <w:rFonts w:eastAsia="Arial Unicode MS" w:cstheme="minorHAnsi"/>
          <w:lang w:eastAsia="es-SV"/>
        </w:rPr>
        <w:t xml:space="preserve"> por parte de </w:t>
      </w:r>
      <w:proofErr w:type="spellStart"/>
      <w:r w:rsidR="005F3A34">
        <w:rPr>
          <w:rFonts w:eastAsia="Arial Unicode MS" w:cstheme="minorHAnsi"/>
          <w:b/>
          <w:color w:val="000066"/>
          <w:lang w:eastAsia="es-SV"/>
        </w:rPr>
        <w:t>xxxx</w:t>
      </w:r>
      <w:proofErr w:type="spellEnd"/>
      <w:r w:rsidR="008622B7">
        <w:rPr>
          <w:rFonts w:eastAsia="Arial Unicode MS" w:cstheme="minorHAnsi"/>
          <w:b/>
          <w:color w:val="000066"/>
          <w:lang w:eastAsia="es-SV"/>
        </w:rPr>
        <w:t>,</w:t>
      </w:r>
      <w:r w:rsidRPr="005E176D">
        <w:rPr>
          <w:rFonts w:eastAsia="Arial Unicode MS" w:cstheme="minorHAnsi"/>
          <w:lang w:eastAsia="es-SV"/>
        </w:rPr>
        <w:t xml:space="preserve"> de hoy en adelante </w:t>
      </w:r>
      <w:r w:rsidR="005A7C95">
        <w:rPr>
          <w:rFonts w:eastAsia="Arial Unicode MS" w:cstheme="minorHAnsi"/>
          <w:lang w:eastAsia="es-SV"/>
        </w:rPr>
        <w:t>l</w:t>
      </w:r>
      <w:r w:rsidR="002B2F12">
        <w:rPr>
          <w:rFonts w:eastAsia="Arial Unicode MS" w:cstheme="minorHAnsi"/>
          <w:lang w:eastAsia="es-SV"/>
        </w:rPr>
        <w:t>a</w:t>
      </w:r>
      <w:r w:rsidR="005A7C95">
        <w:rPr>
          <w:rFonts w:eastAsia="Arial Unicode MS" w:cstheme="minorHAnsi"/>
          <w:lang w:eastAsia="es-SV"/>
        </w:rPr>
        <w:t xml:space="preserve"> </w:t>
      </w:r>
      <w:r w:rsidRPr="005E176D">
        <w:rPr>
          <w:rFonts w:eastAsia="Arial Unicode MS" w:cstheme="minorHAnsi"/>
          <w:lang w:eastAsia="es-SV"/>
        </w:rPr>
        <w:t>PETICIONARI</w:t>
      </w:r>
      <w:r w:rsidR="002B2F12">
        <w:rPr>
          <w:rFonts w:eastAsia="Arial Unicode MS" w:cstheme="minorHAnsi"/>
          <w:lang w:eastAsia="es-SV"/>
        </w:rPr>
        <w:t>A</w:t>
      </w:r>
      <w:r w:rsidRPr="005E176D">
        <w:rPr>
          <w:rFonts w:eastAsia="Arial Unicode MS" w:cstheme="minorHAnsi"/>
          <w:lang w:eastAsia="es-SV"/>
        </w:rPr>
        <w:t>, identifica</w:t>
      </w:r>
      <w:r w:rsidR="005A7C95">
        <w:rPr>
          <w:rFonts w:eastAsia="Arial Unicode MS" w:cstheme="minorHAnsi"/>
          <w:lang w:eastAsia="es-SV"/>
        </w:rPr>
        <w:t>da</w:t>
      </w:r>
      <w:r w:rsidRPr="005E176D">
        <w:rPr>
          <w:rFonts w:eastAsia="Arial Unicode MS" w:cstheme="minorHAnsi"/>
          <w:lang w:eastAsia="es-SV"/>
        </w:rPr>
        <w:t xml:space="preserve"> con Documento Único de Identidad </w:t>
      </w:r>
      <w:r w:rsidRPr="005E176D">
        <w:rPr>
          <w:rFonts w:eastAsia="Arial Unicode MS" w:cstheme="minorHAnsi"/>
          <w:b/>
          <w:color w:val="000066"/>
          <w:lang w:eastAsia="es-SV"/>
        </w:rPr>
        <w:t>N°</w:t>
      </w:r>
      <w:r w:rsidR="001A0133">
        <w:rPr>
          <w:rFonts w:eastAsia="Arial Unicode MS" w:cstheme="minorHAnsi"/>
          <w:b/>
          <w:color w:val="000066"/>
          <w:lang w:eastAsia="es-SV"/>
        </w:rPr>
        <w:t xml:space="preserve"> </w:t>
      </w:r>
      <w:proofErr w:type="spellStart"/>
      <w:r w:rsidR="005F3A34">
        <w:rPr>
          <w:rFonts w:eastAsia="Arial Unicode MS" w:cstheme="minorHAnsi"/>
          <w:b/>
          <w:color w:val="000066"/>
          <w:lang w:eastAsia="es-SV"/>
        </w:rPr>
        <w:t>xxxx</w:t>
      </w:r>
      <w:proofErr w:type="spellEnd"/>
      <w:r w:rsidR="001275AB">
        <w:rPr>
          <w:rFonts w:eastAsia="Arial Unicode MS" w:cstheme="minorHAnsi"/>
          <w:b/>
          <w:color w:val="000066"/>
          <w:lang w:eastAsia="es-SV"/>
        </w:rPr>
        <w:t xml:space="preserve"> </w:t>
      </w:r>
      <w:r w:rsidRPr="005E176D">
        <w:rPr>
          <w:rFonts w:ascii="Calibri" w:eastAsia="Arial Unicode MS" w:hAnsi="Calibri" w:cs="Arial Unicode MS"/>
          <w:lang w:eastAsia="es-SV"/>
        </w:rPr>
        <w:t>al respecto CONSIDERA</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Default="002B2F12" w:rsidP="00A454B9">
      <w:pPr>
        <w:pStyle w:val="Prrafodelista"/>
        <w:numPr>
          <w:ilvl w:val="0"/>
          <w:numId w:val="2"/>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La</w:t>
      </w:r>
      <w:r w:rsidR="008622B7">
        <w:rPr>
          <w:rFonts w:asciiTheme="minorHAnsi" w:eastAsia="Arial Unicode MS" w:hAnsiTheme="minorHAnsi" w:cstheme="minorHAnsi"/>
          <w:sz w:val="22"/>
          <w:szCs w:val="22"/>
          <w:lang w:eastAsia="es-SV"/>
        </w:rPr>
        <w:t xml:space="preserve"> </w:t>
      </w:r>
      <w:r w:rsidR="005A7C95">
        <w:rPr>
          <w:rFonts w:asciiTheme="minorHAnsi" w:eastAsia="Arial Unicode MS" w:hAnsiTheme="minorHAnsi" w:cstheme="minorHAnsi"/>
          <w:color w:val="000066"/>
          <w:sz w:val="22"/>
          <w:szCs w:val="22"/>
          <w:lang w:eastAsia="es-SV"/>
        </w:rPr>
        <w:t>Peticionari</w:t>
      </w:r>
      <w:r>
        <w:rPr>
          <w:rFonts w:asciiTheme="minorHAnsi" w:eastAsia="Arial Unicode MS" w:hAnsiTheme="minorHAnsi" w:cstheme="minorHAnsi"/>
          <w:color w:val="000066"/>
          <w:sz w:val="22"/>
          <w:szCs w:val="22"/>
          <w:lang w:eastAsia="es-SV"/>
        </w:rPr>
        <w:t>a</w:t>
      </w:r>
      <w:r w:rsidR="008622B7">
        <w:rPr>
          <w:rFonts w:asciiTheme="minorHAnsi" w:eastAsia="Arial Unicode MS" w:hAnsiTheme="minorHAnsi" w:cstheme="minorHAnsi"/>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sidR="0070570C">
        <w:rPr>
          <w:rFonts w:asciiTheme="minorHAnsi" w:eastAsia="Arial Unicode MS" w:hAnsiTheme="minorHAnsi" w:cstheme="minorHAnsi"/>
          <w:i/>
          <w:color w:val="000066"/>
          <w:sz w:val="22"/>
          <w:szCs w:val="22"/>
          <w:lang w:eastAsia="es-SV"/>
        </w:rPr>
        <w:t>dos de mayo</w:t>
      </w:r>
      <w:r w:rsidR="005A7C95">
        <w:rPr>
          <w:rFonts w:asciiTheme="minorHAnsi" w:eastAsia="Arial Unicode MS" w:hAnsiTheme="minorHAnsi" w:cstheme="minorHAnsi"/>
          <w:i/>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de dos mil diecinueve a las </w:t>
      </w:r>
      <w:r w:rsidR="0070570C">
        <w:rPr>
          <w:rFonts w:asciiTheme="minorHAnsi" w:eastAsia="Arial Unicode MS" w:hAnsiTheme="minorHAnsi" w:cstheme="minorHAnsi"/>
          <w:i/>
          <w:color w:val="000066"/>
          <w:sz w:val="22"/>
          <w:szCs w:val="22"/>
          <w:lang w:eastAsia="es-SV"/>
        </w:rPr>
        <w:t xml:space="preserve">quince </w:t>
      </w:r>
      <w:r w:rsidR="00EA659F">
        <w:rPr>
          <w:rFonts w:asciiTheme="minorHAnsi" w:eastAsia="Arial Unicode MS" w:hAnsiTheme="minorHAnsi" w:cstheme="minorHAnsi"/>
          <w:i/>
          <w:color w:val="000066"/>
          <w:sz w:val="22"/>
          <w:szCs w:val="22"/>
          <w:lang w:eastAsia="es-SV"/>
        </w:rPr>
        <w:t>h</w:t>
      </w:r>
      <w:r w:rsidR="005A7C95">
        <w:rPr>
          <w:rFonts w:asciiTheme="minorHAnsi" w:eastAsia="Arial Unicode MS" w:hAnsiTheme="minorHAnsi" w:cstheme="minorHAnsi"/>
          <w:i/>
          <w:color w:val="000066"/>
          <w:sz w:val="22"/>
          <w:szCs w:val="22"/>
          <w:lang w:eastAsia="es-SV"/>
        </w:rPr>
        <w:t>oras</w:t>
      </w:r>
      <w:r>
        <w:rPr>
          <w:rFonts w:asciiTheme="minorHAnsi" w:eastAsia="Arial Unicode MS" w:hAnsiTheme="minorHAnsi" w:cstheme="minorHAnsi"/>
          <w:i/>
          <w:color w:val="000066"/>
          <w:sz w:val="22"/>
          <w:szCs w:val="22"/>
          <w:lang w:eastAsia="es-SV"/>
        </w:rPr>
        <w:t xml:space="preserve"> con </w:t>
      </w:r>
      <w:r w:rsidR="0070570C">
        <w:rPr>
          <w:rFonts w:asciiTheme="minorHAnsi" w:eastAsia="Arial Unicode MS" w:hAnsiTheme="minorHAnsi" w:cstheme="minorHAnsi"/>
          <w:i/>
          <w:color w:val="000066"/>
          <w:sz w:val="22"/>
          <w:szCs w:val="22"/>
          <w:lang w:eastAsia="es-SV"/>
        </w:rPr>
        <w:t>cuarenta y siete</w:t>
      </w:r>
      <w:r w:rsidR="00DC560F" w:rsidRPr="005E176D">
        <w:rPr>
          <w:rFonts w:asciiTheme="minorHAnsi" w:eastAsia="Arial Unicode MS" w:hAnsiTheme="minorHAnsi" w:cstheme="minorHAnsi"/>
          <w:i/>
          <w:color w:val="000066"/>
          <w:sz w:val="22"/>
          <w:szCs w:val="22"/>
          <w:lang w:eastAsia="es-SV"/>
        </w:rPr>
        <w:t xml:space="preserve">, </w:t>
      </w:r>
      <w:r w:rsidR="004B11E1">
        <w:rPr>
          <w:rFonts w:asciiTheme="minorHAnsi" w:eastAsia="Arial Unicode MS" w:hAnsiTheme="minorHAnsi" w:cstheme="minorHAnsi"/>
          <w:color w:val="000066"/>
          <w:sz w:val="22"/>
          <w:szCs w:val="22"/>
          <w:lang w:eastAsia="es-SV"/>
        </w:rPr>
        <w:t>a</w:t>
      </w:r>
      <w:r w:rsidR="0070570C">
        <w:rPr>
          <w:rFonts w:asciiTheme="minorHAnsi" w:eastAsia="Arial Unicode MS" w:hAnsiTheme="minorHAnsi" w:cstheme="minorHAnsi"/>
          <w:color w:val="000066"/>
          <w:sz w:val="22"/>
          <w:szCs w:val="22"/>
          <w:lang w:eastAsia="es-SV"/>
        </w:rPr>
        <w:t xml:space="preserve"> través del Portal de Transparencia de</w:t>
      </w:r>
      <w:r w:rsidR="004B11E1">
        <w:rPr>
          <w:rFonts w:asciiTheme="minorHAnsi" w:eastAsia="Arial Unicode MS" w:hAnsiTheme="minorHAnsi" w:cstheme="minorHAnsi"/>
          <w:color w:val="000066"/>
          <w:sz w:val="22"/>
          <w:szCs w:val="22"/>
          <w:lang w:eastAsia="es-SV"/>
        </w:rPr>
        <w:t xml:space="preserve"> </w:t>
      </w:r>
      <w:r w:rsidR="0070570C">
        <w:rPr>
          <w:rFonts w:asciiTheme="minorHAnsi" w:eastAsia="Arial Unicode MS" w:hAnsiTheme="minorHAnsi" w:cstheme="minorHAnsi"/>
          <w:color w:val="000066"/>
          <w:sz w:val="22"/>
          <w:szCs w:val="22"/>
          <w:lang w:eastAsia="es-SV"/>
        </w:rPr>
        <w:t>la OIR</w:t>
      </w:r>
      <w:r w:rsidR="00DC560F" w:rsidRPr="005E176D">
        <w:rPr>
          <w:rFonts w:asciiTheme="minorHAnsi" w:eastAsia="Arial Unicode MS" w:hAnsiTheme="minorHAnsi" w:cstheme="minorHAnsi"/>
          <w:sz w:val="22"/>
          <w:szCs w:val="22"/>
          <w:lang w:eastAsia="es-SV"/>
        </w:rPr>
        <w:t xml:space="preserve">, siendo admitida </w:t>
      </w:r>
      <w:r w:rsidR="00C57492" w:rsidRPr="00EF40B2">
        <w:rPr>
          <w:rFonts w:asciiTheme="minorHAnsi" w:eastAsia="Arial Unicode MS" w:hAnsiTheme="minorHAnsi" w:cstheme="minorHAnsi"/>
          <w:sz w:val="22"/>
          <w:szCs w:val="22"/>
          <w:lang w:eastAsia="es-SV"/>
        </w:rPr>
        <w:t>e</w:t>
      </w:r>
      <w:r w:rsidR="004B11E1">
        <w:rPr>
          <w:rFonts w:asciiTheme="minorHAnsi" w:eastAsia="Arial Unicode MS" w:hAnsiTheme="minorHAnsi" w:cstheme="minorHAnsi"/>
          <w:sz w:val="22"/>
          <w:szCs w:val="22"/>
          <w:lang w:eastAsia="es-SV"/>
        </w:rPr>
        <w:t xml:space="preserve">l día </w:t>
      </w:r>
      <w:r w:rsidR="004B11E1" w:rsidRPr="004B11E1">
        <w:rPr>
          <w:rFonts w:asciiTheme="minorHAnsi" w:eastAsia="Arial Unicode MS" w:hAnsiTheme="minorHAnsi" w:cstheme="minorHAnsi"/>
          <w:i/>
          <w:color w:val="000066"/>
          <w:sz w:val="22"/>
          <w:szCs w:val="22"/>
          <w:lang w:eastAsia="es-SV"/>
        </w:rPr>
        <w:t>veinticinco</w:t>
      </w:r>
      <w:r w:rsidR="004B11E1">
        <w:rPr>
          <w:rFonts w:asciiTheme="minorHAnsi" w:eastAsia="Arial Unicode MS" w:hAnsiTheme="minorHAnsi" w:cstheme="minorHAnsi"/>
          <w:sz w:val="22"/>
          <w:szCs w:val="22"/>
          <w:lang w:eastAsia="es-SV"/>
        </w:rPr>
        <w:t xml:space="preserve"> del </w:t>
      </w:r>
      <w:r>
        <w:rPr>
          <w:rFonts w:asciiTheme="minorHAnsi" w:eastAsia="Arial Unicode MS" w:hAnsiTheme="minorHAnsi" w:cstheme="minorHAnsi"/>
          <w:sz w:val="22"/>
          <w:szCs w:val="22"/>
          <w:lang w:eastAsia="es-SV"/>
        </w:rPr>
        <w:t xml:space="preserve">mismo </w:t>
      </w:r>
      <w:r w:rsidR="004B11E1">
        <w:rPr>
          <w:rFonts w:asciiTheme="minorHAnsi" w:eastAsia="Arial Unicode MS" w:hAnsiTheme="minorHAnsi" w:cstheme="minorHAnsi"/>
          <w:sz w:val="22"/>
          <w:szCs w:val="22"/>
          <w:lang w:eastAsia="es-SV"/>
        </w:rPr>
        <w:t>mes</w:t>
      </w:r>
      <w:r>
        <w:rPr>
          <w:rFonts w:asciiTheme="minorHAnsi" w:eastAsia="Arial Unicode MS" w:hAnsiTheme="minorHAnsi" w:cstheme="minorHAnsi"/>
          <w:sz w:val="22"/>
          <w:szCs w:val="22"/>
          <w:lang w:eastAsia="es-SV"/>
        </w:rPr>
        <w:t>, donde sol</w:t>
      </w:r>
      <w:r w:rsidR="00DC560F" w:rsidRPr="005E176D">
        <w:rPr>
          <w:rFonts w:asciiTheme="minorHAnsi" w:eastAsia="Arial Unicode MS" w:hAnsiTheme="minorHAnsi" w:cstheme="minorHAnsi"/>
          <w:sz w:val="22"/>
          <w:szCs w:val="22"/>
          <w:lang w:eastAsia="es-SV"/>
        </w:rPr>
        <w:t>icita lo siguiente:</w:t>
      </w:r>
    </w:p>
    <w:p w:rsidR="004B11E1" w:rsidRDefault="004B11E1" w:rsidP="004B11E1">
      <w:pPr>
        <w:pStyle w:val="Prrafodelista"/>
        <w:ind w:left="720"/>
        <w:jc w:val="both"/>
        <w:rPr>
          <w:rFonts w:asciiTheme="minorHAnsi" w:eastAsia="Arial Unicode MS" w:hAnsiTheme="minorHAnsi" w:cstheme="minorHAnsi"/>
          <w:sz w:val="22"/>
          <w:szCs w:val="22"/>
          <w:lang w:eastAsia="es-SV"/>
        </w:rPr>
      </w:pPr>
      <w:bookmarkStart w:id="0" w:name="_GoBack"/>
      <w:bookmarkEnd w:id="0"/>
    </w:p>
    <w:p w:rsidR="002B2F12" w:rsidRPr="0070570C" w:rsidRDefault="0070570C" w:rsidP="0070570C">
      <w:pPr>
        <w:autoSpaceDE w:val="0"/>
        <w:autoSpaceDN w:val="0"/>
        <w:adjustRightInd w:val="0"/>
        <w:snapToGrid w:val="0"/>
        <w:spacing w:after="0" w:line="240" w:lineRule="auto"/>
        <w:ind w:left="720"/>
        <w:jc w:val="both"/>
        <w:rPr>
          <w:rFonts w:eastAsia="Times New Roman" w:cstheme="minorHAnsi"/>
          <w:i/>
          <w:color w:val="000066"/>
          <w:lang w:eastAsia="ar-SA"/>
        </w:rPr>
      </w:pPr>
      <w:r w:rsidRPr="0070570C">
        <w:rPr>
          <w:rFonts w:eastAsia="Times New Roman" w:cstheme="minorHAnsi"/>
          <w:i/>
          <w:color w:val="000066"/>
          <w:lang w:eastAsia="ar-SA"/>
        </w:rPr>
        <w:t>Copia certificada del listado</w:t>
      </w:r>
      <w:r w:rsidRPr="0070570C">
        <w:rPr>
          <w:rFonts w:eastAsia="Times New Roman" w:cstheme="minorHAnsi"/>
          <w:i/>
          <w:color w:val="000066"/>
          <w:lang w:val="x-none" w:eastAsia="ar-SA"/>
        </w:rPr>
        <w:t xml:space="preserve"> de las personas (Naturales y Jurídicas) que solicitaron autorización para realizar exportación de carne</w:t>
      </w:r>
      <w:r w:rsidRPr="0070570C">
        <w:rPr>
          <w:rFonts w:eastAsia="Times New Roman" w:cstheme="minorHAnsi"/>
          <w:i/>
          <w:color w:val="000066"/>
          <w:lang w:eastAsia="ar-SA"/>
        </w:rPr>
        <w:t xml:space="preserve"> </w:t>
      </w:r>
      <w:r w:rsidRPr="0070570C">
        <w:rPr>
          <w:rFonts w:eastAsia="Times New Roman" w:cstheme="minorHAnsi"/>
          <w:i/>
          <w:color w:val="000066"/>
          <w:lang w:val="x-none" w:eastAsia="ar-SA"/>
        </w:rPr>
        <w:t>provenientes de mataderos de El Salvador en el período de 1966-1991, así como el tipo de carne, cantidades y</w:t>
      </w:r>
      <w:r w:rsidRPr="0070570C">
        <w:rPr>
          <w:rFonts w:eastAsia="Times New Roman" w:cstheme="minorHAnsi"/>
          <w:i/>
          <w:color w:val="000066"/>
          <w:lang w:eastAsia="ar-SA"/>
        </w:rPr>
        <w:t xml:space="preserve"> e</w:t>
      </w:r>
      <w:r w:rsidRPr="0070570C">
        <w:rPr>
          <w:rFonts w:eastAsia="Times New Roman" w:cstheme="minorHAnsi"/>
          <w:i/>
          <w:color w:val="000066"/>
          <w:lang w:val="x-none" w:eastAsia="ar-SA"/>
        </w:rPr>
        <w:t xml:space="preserve">I </w:t>
      </w:r>
      <w:r w:rsidRPr="0070570C">
        <w:rPr>
          <w:rFonts w:eastAsia="Times New Roman" w:cstheme="minorHAnsi"/>
          <w:i/>
          <w:color w:val="000066"/>
          <w:lang w:eastAsia="ar-SA"/>
        </w:rPr>
        <w:t xml:space="preserve">precio de </w:t>
      </w:r>
      <w:r w:rsidRPr="0070570C">
        <w:rPr>
          <w:rFonts w:eastAsia="Times New Roman" w:cstheme="minorHAnsi"/>
          <w:i/>
          <w:color w:val="000066"/>
          <w:lang w:val="x-none" w:eastAsia="ar-SA"/>
        </w:rPr>
        <w:t>la carne exportada</w:t>
      </w:r>
    </w:p>
    <w:p w:rsidR="0070570C" w:rsidRPr="0070570C" w:rsidRDefault="0070570C" w:rsidP="0070570C">
      <w:pPr>
        <w:autoSpaceDE w:val="0"/>
        <w:autoSpaceDN w:val="0"/>
        <w:adjustRightInd w:val="0"/>
        <w:snapToGrid w:val="0"/>
        <w:spacing w:after="0" w:line="240" w:lineRule="auto"/>
        <w:ind w:left="720"/>
        <w:jc w:val="both"/>
        <w:rPr>
          <w:rFonts w:eastAsia="Arial Unicode MS" w:cstheme="minorHAnsi"/>
        </w:rPr>
      </w:pPr>
    </w:p>
    <w:p w:rsidR="00630FA6" w:rsidRPr="005E176D"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5A7C95"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002E0184"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002E0184"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5A7C95">
      <w:pPr>
        <w:pStyle w:val="Prrafodelista"/>
        <w:ind w:left="1092"/>
        <w:rPr>
          <w:rFonts w:asciiTheme="minorHAnsi" w:eastAsia="Arial Unicode MS" w:hAnsiTheme="minorHAnsi" w:cstheme="minorHAnsi"/>
          <w:sz w:val="22"/>
          <w:szCs w:val="22"/>
        </w:rPr>
      </w:pPr>
    </w:p>
    <w:p w:rsidR="006C2D15" w:rsidRPr="004B11E1" w:rsidRDefault="00C57492" w:rsidP="00A454B9">
      <w:pPr>
        <w:pStyle w:val="Prrafodelista"/>
        <w:numPr>
          <w:ilvl w:val="0"/>
          <w:numId w:val="2"/>
        </w:numPr>
        <w:autoSpaceDE w:val="0"/>
        <w:autoSpaceDN w:val="0"/>
        <w:adjustRightInd w:val="0"/>
        <w:snapToGrid w:val="0"/>
        <w:jc w:val="both"/>
        <w:rPr>
          <w:rFonts w:eastAsia="Arial Unicode MS" w:cstheme="minorHAnsi"/>
        </w:rPr>
      </w:pPr>
      <w:r w:rsidRPr="00EF40B2">
        <w:rPr>
          <w:rFonts w:asciiTheme="minorHAnsi" w:eastAsia="Arial Unicode MS" w:hAnsiTheme="minorHAnsi" w:cstheme="minorHAnsi"/>
          <w:sz w:val="22"/>
          <w:szCs w:val="22"/>
        </w:rPr>
        <w:t>Que se solicitó la información a la</w:t>
      </w:r>
      <w:r w:rsidR="005A7C95" w:rsidRPr="00EF40B2">
        <w:rPr>
          <w:rFonts w:asciiTheme="minorHAnsi" w:eastAsia="Arial Unicode MS" w:hAnsiTheme="minorHAnsi" w:cstheme="minorHAnsi"/>
          <w:sz w:val="22"/>
          <w:szCs w:val="22"/>
        </w:rPr>
        <w:t xml:space="preserve"> </w:t>
      </w:r>
      <w:r w:rsidR="004B11E1">
        <w:rPr>
          <w:rFonts w:asciiTheme="minorHAnsi" w:eastAsia="Arial Unicode MS" w:hAnsiTheme="minorHAnsi" w:cstheme="minorHAnsi"/>
          <w:color w:val="000066"/>
          <w:sz w:val="22"/>
          <w:szCs w:val="22"/>
        </w:rPr>
        <w:t>Dir</w:t>
      </w:r>
      <w:r w:rsidR="0070570C">
        <w:rPr>
          <w:rFonts w:asciiTheme="minorHAnsi" w:eastAsia="Arial Unicode MS" w:hAnsiTheme="minorHAnsi" w:cstheme="minorHAnsi"/>
          <w:color w:val="000066"/>
          <w:sz w:val="22"/>
          <w:szCs w:val="22"/>
        </w:rPr>
        <w:t>ección General de Ganadería-DGG</w:t>
      </w:r>
      <w:r w:rsidR="00EF40B2" w:rsidRPr="00EF40B2">
        <w:rPr>
          <w:rFonts w:asciiTheme="minorHAnsi" w:eastAsia="Arial Unicode MS" w:hAnsiTheme="minorHAnsi" w:cstheme="minorHAnsi"/>
          <w:sz w:val="22"/>
          <w:szCs w:val="22"/>
        </w:rPr>
        <w:t>,</w:t>
      </w:r>
      <w:r w:rsidR="005A7C95" w:rsidRPr="00EF40B2">
        <w:rPr>
          <w:rFonts w:asciiTheme="minorHAnsi" w:eastAsia="Arial Unicode MS" w:hAnsiTheme="minorHAnsi" w:cstheme="minorHAnsi"/>
          <w:sz w:val="22"/>
          <w:szCs w:val="22"/>
        </w:rPr>
        <w:t xml:space="preserve"> </w:t>
      </w:r>
      <w:r w:rsidR="000D6F76" w:rsidRPr="00EF40B2">
        <w:rPr>
          <w:rFonts w:asciiTheme="minorHAnsi" w:eastAsia="Arial Unicode MS" w:hAnsiTheme="minorHAnsi" w:cstheme="minorHAnsi"/>
          <w:sz w:val="22"/>
          <w:szCs w:val="22"/>
        </w:rPr>
        <w:t>unidad</w:t>
      </w:r>
      <w:r w:rsidR="005A7C95" w:rsidRPr="00EF40B2">
        <w:rPr>
          <w:rFonts w:asciiTheme="minorHAnsi" w:eastAsia="Arial Unicode MS" w:hAnsiTheme="minorHAnsi" w:cstheme="minorHAnsi"/>
          <w:sz w:val="22"/>
          <w:szCs w:val="22"/>
        </w:rPr>
        <w:t xml:space="preserve"> administrativa</w:t>
      </w:r>
      <w:r w:rsidR="000D6F76" w:rsidRPr="00EF40B2">
        <w:rPr>
          <w:rFonts w:asciiTheme="minorHAnsi" w:eastAsia="Arial Unicode MS" w:hAnsiTheme="minorHAnsi" w:cstheme="minorHAnsi"/>
          <w:sz w:val="22"/>
          <w:szCs w:val="22"/>
        </w:rPr>
        <w:t xml:space="preserve"> que </w:t>
      </w:r>
      <w:r w:rsidR="0070570C" w:rsidRPr="0070570C">
        <w:rPr>
          <w:rFonts w:asciiTheme="minorHAnsi" w:eastAsia="Arial Unicode MS" w:hAnsiTheme="minorHAnsi" w:cstheme="minorHAnsi"/>
          <w:color w:val="000066"/>
          <w:sz w:val="22"/>
          <w:szCs w:val="22"/>
        </w:rPr>
        <w:t>podría</w:t>
      </w:r>
      <w:r w:rsidR="0070570C">
        <w:rPr>
          <w:rFonts w:asciiTheme="minorHAnsi" w:eastAsia="Arial Unicode MS" w:hAnsiTheme="minorHAnsi" w:cstheme="minorHAnsi"/>
          <w:sz w:val="22"/>
          <w:szCs w:val="22"/>
        </w:rPr>
        <w:t xml:space="preserve"> </w:t>
      </w:r>
      <w:r w:rsidR="005A7C95" w:rsidRPr="00EF40B2">
        <w:rPr>
          <w:rFonts w:asciiTheme="minorHAnsi" w:eastAsia="Arial Unicode MS" w:hAnsiTheme="minorHAnsi" w:cstheme="minorHAnsi"/>
          <w:sz w:val="22"/>
          <w:szCs w:val="22"/>
        </w:rPr>
        <w:t>registra</w:t>
      </w:r>
      <w:r w:rsidR="0070570C">
        <w:rPr>
          <w:rFonts w:asciiTheme="minorHAnsi" w:eastAsia="Arial Unicode MS" w:hAnsiTheme="minorHAnsi" w:cstheme="minorHAnsi"/>
          <w:sz w:val="22"/>
          <w:szCs w:val="22"/>
        </w:rPr>
        <w:t xml:space="preserve">r </w:t>
      </w:r>
      <w:r w:rsidR="005A7C95" w:rsidRPr="00EF40B2">
        <w:rPr>
          <w:rFonts w:asciiTheme="minorHAnsi" w:eastAsia="Arial Unicode MS" w:hAnsiTheme="minorHAnsi" w:cstheme="minorHAnsi"/>
          <w:sz w:val="22"/>
          <w:szCs w:val="22"/>
        </w:rPr>
        <w:t xml:space="preserve">la información </w:t>
      </w:r>
      <w:r w:rsidR="00EF40B2" w:rsidRPr="00EF40B2">
        <w:rPr>
          <w:rFonts w:asciiTheme="minorHAnsi" w:eastAsia="Arial Unicode MS" w:hAnsiTheme="minorHAnsi" w:cstheme="minorHAnsi"/>
          <w:sz w:val="22"/>
          <w:szCs w:val="22"/>
        </w:rPr>
        <w:t>so</w:t>
      </w:r>
      <w:r w:rsidR="001275AB">
        <w:rPr>
          <w:rFonts w:asciiTheme="minorHAnsi" w:eastAsia="Arial Unicode MS" w:hAnsiTheme="minorHAnsi" w:cstheme="minorHAnsi"/>
          <w:sz w:val="22"/>
          <w:szCs w:val="22"/>
        </w:rPr>
        <w:t>licitada</w:t>
      </w:r>
      <w:r w:rsidRPr="00EF40B2">
        <w:rPr>
          <w:rFonts w:asciiTheme="minorHAnsi" w:eastAsia="Arial Unicode MS" w:hAnsiTheme="minorHAnsi" w:cstheme="minorHAnsi"/>
          <w:sz w:val="22"/>
          <w:szCs w:val="22"/>
        </w:rPr>
        <w:t>;</w:t>
      </w:r>
    </w:p>
    <w:p w:rsidR="004B11E1" w:rsidRPr="004B11E1" w:rsidRDefault="004B11E1" w:rsidP="004B11E1">
      <w:pPr>
        <w:pStyle w:val="Prrafodelista"/>
        <w:rPr>
          <w:rFonts w:eastAsia="Arial Unicode MS" w:cstheme="minorHAnsi"/>
        </w:rPr>
      </w:pPr>
    </w:p>
    <w:p w:rsidR="004B11E1" w:rsidRPr="004B11E1" w:rsidRDefault="004B11E1" w:rsidP="004B11E1">
      <w:pPr>
        <w:pStyle w:val="Prrafodelista"/>
        <w:rPr>
          <w:rFonts w:asciiTheme="minorHAnsi" w:eastAsia="Arial Unicode MS" w:hAnsiTheme="minorHAnsi" w:cstheme="minorHAnsi"/>
          <w:sz w:val="22"/>
        </w:rPr>
      </w:pPr>
    </w:p>
    <w:p w:rsidR="004B11E1" w:rsidRPr="006F0000" w:rsidRDefault="004B11E1"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rPr>
      </w:pPr>
      <w:r w:rsidRPr="006F0000">
        <w:rPr>
          <w:rFonts w:asciiTheme="minorHAnsi" w:eastAsia="Arial Unicode MS" w:hAnsiTheme="minorHAnsi" w:cstheme="minorHAnsi"/>
          <w:sz w:val="22"/>
        </w:rPr>
        <w:t>Que la DGG respondi</w:t>
      </w:r>
      <w:r w:rsidR="0070570C" w:rsidRPr="006F0000">
        <w:rPr>
          <w:rFonts w:asciiTheme="minorHAnsi" w:eastAsia="Arial Unicode MS" w:hAnsiTheme="minorHAnsi" w:cstheme="minorHAnsi"/>
          <w:sz w:val="22"/>
        </w:rPr>
        <w:t xml:space="preserve">ó explicando que esa información se registra en el </w:t>
      </w:r>
      <w:r w:rsidR="0070570C" w:rsidRPr="006F0000">
        <w:rPr>
          <w:rFonts w:asciiTheme="minorHAnsi" w:eastAsia="Arial Unicode MS" w:hAnsiTheme="minorHAnsi" w:cstheme="minorHAnsi"/>
          <w:b/>
          <w:color w:val="000066"/>
          <w:sz w:val="22"/>
        </w:rPr>
        <w:t xml:space="preserve">Centro de Trámite de </w:t>
      </w:r>
      <w:r w:rsidR="006F0000" w:rsidRPr="006F0000">
        <w:rPr>
          <w:rFonts w:asciiTheme="minorHAnsi" w:eastAsia="Arial Unicode MS" w:hAnsiTheme="minorHAnsi" w:cstheme="minorHAnsi"/>
          <w:b/>
          <w:color w:val="000066"/>
          <w:sz w:val="22"/>
        </w:rPr>
        <w:t>Importaciones y Exportaciones</w:t>
      </w:r>
      <w:r w:rsidR="0070570C" w:rsidRPr="006F0000">
        <w:rPr>
          <w:rFonts w:asciiTheme="minorHAnsi" w:eastAsia="Arial Unicode MS" w:hAnsiTheme="minorHAnsi" w:cstheme="minorHAnsi"/>
          <w:b/>
          <w:color w:val="000066"/>
          <w:sz w:val="22"/>
        </w:rPr>
        <w:t>-CIEX,</w:t>
      </w:r>
      <w:r w:rsidR="0070570C" w:rsidRPr="006F0000">
        <w:rPr>
          <w:rFonts w:asciiTheme="minorHAnsi" w:eastAsia="Arial Unicode MS" w:hAnsiTheme="minorHAnsi" w:cstheme="minorHAnsi"/>
          <w:color w:val="000066"/>
          <w:sz w:val="22"/>
        </w:rPr>
        <w:t xml:space="preserve"> </w:t>
      </w:r>
      <w:r w:rsidR="006F0000" w:rsidRPr="006F0000">
        <w:rPr>
          <w:rFonts w:asciiTheme="minorHAnsi" w:eastAsia="Arial Unicode MS" w:hAnsiTheme="minorHAnsi" w:cstheme="minorHAnsi"/>
          <w:b/>
          <w:color w:val="000066"/>
          <w:sz w:val="22"/>
        </w:rPr>
        <w:t xml:space="preserve">a través del </w:t>
      </w:r>
      <w:r w:rsidR="006F0000" w:rsidRPr="006F0000">
        <w:rPr>
          <w:rFonts w:asciiTheme="minorHAnsi" w:eastAsia="Arial Unicode MS" w:hAnsiTheme="minorHAnsi" w:cstheme="minorHAnsi"/>
          <w:b/>
          <w:i/>
          <w:color w:val="000066"/>
          <w:sz w:val="22"/>
          <w:lang w:val="es-SV"/>
        </w:rPr>
        <w:t>Centro Integrado de Comercio Exterior- CI</w:t>
      </w:r>
      <w:r w:rsidR="006F0000" w:rsidRPr="006F0000">
        <w:rPr>
          <w:rFonts w:asciiTheme="minorHAnsi" w:eastAsia="Arial Unicode MS" w:hAnsiTheme="minorHAnsi" w:cstheme="minorHAnsi"/>
          <w:b/>
          <w:i/>
          <w:color w:val="000066"/>
          <w:sz w:val="22"/>
          <w:lang w:val="es-SV"/>
        </w:rPr>
        <w:t>S</w:t>
      </w:r>
      <w:r w:rsidR="006F0000" w:rsidRPr="006F0000">
        <w:rPr>
          <w:rFonts w:asciiTheme="minorHAnsi" w:eastAsia="Arial Unicode MS" w:hAnsiTheme="minorHAnsi" w:cstheme="minorHAnsi"/>
          <w:b/>
          <w:i/>
          <w:color w:val="000066"/>
          <w:sz w:val="22"/>
          <w:lang w:val="es-SV"/>
        </w:rPr>
        <w:t>EX</w:t>
      </w:r>
      <w:r w:rsidR="006F0000">
        <w:rPr>
          <w:rFonts w:asciiTheme="minorHAnsi" w:eastAsia="Arial Unicode MS" w:hAnsiTheme="minorHAnsi" w:cstheme="minorHAnsi"/>
          <w:b/>
          <w:i/>
          <w:color w:val="000066"/>
          <w:sz w:val="22"/>
          <w:lang w:val="es-SV"/>
        </w:rPr>
        <w:t xml:space="preserve"> </w:t>
      </w:r>
      <w:r w:rsidR="006F0000">
        <w:rPr>
          <w:rFonts w:asciiTheme="minorHAnsi" w:eastAsia="Arial Unicode MS" w:hAnsiTheme="minorHAnsi" w:cstheme="minorHAnsi"/>
          <w:sz w:val="22"/>
          <w:lang w:val="es-SV"/>
        </w:rPr>
        <w:t>del</w:t>
      </w:r>
      <w:r w:rsidR="0070570C" w:rsidRPr="006F0000">
        <w:rPr>
          <w:rFonts w:asciiTheme="minorHAnsi" w:eastAsia="Arial Unicode MS" w:hAnsiTheme="minorHAnsi" w:cstheme="minorHAnsi"/>
          <w:sz w:val="22"/>
        </w:rPr>
        <w:t xml:space="preserve"> Banco Central de Reserva-BCR</w:t>
      </w:r>
      <w:r w:rsidRPr="006F0000">
        <w:rPr>
          <w:rFonts w:asciiTheme="minorHAnsi" w:eastAsia="Arial Unicode MS" w:hAnsiTheme="minorHAnsi" w:cstheme="minorHAnsi"/>
          <w:sz w:val="22"/>
        </w:rPr>
        <w:t>;</w:t>
      </w:r>
      <w:r w:rsidR="006F0000">
        <w:rPr>
          <w:rFonts w:asciiTheme="minorHAnsi" w:eastAsia="Arial Unicode MS" w:hAnsiTheme="minorHAnsi" w:cstheme="minorHAnsi"/>
          <w:sz w:val="22"/>
        </w:rPr>
        <w:t xml:space="preserve"> quienes son los organismos competentes que registran a los exportadores nacionales;</w:t>
      </w:r>
    </w:p>
    <w:p w:rsidR="006C2D15" w:rsidRDefault="006C2D15" w:rsidP="00422B9B">
      <w:pPr>
        <w:autoSpaceDE w:val="0"/>
        <w:autoSpaceDN w:val="0"/>
        <w:adjustRightInd w:val="0"/>
        <w:snapToGrid w:val="0"/>
        <w:spacing w:after="0" w:line="240" w:lineRule="auto"/>
        <w:jc w:val="both"/>
        <w:rPr>
          <w:rFonts w:eastAsia="Arial Unicode MS" w:cstheme="minorHAnsi"/>
        </w:rPr>
      </w:pPr>
    </w:p>
    <w:p w:rsidR="006C2D15" w:rsidRDefault="00A02ED1" w:rsidP="00F2432B">
      <w:pPr>
        <w:autoSpaceDE w:val="0"/>
        <w:autoSpaceDN w:val="0"/>
        <w:adjustRightInd w:val="0"/>
        <w:snapToGrid w:val="0"/>
        <w:spacing w:after="0" w:line="240" w:lineRule="auto"/>
        <w:jc w:val="both"/>
        <w:rPr>
          <w:rFonts w:eastAsia="Arial Unicode MS" w:cstheme="minorHAnsi"/>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6F0000" w:rsidRPr="005560DA" w:rsidRDefault="006F0000" w:rsidP="006F0000">
      <w:pPr>
        <w:pStyle w:val="Prrafodelista"/>
        <w:rPr>
          <w:rFonts w:asciiTheme="minorHAnsi" w:eastAsia="Arial Unicode MS" w:hAnsiTheme="minorHAnsi" w:cstheme="minorHAnsi"/>
          <w:sz w:val="22"/>
          <w:lang w:val="es-SV"/>
        </w:rPr>
      </w:pPr>
    </w:p>
    <w:p w:rsidR="006F0000" w:rsidRDefault="006F0000" w:rsidP="006F0000">
      <w:pPr>
        <w:pStyle w:val="Prrafodelista"/>
        <w:numPr>
          <w:ilvl w:val="0"/>
          <w:numId w:val="6"/>
        </w:numPr>
        <w:autoSpaceDE w:val="0"/>
        <w:autoSpaceDN w:val="0"/>
        <w:adjustRightInd w:val="0"/>
        <w:snapToGrid w:val="0"/>
        <w:jc w:val="both"/>
        <w:rPr>
          <w:rFonts w:asciiTheme="minorHAnsi" w:eastAsia="Arial Unicode MS" w:hAnsiTheme="minorHAnsi" w:cstheme="minorHAnsi"/>
          <w:sz w:val="22"/>
          <w:szCs w:val="22"/>
        </w:rPr>
      </w:pPr>
      <w:r w:rsidRPr="005560DA">
        <w:rPr>
          <w:rFonts w:asciiTheme="minorHAnsi" w:eastAsia="Arial Unicode MS" w:hAnsiTheme="minorHAnsi" w:cstheme="minorHAnsi"/>
          <w:sz w:val="22"/>
          <w:szCs w:val="22"/>
          <w:lang w:val="es-SV"/>
        </w:rPr>
        <w:t xml:space="preserve">Por lo anteriormente expuesto en el </w:t>
      </w:r>
      <w:r w:rsidRPr="006F0000">
        <w:rPr>
          <w:rFonts w:asciiTheme="minorHAnsi" w:eastAsia="Arial Unicode MS" w:hAnsiTheme="minorHAnsi" w:cstheme="minorHAnsi"/>
          <w:i/>
          <w:color w:val="000066"/>
          <w:sz w:val="22"/>
          <w:szCs w:val="22"/>
          <w:lang w:val="es-SV"/>
        </w:rPr>
        <w:t>numeral siete</w:t>
      </w:r>
      <w:r>
        <w:rPr>
          <w:rFonts w:asciiTheme="minorHAnsi" w:eastAsia="Arial Unicode MS" w:hAnsiTheme="minorHAnsi" w:cstheme="minorHAnsi"/>
          <w:sz w:val="22"/>
          <w:szCs w:val="22"/>
          <w:lang w:val="es-SV"/>
        </w:rPr>
        <w:t>,</w:t>
      </w:r>
      <w:r w:rsidRPr="005560DA">
        <w:rPr>
          <w:rFonts w:asciiTheme="minorHAnsi" w:eastAsia="Arial Unicode MS" w:hAnsiTheme="minorHAnsi" w:cstheme="minorHAnsi"/>
          <w:sz w:val="22"/>
          <w:szCs w:val="22"/>
          <w:lang w:val="es-SV"/>
        </w:rPr>
        <w:t xml:space="preserve"> no será posible entregar esa información, </w:t>
      </w:r>
      <w:r>
        <w:rPr>
          <w:rFonts w:asciiTheme="minorHAnsi" w:eastAsia="Arial Unicode MS" w:hAnsiTheme="minorHAnsi" w:cstheme="minorHAnsi"/>
          <w:sz w:val="22"/>
          <w:szCs w:val="22"/>
          <w:lang w:val="es-SV"/>
        </w:rPr>
        <w:t xml:space="preserve">en ese sentido </w:t>
      </w:r>
      <w:r w:rsidRPr="005560DA">
        <w:rPr>
          <w:rFonts w:asciiTheme="minorHAnsi" w:eastAsia="Arial Unicode MS" w:hAnsiTheme="minorHAnsi" w:cstheme="minorHAnsi"/>
          <w:sz w:val="22"/>
          <w:szCs w:val="22"/>
          <w:lang w:val="es-SV"/>
        </w:rPr>
        <w:t xml:space="preserve">de acuerdo  a </w:t>
      </w:r>
      <w:r w:rsidRPr="005560DA">
        <w:rPr>
          <w:rFonts w:asciiTheme="minorHAnsi" w:eastAsia="Arial Unicode MS" w:hAnsiTheme="minorHAnsi" w:cstheme="minorHAnsi"/>
          <w:sz w:val="22"/>
          <w:szCs w:val="22"/>
        </w:rPr>
        <w:t xml:space="preserve">lo </w:t>
      </w:r>
      <w:r>
        <w:rPr>
          <w:rFonts w:asciiTheme="minorHAnsi" w:eastAsia="Arial Unicode MS" w:hAnsiTheme="minorHAnsi" w:cstheme="minorHAnsi"/>
          <w:sz w:val="22"/>
          <w:szCs w:val="22"/>
        </w:rPr>
        <w:t>fundamentado</w:t>
      </w:r>
      <w:r w:rsidRPr="005560DA">
        <w:rPr>
          <w:rFonts w:asciiTheme="minorHAnsi" w:eastAsia="Arial Unicode MS" w:hAnsiTheme="minorHAnsi" w:cstheme="minorHAnsi"/>
          <w:sz w:val="22"/>
          <w:szCs w:val="22"/>
        </w:rPr>
        <w:t xml:space="preserve"> en los arts. 65, 66 inc.6°, 68 inc. 2o. y 72 de la Ley de Acceso a la Información Pública y el art.</w:t>
      </w:r>
      <w:r>
        <w:rPr>
          <w:rFonts w:asciiTheme="minorHAnsi" w:eastAsia="Arial Unicode MS" w:hAnsiTheme="minorHAnsi" w:cstheme="minorHAnsi"/>
          <w:sz w:val="22"/>
          <w:szCs w:val="22"/>
        </w:rPr>
        <w:t xml:space="preserve"> 49 del Reglamento de dicha Ley, </w:t>
      </w:r>
      <w:r w:rsidRPr="005560DA">
        <w:rPr>
          <w:rFonts w:asciiTheme="minorHAnsi" w:eastAsia="Arial Unicode MS" w:hAnsiTheme="minorHAnsi" w:cstheme="minorHAnsi"/>
          <w:sz w:val="22"/>
          <w:szCs w:val="22"/>
        </w:rPr>
        <w:t xml:space="preserve">la información solicitada no es de la competencia de esta dependencia, por tanto determina y resuelve: </w:t>
      </w:r>
    </w:p>
    <w:p w:rsidR="006F0000" w:rsidRDefault="006F0000" w:rsidP="006F0000">
      <w:pPr>
        <w:pStyle w:val="Prrafodelista"/>
        <w:autoSpaceDE w:val="0"/>
        <w:autoSpaceDN w:val="0"/>
        <w:adjustRightInd w:val="0"/>
        <w:snapToGrid w:val="0"/>
        <w:ind w:left="720"/>
        <w:jc w:val="both"/>
        <w:rPr>
          <w:rFonts w:asciiTheme="minorHAnsi" w:eastAsia="Arial Unicode MS" w:hAnsiTheme="minorHAnsi" w:cstheme="minorHAnsi"/>
          <w:sz w:val="22"/>
          <w:szCs w:val="22"/>
        </w:rPr>
      </w:pPr>
    </w:p>
    <w:p w:rsidR="006F0000" w:rsidRPr="005560DA" w:rsidRDefault="006F0000" w:rsidP="006F0000">
      <w:pPr>
        <w:pStyle w:val="Prrafodelista"/>
        <w:autoSpaceDE w:val="0"/>
        <w:autoSpaceDN w:val="0"/>
        <w:adjustRightInd w:val="0"/>
        <w:snapToGrid w:val="0"/>
        <w:ind w:left="720"/>
        <w:jc w:val="center"/>
        <w:rPr>
          <w:rFonts w:asciiTheme="minorHAnsi" w:eastAsia="Arial Unicode MS" w:hAnsiTheme="minorHAnsi" w:cstheme="minorHAnsi"/>
          <w:b/>
          <w:color w:val="000099"/>
          <w:sz w:val="22"/>
          <w:szCs w:val="22"/>
        </w:rPr>
      </w:pPr>
      <w:r w:rsidRPr="005560DA">
        <w:rPr>
          <w:rFonts w:asciiTheme="minorHAnsi" w:eastAsia="Arial Unicode MS" w:hAnsiTheme="minorHAnsi" w:cstheme="minorHAnsi"/>
          <w:b/>
          <w:color w:val="000099"/>
          <w:sz w:val="22"/>
          <w:szCs w:val="22"/>
        </w:rPr>
        <w:t>NO ENTREGAR LA INFORMACION POR NO SER ESTA INSTITUCIÓN COMPETENTE PARA CONOCER DE LA MISMA.</w:t>
      </w:r>
    </w:p>
    <w:p w:rsidR="006F0000" w:rsidRPr="005560DA" w:rsidRDefault="006F0000" w:rsidP="006F0000">
      <w:pPr>
        <w:pStyle w:val="Prrafodelista"/>
        <w:ind w:left="720"/>
        <w:jc w:val="both"/>
        <w:rPr>
          <w:rFonts w:asciiTheme="minorHAnsi" w:eastAsia="Arial Unicode MS" w:hAnsiTheme="minorHAnsi" w:cstheme="minorHAnsi"/>
          <w:sz w:val="22"/>
          <w:szCs w:val="22"/>
        </w:rPr>
      </w:pPr>
    </w:p>
    <w:p w:rsidR="006F0000" w:rsidRPr="005560DA" w:rsidRDefault="006F0000" w:rsidP="006F0000">
      <w:pPr>
        <w:pStyle w:val="Prrafodelista"/>
        <w:widowControl w:val="0"/>
        <w:numPr>
          <w:ilvl w:val="0"/>
          <w:numId w:val="6"/>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jc w:val="both"/>
        <w:rPr>
          <w:rFonts w:asciiTheme="minorHAnsi" w:eastAsia="Meiryo UI" w:hAnsiTheme="minorHAnsi" w:cstheme="minorHAnsi"/>
          <w:sz w:val="22"/>
          <w:szCs w:val="22"/>
        </w:rPr>
      </w:pPr>
      <w:r w:rsidRPr="005560DA">
        <w:rPr>
          <w:rFonts w:asciiTheme="minorHAnsi" w:eastAsia="Meiryo UI" w:hAnsiTheme="minorHAnsi" w:cstheme="minorHAnsi"/>
          <w:sz w:val="22"/>
          <w:szCs w:val="22"/>
        </w:rPr>
        <w:t xml:space="preserve">Que dicha información debe solicitarse al </w:t>
      </w:r>
      <w:r w:rsidRPr="005560DA">
        <w:rPr>
          <w:rFonts w:asciiTheme="minorHAnsi" w:eastAsia="Meiryo UI" w:hAnsiTheme="minorHAnsi" w:cstheme="minorHAnsi"/>
          <w:b/>
          <w:color w:val="000099"/>
          <w:sz w:val="22"/>
          <w:szCs w:val="22"/>
        </w:rPr>
        <w:t>Banco Central de Reserva-BCR</w:t>
      </w:r>
      <w:r w:rsidRPr="005560DA">
        <w:rPr>
          <w:rFonts w:asciiTheme="minorHAnsi" w:eastAsia="Meiryo UI" w:hAnsiTheme="minorHAnsi" w:cstheme="minorHAnsi"/>
          <w:b/>
          <w:sz w:val="22"/>
          <w:szCs w:val="22"/>
        </w:rPr>
        <w:t>,</w:t>
      </w:r>
      <w:r w:rsidRPr="005560DA">
        <w:rPr>
          <w:rFonts w:asciiTheme="minorHAnsi" w:eastAsia="Meiryo UI" w:hAnsiTheme="minorHAnsi" w:cstheme="minorHAnsi"/>
          <w:sz w:val="22"/>
          <w:szCs w:val="22"/>
        </w:rPr>
        <w:t xml:space="preserve"> a la </w:t>
      </w:r>
      <w:r w:rsidRPr="005560DA">
        <w:rPr>
          <w:rFonts w:asciiTheme="minorHAnsi" w:eastAsia="Arial Unicode MS" w:hAnsiTheme="minorHAnsi" w:cstheme="minorHAnsi"/>
          <w:sz w:val="22"/>
          <w:szCs w:val="22"/>
        </w:rPr>
        <w:t xml:space="preserve">Oficial de Información: </w:t>
      </w:r>
      <w:r w:rsidRPr="005560DA">
        <w:rPr>
          <w:rFonts w:asciiTheme="minorHAnsi" w:eastAsia="Arial Unicode MS" w:hAnsiTheme="minorHAnsi" w:cstheme="minorHAnsi"/>
          <w:b/>
          <w:color w:val="000099"/>
          <w:sz w:val="22"/>
          <w:szCs w:val="22"/>
        </w:rPr>
        <w:t xml:space="preserve">Flor Idania Romero de Fernández </w:t>
      </w:r>
      <w:r w:rsidRPr="005560DA">
        <w:rPr>
          <w:rFonts w:asciiTheme="minorHAnsi" w:eastAsia="Arial Unicode MS" w:hAnsiTheme="minorHAnsi" w:cstheme="minorHAnsi"/>
          <w:sz w:val="22"/>
          <w:szCs w:val="22"/>
        </w:rPr>
        <w:t>en Edificio BCR, Alameda Juan Pablo II,</w:t>
      </w:r>
      <w:r>
        <w:rPr>
          <w:rFonts w:asciiTheme="minorHAnsi" w:eastAsia="Arial Unicode MS" w:hAnsiTheme="minorHAnsi" w:cstheme="minorHAnsi"/>
          <w:sz w:val="22"/>
          <w:szCs w:val="22"/>
        </w:rPr>
        <w:t xml:space="preserve"> </w:t>
      </w:r>
      <w:r w:rsidRPr="005560DA">
        <w:rPr>
          <w:rFonts w:asciiTheme="minorHAnsi" w:eastAsia="Arial Unicode MS" w:hAnsiTheme="minorHAnsi" w:cstheme="minorHAnsi"/>
          <w:sz w:val="22"/>
          <w:szCs w:val="22"/>
        </w:rPr>
        <w:t xml:space="preserve">entre 15 y 17 Av. Norte, Planta Principal, correo electrónico: </w:t>
      </w:r>
      <w:r w:rsidRPr="005560DA">
        <w:rPr>
          <w:rFonts w:asciiTheme="minorHAnsi" w:eastAsia="Arial Unicode MS" w:hAnsiTheme="minorHAnsi" w:cstheme="minorHAnsi"/>
          <w:b/>
          <w:color w:val="000099"/>
          <w:sz w:val="22"/>
          <w:szCs w:val="22"/>
        </w:rPr>
        <w:t>oficial.informacion@bcr.gob.sv</w:t>
      </w:r>
      <w:r w:rsidRPr="005560DA">
        <w:rPr>
          <w:rFonts w:asciiTheme="minorHAnsi" w:eastAsia="Arial Unicode MS" w:hAnsiTheme="minorHAnsi" w:cstheme="minorHAnsi"/>
          <w:sz w:val="22"/>
          <w:szCs w:val="22"/>
        </w:rPr>
        <w:t>, teléfono: 2281-8030 o al 2281-8533</w:t>
      </w:r>
      <w:r w:rsidRPr="005560DA">
        <w:rPr>
          <w:rFonts w:asciiTheme="minorHAnsi" w:eastAsia="Calibri" w:hAnsiTheme="minorHAnsi" w:cstheme="minorHAnsi"/>
          <w:sz w:val="22"/>
          <w:szCs w:val="22"/>
          <w:lang w:eastAsia="en-US"/>
        </w:rPr>
        <w:t>.</w:t>
      </w:r>
    </w:p>
    <w:p w:rsidR="006F0000" w:rsidRPr="005560DA" w:rsidRDefault="006F0000" w:rsidP="006F0000">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ind w:left="720"/>
        <w:jc w:val="both"/>
        <w:rPr>
          <w:rFonts w:asciiTheme="minorHAnsi" w:eastAsia="Meiryo UI" w:hAnsiTheme="minorHAnsi" w:cstheme="minorHAnsi"/>
          <w:sz w:val="22"/>
          <w:szCs w:val="22"/>
        </w:rPr>
      </w:pPr>
    </w:p>
    <w:p w:rsidR="006F0000" w:rsidRPr="005560DA" w:rsidRDefault="006F0000" w:rsidP="006F0000">
      <w:pPr>
        <w:pStyle w:val="Prrafodelista"/>
        <w:numPr>
          <w:ilvl w:val="0"/>
          <w:numId w:val="6"/>
        </w:numPr>
        <w:autoSpaceDE w:val="0"/>
        <w:autoSpaceDN w:val="0"/>
        <w:adjustRightInd w:val="0"/>
        <w:jc w:val="both"/>
        <w:rPr>
          <w:rFonts w:asciiTheme="minorHAnsi" w:eastAsia="Meiryo UI" w:hAnsiTheme="minorHAnsi" w:cstheme="minorHAnsi"/>
          <w:sz w:val="22"/>
          <w:szCs w:val="22"/>
        </w:rPr>
      </w:pPr>
      <w:r w:rsidRPr="005560DA">
        <w:rPr>
          <w:rFonts w:asciiTheme="minorHAnsi" w:eastAsia="Meiryo UI" w:hAnsiTheme="minorHAnsi" w:cstheme="minorHAnsi"/>
          <w:sz w:val="22"/>
          <w:szCs w:val="22"/>
        </w:rPr>
        <w:t>NOTIFIQUESE</w:t>
      </w:r>
    </w:p>
    <w:p w:rsidR="006F0000" w:rsidRDefault="006F0000" w:rsidP="00F2432B">
      <w:pPr>
        <w:autoSpaceDE w:val="0"/>
        <w:autoSpaceDN w:val="0"/>
        <w:adjustRightInd w:val="0"/>
        <w:snapToGrid w:val="0"/>
        <w:spacing w:after="0" w:line="240" w:lineRule="auto"/>
        <w:jc w:val="both"/>
        <w:rPr>
          <w:rFonts w:eastAsia="Arial Unicode MS" w:cstheme="minorHAnsi"/>
        </w:rPr>
      </w:pPr>
    </w:p>
    <w:p w:rsidR="006F0000" w:rsidRDefault="006F0000" w:rsidP="00F2432B">
      <w:pPr>
        <w:autoSpaceDE w:val="0"/>
        <w:autoSpaceDN w:val="0"/>
        <w:adjustRightInd w:val="0"/>
        <w:snapToGrid w:val="0"/>
        <w:spacing w:after="0" w:line="240" w:lineRule="auto"/>
        <w:jc w:val="both"/>
        <w:rPr>
          <w:rFonts w:eastAsia="Arial Unicode MS" w:cstheme="minorHAnsi"/>
        </w:rPr>
      </w:pPr>
    </w:p>
    <w:p w:rsidR="006F0000" w:rsidRDefault="006F0000" w:rsidP="00F2432B">
      <w:pPr>
        <w:autoSpaceDE w:val="0"/>
        <w:autoSpaceDN w:val="0"/>
        <w:adjustRightInd w:val="0"/>
        <w:snapToGrid w:val="0"/>
        <w:spacing w:after="0" w:line="240" w:lineRule="auto"/>
        <w:jc w:val="both"/>
        <w:rPr>
          <w:rFonts w:eastAsia="Arial Unicode MS" w:cstheme="minorHAnsi"/>
          <w:b/>
          <w:color w:val="182F7C"/>
          <w:lang w:val="es-SV"/>
        </w:rPr>
      </w:pPr>
    </w:p>
    <w:p w:rsidR="00A454B9" w:rsidRPr="00F2432B" w:rsidRDefault="00A454B9" w:rsidP="00016803">
      <w:pPr>
        <w:snapToGrid w:val="0"/>
        <w:spacing w:after="0" w:line="240" w:lineRule="auto"/>
        <w:ind w:firstLine="720"/>
        <w:jc w:val="center"/>
        <w:rPr>
          <w:rFonts w:eastAsia="Arial Unicode MS" w:cstheme="minorHAnsi"/>
          <w:b/>
          <w:color w:val="000099"/>
          <w:lang w:val="es-SV"/>
        </w:rPr>
      </w:pPr>
    </w:p>
    <w:p w:rsidR="00016803" w:rsidRPr="00F2432B" w:rsidRDefault="00630FA6" w:rsidP="00016803">
      <w:pPr>
        <w:snapToGrid w:val="0"/>
        <w:spacing w:after="0" w:line="240" w:lineRule="auto"/>
        <w:ind w:firstLine="720"/>
        <w:jc w:val="center"/>
        <w:rPr>
          <w:rFonts w:eastAsia="Arial Unicode MS" w:cstheme="minorHAnsi"/>
          <w:b/>
          <w:i/>
          <w:color w:val="000066"/>
          <w:sz w:val="20"/>
          <w:lang w:val="es-SV"/>
        </w:rPr>
      </w:pPr>
      <w:r w:rsidRPr="00F2432B">
        <w:rPr>
          <w:rFonts w:eastAsia="Arial Unicode MS" w:cstheme="minorHAnsi"/>
          <w:b/>
          <w:i/>
          <w:color w:val="000066"/>
          <w:sz w:val="20"/>
          <w:lang w:val="es-SV"/>
        </w:rPr>
        <w:t>Ana Patricia</w:t>
      </w:r>
      <w:r w:rsidR="0064518B" w:rsidRPr="00F2432B">
        <w:rPr>
          <w:rFonts w:eastAsia="Arial Unicode MS" w:cstheme="minorHAnsi"/>
          <w:b/>
          <w:i/>
          <w:color w:val="000066"/>
          <w:sz w:val="20"/>
          <w:lang w:val="es-SV"/>
        </w:rPr>
        <w:t xml:space="preserve"> Sánchez de Cruz, </w:t>
      </w:r>
    </w:p>
    <w:p w:rsidR="00630FA6" w:rsidRPr="00F2432B" w:rsidRDefault="0064518B" w:rsidP="00016803">
      <w:pPr>
        <w:snapToGrid w:val="0"/>
        <w:spacing w:after="0" w:line="240" w:lineRule="auto"/>
        <w:ind w:firstLine="720"/>
        <w:jc w:val="center"/>
        <w:rPr>
          <w:rFonts w:eastAsia="Arial Unicode MS" w:cstheme="majorBidi"/>
          <w:b/>
          <w:bCs/>
          <w:color w:val="000066"/>
          <w:sz w:val="20"/>
          <w:lang w:eastAsia="en-US"/>
        </w:rPr>
      </w:pPr>
      <w:r w:rsidRPr="00F2432B">
        <w:rPr>
          <w:rFonts w:eastAsia="Arial Unicode MS" w:cstheme="minorHAnsi"/>
          <w:b/>
          <w:i/>
          <w:color w:val="000066"/>
          <w:sz w:val="20"/>
          <w:lang w:val="es-SV"/>
        </w:rPr>
        <w:t xml:space="preserve">Oficial de Información </w:t>
      </w:r>
      <w:r w:rsidR="00630FA6" w:rsidRPr="00F2432B">
        <w:rPr>
          <w:rFonts w:eastAsia="Arial Unicode MS" w:cstheme="minorHAnsi"/>
          <w:b/>
          <w:i/>
          <w:color w:val="000066"/>
          <w:sz w:val="20"/>
          <w:lang w:val="es-SV"/>
        </w:rPr>
        <w:t>MAG</w:t>
      </w:r>
    </w:p>
    <w:sectPr w:rsidR="00630FA6" w:rsidRPr="00F2432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B03" w:rsidRDefault="00391B03">
      <w:pPr>
        <w:spacing w:after="0" w:line="240" w:lineRule="auto"/>
      </w:pPr>
      <w:r>
        <w:separator/>
      </w:r>
    </w:p>
  </w:endnote>
  <w:endnote w:type="continuationSeparator" w:id="0">
    <w:p w:rsidR="00391B03" w:rsidRDefault="00391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0E9D761B" wp14:editId="49C8B0C4">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06BF7358"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5F3A34">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5F3A34">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B03" w:rsidRDefault="00391B03">
      <w:pPr>
        <w:spacing w:after="0" w:line="240" w:lineRule="auto"/>
      </w:pPr>
      <w:r>
        <w:separator/>
      </w:r>
    </w:p>
  </w:footnote>
  <w:footnote w:type="continuationSeparator" w:id="0">
    <w:p w:rsidR="00391B03" w:rsidRDefault="00391B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9064CAD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8746C8F"/>
    <w:multiLevelType w:val="hybridMultilevel"/>
    <w:tmpl w:val="EFBA6334"/>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nsid w:val="262809D9"/>
    <w:multiLevelType w:val="hybridMultilevel"/>
    <w:tmpl w:val="DD42C276"/>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5B440DE1"/>
    <w:multiLevelType w:val="hybridMultilevel"/>
    <w:tmpl w:val="360E1B42"/>
    <w:lvl w:ilvl="0" w:tplc="440A0019">
      <w:start w:val="1"/>
      <w:numFmt w:val="lowerLetter"/>
      <w:lvlText w:val="%1."/>
      <w:lvlJc w:val="left"/>
      <w:pPr>
        <w:ind w:left="1080" w:hanging="360"/>
      </w:pPr>
    </w:lvl>
    <w:lvl w:ilvl="1" w:tplc="B09E2E60">
      <w:start w:val="1"/>
      <w:numFmt w:val="decimal"/>
      <w:lvlText w:val="%2."/>
      <w:lvlJc w:val="left"/>
      <w:pPr>
        <w:ind w:left="1800" w:hanging="360"/>
      </w:pPr>
      <w:rPr>
        <w:rFonts w:hint="default"/>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5DEF6CF1"/>
    <w:multiLevelType w:val="hybridMultilevel"/>
    <w:tmpl w:val="3C4E0B3E"/>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79587A00"/>
    <w:multiLevelType w:val="hybridMultilevel"/>
    <w:tmpl w:val="63EE160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3"/>
  </w:num>
  <w:num w:numId="2">
    <w:abstractNumId w:val="0"/>
  </w:num>
  <w:num w:numId="3">
    <w:abstractNumId w:val="6"/>
  </w:num>
  <w:num w:numId="4">
    <w:abstractNumId w:val="1"/>
  </w:num>
  <w:num w:numId="5">
    <w:abstractNumId w:val="4"/>
  </w:num>
  <w:num w:numId="6">
    <w:abstractNumId w:val="5"/>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405D"/>
    <w:rsid w:val="00007706"/>
    <w:rsid w:val="0001122D"/>
    <w:rsid w:val="00016803"/>
    <w:rsid w:val="0002228F"/>
    <w:rsid w:val="00026BE5"/>
    <w:rsid w:val="00026D9F"/>
    <w:rsid w:val="00033680"/>
    <w:rsid w:val="00042522"/>
    <w:rsid w:val="000606A8"/>
    <w:rsid w:val="0006641B"/>
    <w:rsid w:val="00071AA8"/>
    <w:rsid w:val="00071CF6"/>
    <w:rsid w:val="000A20EF"/>
    <w:rsid w:val="000A3632"/>
    <w:rsid w:val="000A640D"/>
    <w:rsid w:val="000D40C9"/>
    <w:rsid w:val="000D484A"/>
    <w:rsid w:val="000D6F76"/>
    <w:rsid w:val="000E0822"/>
    <w:rsid w:val="000E3366"/>
    <w:rsid w:val="00100855"/>
    <w:rsid w:val="00101B67"/>
    <w:rsid w:val="001045DC"/>
    <w:rsid w:val="00117B84"/>
    <w:rsid w:val="001275AB"/>
    <w:rsid w:val="0013009A"/>
    <w:rsid w:val="00153C2B"/>
    <w:rsid w:val="00186817"/>
    <w:rsid w:val="001932C6"/>
    <w:rsid w:val="001A0133"/>
    <w:rsid w:val="001B30C2"/>
    <w:rsid w:val="001C512E"/>
    <w:rsid w:val="001C5B10"/>
    <w:rsid w:val="001D1A4C"/>
    <w:rsid w:val="001F2092"/>
    <w:rsid w:val="001F4004"/>
    <w:rsid w:val="00240AE9"/>
    <w:rsid w:val="0024111A"/>
    <w:rsid w:val="002475D8"/>
    <w:rsid w:val="00281E5E"/>
    <w:rsid w:val="00287E5C"/>
    <w:rsid w:val="002A7749"/>
    <w:rsid w:val="002B1536"/>
    <w:rsid w:val="002B2F12"/>
    <w:rsid w:val="002B4938"/>
    <w:rsid w:val="002C45DA"/>
    <w:rsid w:val="002C5078"/>
    <w:rsid w:val="002D7108"/>
    <w:rsid w:val="002E0184"/>
    <w:rsid w:val="002E1C1D"/>
    <w:rsid w:val="00304283"/>
    <w:rsid w:val="00307783"/>
    <w:rsid w:val="0033317B"/>
    <w:rsid w:val="00352F8E"/>
    <w:rsid w:val="003773DF"/>
    <w:rsid w:val="00381045"/>
    <w:rsid w:val="00391B03"/>
    <w:rsid w:val="003A6C66"/>
    <w:rsid w:val="003C5E11"/>
    <w:rsid w:val="003D0F0E"/>
    <w:rsid w:val="003D7492"/>
    <w:rsid w:val="003E1742"/>
    <w:rsid w:val="003E3483"/>
    <w:rsid w:val="004127BB"/>
    <w:rsid w:val="00412E7C"/>
    <w:rsid w:val="00422B9B"/>
    <w:rsid w:val="00461D11"/>
    <w:rsid w:val="00474C71"/>
    <w:rsid w:val="0049769E"/>
    <w:rsid w:val="004A53F4"/>
    <w:rsid w:val="004B11E1"/>
    <w:rsid w:val="004C6A24"/>
    <w:rsid w:val="004D0B8D"/>
    <w:rsid w:val="004D3A2C"/>
    <w:rsid w:val="004D6136"/>
    <w:rsid w:val="004D7493"/>
    <w:rsid w:val="00500D40"/>
    <w:rsid w:val="005114CC"/>
    <w:rsid w:val="005327E1"/>
    <w:rsid w:val="00550202"/>
    <w:rsid w:val="005560DA"/>
    <w:rsid w:val="005A7C95"/>
    <w:rsid w:val="005D0918"/>
    <w:rsid w:val="005E176D"/>
    <w:rsid w:val="005E40E1"/>
    <w:rsid w:val="005F3A34"/>
    <w:rsid w:val="00615270"/>
    <w:rsid w:val="00616506"/>
    <w:rsid w:val="00622984"/>
    <w:rsid w:val="00630FA6"/>
    <w:rsid w:val="00633317"/>
    <w:rsid w:val="006361B0"/>
    <w:rsid w:val="0064518B"/>
    <w:rsid w:val="00646D79"/>
    <w:rsid w:val="0065184C"/>
    <w:rsid w:val="00660CC0"/>
    <w:rsid w:val="00667A07"/>
    <w:rsid w:val="00684709"/>
    <w:rsid w:val="00685CC9"/>
    <w:rsid w:val="00690845"/>
    <w:rsid w:val="006939AB"/>
    <w:rsid w:val="006A1DB7"/>
    <w:rsid w:val="006A6149"/>
    <w:rsid w:val="006A7583"/>
    <w:rsid w:val="006B3B15"/>
    <w:rsid w:val="006C2D15"/>
    <w:rsid w:val="006D1594"/>
    <w:rsid w:val="006D2164"/>
    <w:rsid w:val="006E036D"/>
    <w:rsid w:val="006E0B62"/>
    <w:rsid w:val="006E2A2E"/>
    <w:rsid w:val="006E406D"/>
    <w:rsid w:val="006E603C"/>
    <w:rsid w:val="006F0000"/>
    <w:rsid w:val="006F3EE8"/>
    <w:rsid w:val="0070570C"/>
    <w:rsid w:val="00733362"/>
    <w:rsid w:val="00740EE6"/>
    <w:rsid w:val="00740F40"/>
    <w:rsid w:val="007444D6"/>
    <w:rsid w:val="0075545E"/>
    <w:rsid w:val="007667FB"/>
    <w:rsid w:val="007800D3"/>
    <w:rsid w:val="00782883"/>
    <w:rsid w:val="007852E6"/>
    <w:rsid w:val="007E02FD"/>
    <w:rsid w:val="008039C3"/>
    <w:rsid w:val="00805D27"/>
    <w:rsid w:val="00810F78"/>
    <w:rsid w:val="00812924"/>
    <w:rsid w:val="008145B9"/>
    <w:rsid w:val="0082568C"/>
    <w:rsid w:val="008313DD"/>
    <w:rsid w:val="00844EA1"/>
    <w:rsid w:val="00845B70"/>
    <w:rsid w:val="008622B7"/>
    <w:rsid w:val="008672AD"/>
    <w:rsid w:val="00885D2D"/>
    <w:rsid w:val="008A50A5"/>
    <w:rsid w:val="008A5ACC"/>
    <w:rsid w:val="008C3A99"/>
    <w:rsid w:val="008E4F25"/>
    <w:rsid w:val="00915424"/>
    <w:rsid w:val="00915D47"/>
    <w:rsid w:val="00917A19"/>
    <w:rsid w:val="009338EA"/>
    <w:rsid w:val="009559A8"/>
    <w:rsid w:val="00960F83"/>
    <w:rsid w:val="0096559C"/>
    <w:rsid w:val="009656B4"/>
    <w:rsid w:val="00966A6C"/>
    <w:rsid w:val="00973C14"/>
    <w:rsid w:val="0097467C"/>
    <w:rsid w:val="0098548D"/>
    <w:rsid w:val="0099038E"/>
    <w:rsid w:val="00992103"/>
    <w:rsid w:val="009A1DE8"/>
    <w:rsid w:val="009B3788"/>
    <w:rsid w:val="009B64E9"/>
    <w:rsid w:val="009C220C"/>
    <w:rsid w:val="009C3202"/>
    <w:rsid w:val="009D2A21"/>
    <w:rsid w:val="009E1F0D"/>
    <w:rsid w:val="009F058A"/>
    <w:rsid w:val="009F2A60"/>
    <w:rsid w:val="00A00C32"/>
    <w:rsid w:val="00A02430"/>
    <w:rsid w:val="00A02ED1"/>
    <w:rsid w:val="00A106DC"/>
    <w:rsid w:val="00A14E20"/>
    <w:rsid w:val="00A22683"/>
    <w:rsid w:val="00A23910"/>
    <w:rsid w:val="00A35336"/>
    <w:rsid w:val="00A454B9"/>
    <w:rsid w:val="00A530F3"/>
    <w:rsid w:val="00A678E9"/>
    <w:rsid w:val="00A81D72"/>
    <w:rsid w:val="00A857D7"/>
    <w:rsid w:val="00A969A1"/>
    <w:rsid w:val="00AC00C2"/>
    <w:rsid w:val="00AC1DDB"/>
    <w:rsid w:val="00AD3C33"/>
    <w:rsid w:val="00AD706F"/>
    <w:rsid w:val="00AE22F6"/>
    <w:rsid w:val="00AE32EC"/>
    <w:rsid w:val="00AF0B25"/>
    <w:rsid w:val="00B128BD"/>
    <w:rsid w:val="00B23056"/>
    <w:rsid w:val="00B56B75"/>
    <w:rsid w:val="00B8713F"/>
    <w:rsid w:val="00B96542"/>
    <w:rsid w:val="00BA56EE"/>
    <w:rsid w:val="00BC0E3B"/>
    <w:rsid w:val="00BC2CCE"/>
    <w:rsid w:val="00BC5260"/>
    <w:rsid w:val="00BD34F6"/>
    <w:rsid w:val="00BD6B00"/>
    <w:rsid w:val="00C00AEC"/>
    <w:rsid w:val="00C06616"/>
    <w:rsid w:val="00C23473"/>
    <w:rsid w:val="00C30FF1"/>
    <w:rsid w:val="00C335BC"/>
    <w:rsid w:val="00C40CEC"/>
    <w:rsid w:val="00C46BFC"/>
    <w:rsid w:val="00C52826"/>
    <w:rsid w:val="00C54C67"/>
    <w:rsid w:val="00C57492"/>
    <w:rsid w:val="00C7004A"/>
    <w:rsid w:val="00C705C0"/>
    <w:rsid w:val="00C874B9"/>
    <w:rsid w:val="00C93531"/>
    <w:rsid w:val="00C95C8C"/>
    <w:rsid w:val="00C965F5"/>
    <w:rsid w:val="00CD06C4"/>
    <w:rsid w:val="00CE285C"/>
    <w:rsid w:val="00CE621A"/>
    <w:rsid w:val="00CF0688"/>
    <w:rsid w:val="00CF06D8"/>
    <w:rsid w:val="00CF3116"/>
    <w:rsid w:val="00CF3465"/>
    <w:rsid w:val="00D01D3F"/>
    <w:rsid w:val="00D07669"/>
    <w:rsid w:val="00D104FA"/>
    <w:rsid w:val="00D34E63"/>
    <w:rsid w:val="00D40168"/>
    <w:rsid w:val="00D40D75"/>
    <w:rsid w:val="00D42866"/>
    <w:rsid w:val="00D71CB6"/>
    <w:rsid w:val="00D94856"/>
    <w:rsid w:val="00DA77B7"/>
    <w:rsid w:val="00DB0A6A"/>
    <w:rsid w:val="00DB77B7"/>
    <w:rsid w:val="00DC560F"/>
    <w:rsid w:val="00DC59A4"/>
    <w:rsid w:val="00DD5E81"/>
    <w:rsid w:val="00E03E52"/>
    <w:rsid w:val="00E26614"/>
    <w:rsid w:val="00E44F0E"/>
    <w:rsid w:val="00E4518C"/>
    <w:rsid w:val="00E52515"/>
    <w:rsid w:val="00E604D2"/>
    <w:rsid w:val="00E65CE0"/>
    <w:rsid w:val="00E662EE"/>
    <w:rsid w:val="00E754BC"/>
    <w:rsid w:val="00E76B1E"/>
    <w:rsid w:val="00EA659F"/>
    <w:rsid w:val="00EB5DD0"/>
    <w:rsid w:val="00EC3537"/>
    <w:rsid w:val="00EC4757"/>
    <w:rsid w:val="00ED446A"/>
    <w:rsid w:val="00EE0D5A"/>
    <w:rsid w:val="00EF1B21"/>
    <w:rsid w:val="00EF40B2"/>
    <w:rsid w:val="00F2432B"/>
    <w:rsid w:val="00F60F40"/>
    <w:rsid w:val="00F61F55"/>
    <w:rsid w:val="00F663B7"/>
    <w:rsid w:val="00F80912"/>
    <w:rsid w:val="00FA2A97"/>
    <w:rsid w:val="00FB1D4D"/>
    <w:rsid w:val="00FB2ED1"/>
    <w:rsid w:val="00FC2C7B"/>
    <w:rsid w:val="00FC421C"/>
    <w:rsid w:val="00FD12DC"/>
    <w:rsid w:val="00FF166E"/>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5F3A34"/>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5F3A34"/>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5F3A34"/>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5F3A34"/>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558976">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E5F18-B8DC-49C2-864C-660D9DD7D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3083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2019-05-14T23:46:00Z</cp:lastPrinted>
  <dcterms:created xsi:type="dcterms:W3CDTF">2019-05-14T23:46:00Z</dcterms:created>
  <dcterms:modified xsi:type="dcterms:W3CDTF">2019-05-14T23:47:00Z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