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E0" w:rsidRDefault="002440E0" w:rsidP="00957EB2">
      <w:pPr>
        <w:pStyle w:val="Ttulo1"/>
        <w:spacing w:before="0" w:line="240" w:lineRule="auto"/>
        <w:jc w:val="center"/>
        <w:rPr>
          <w:rFonts w:asciiTheme="minorHAnsi" w:eastAsia="Arial Unicode MS" w:hAnsiTheme="minorHAnsi"/>
          <w:color w:val="C00000"/>
          <w:sz w:val="16"/>
        </w:rPr>
      </w:pPr>
    </w:p>
    <w:p w:rsidR="00957EB2" w:rsidRPr="00957EB2" w:rsidRDefault="00957EB2" w:rsidP="00957EB2">
      <w:pPr>
        <w:pStyle w:val="Ttulo1"/>
        <w:spacing w:before="0" w:line="240" w:lineRule="auto"/>
        <w:jc w:val="center"/>
        <w:rPr>
          <w:rFonts w:asciiTheme="minorHAnsi" w:eastAsia="Arial Unicode MS" w:hAnsiTheme="minorHAnsi"/>
          <w:color w:val="C00000"/>
          <w:sz w:val="16"/>
        </w:rPr>
      </w:pPr>
      <w:r w:rsidRPr="00957EB2">
        <w:rPr>
          <w:rFonts w:asciiTheme="minorHAnsi" w:eastAsia="Arial Unicode MS" w:hAnsiTheme="minorHAnsi"/>
          <w:color w:val="C00000"/>
          <w:sz w:val="16"/>
        </w:rPr>
        <w:t xml:space="preserve">Versión pública de acuerdo a lo dispuesto en el Art. 30 de la LAIP, se elimina  </w:t>
      </w:r>
      <w:r w:rsidRPr="00957EB2">
        <w:rPr>
          <w:rFonts w:asciiTheme="minorHAnsi" w:eastAsia="Arial Unicode MS" w:hAnsiTheme="minorHAnsi"/>
          <w:color w:val="C00000"/>
          <w:sz w:val="16"/>
          <w:u w:val="single"/>
        </w:rPr>
        <w:t>el nombre</w:t>
      </w:r>
      <w:r w:rsidRPr="00957EB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957EB2">
        <w:rPr>
          <w:rFonts w:asciiTheme="minorHAnsi" w:eastAsia="Arial Unicode MS" w:hAnsiTheme="minorHAnsi"/>
          <w:color w:val="C00000"/>
          <w:sz w:val="16"/>
          <w:u w:val="single"/>
        </w:rPr>
        <w:t>pág. 1</w:t>
      </w:r>
      <w:r w:rsidRPr="00957EB2">
        <w:rPr>
          <w:rFonts w:asciiTheme="minorHAnsi" w:eastAsia="Arial Unicode MS" w:hAnsiTheme="minorHAnsi"/>
          <w:color w:val="C00000"/>
          <w:sz w:val="16"/>
        </w:rPr>
        <w:t xml:space="preserve"> de la presente resolución</w:t>
      </w:r>
    </w:p>
    <w:p w:rsidR="00630FA6" w:rsidRPr="00BD6B00" w:rsidRDefault="00630FA6" w:rsidP="00033680">
      <w:pPr>
        <w:tabs>
          <w:tab w:val="left" w:pos="5115"/>
        </w:tabs>
        <w:spacing w:after="0" w:line="240" w:lineRule="auto"/>
        <w:jc w:val="center"/>
        <w:rPr>
          <w:rFonts w:eastAsia="Arial Unicode MS" w:cstheme="minorHAnsi"/>
          <w:b/>
          <w:color w:val="000099"/>
          <w:szCs w:val="20"/>
          <w:u w:val="single"/>
          <w:lang w:val="es-SV"/>
        </w:rPr>
      </w:pPr>
      <w:r w:rsidRPr="00BD6B00">
        <w:rPr>
          <w:rFonts w:eastAsia="Arial Unicode MS" w:cstheme="minorHAnsi"/>
          <w:b/>
          <w:color w:val="000099"/>
          <w:szCs w:val="20"/>
          <w:lang w:val="es-SV"/>
        </w:rPr>
        <w:t xml:space="preserve">RESOLUCIÓN EN RESPUESTA A SOLICITUD DE INFORMACIÓN MAG OIR N° </w:t>
      </w:r>
      <w:r w:rsidRPr="00BD6B00">
        <w:rPr>
          <w:rFonts w:eastAsia="Arial Unicode MS" w:cstheme="minorHAnsi"/>
          <w:b/>
          <w:color w:val="000099"/>
          <w:szCs w:val="20"/>
          <w:u w:val="single"/>
          <w:lang w:val="es-SV"/>
        </w:rPr>
        <w:t>0</w:t>
      </w:r>
      <w:r w:rsidR="00A678E9">
        <w:rPr>
          <w:rFonts w:eastAsia="Arial Unicode MS" w:cstheme="minorHAnsi"/>
          <w:b/>
          <w:color w:val="000099"/>
          <w:szCs w:val="20"/>
          <w:u w:val="single"/>
          <w:lang w:val="es-SV"/>
        </w:rPr>
        <w:t>5</w:t>
      </w:r>
      <w:r w:rsidR="00E65507">
        <w:rPr>
          <w:rFonts w:eastAsia="Arial Unicode MS" w:cstheme="minorHAnsi"/>
          <w:b/>
          <w:color w:val="000099"/>
          <w:szCs w:val="20"/>
          <w:u w:val="single"/>
          <w:lang w:val="es-SV"/>
        </w:rPr>
        <w:t>9</w:t>
      </w:r>
      <w:r w:rsidRPr="00BD6B00">
        <w:rPr>
          <w:rFonts w:eastAsia="Arial Unicode MS" w:cstheme="minorHAnsi"/>
          <w:b/>
          <w:color w:val="000099"/>
          <w:szCs w:val="20"/>
          <w:u w:val="single"/>
          <w:lang w:val="es-SV"/>
        </w:rPr>
        <w:t>-2019</w:t>
      </w:r>
    </w:p>
    <w:p w:rsidR="00630FA6" w:rsidRPr="0064518B" w:rsidRDefault="00630FA6" w:rsidP="00033680">
      <w:pPr>
        <w:tabs>
          <w:tab w:val="left" w:pos="5115"/>
        </w:tabs>
        <w:spacing w:after="0" w:line="240" w:lineRule="auto"/>
        <w:jc w:val="center"/>
        <w:rPr>
          <w:rFonts w:eastAsia="Arial Unicode MS" w:cstheme="minorHAnsi"/>
          <w:b/>
          <w:color w:val="182F7C"/>
          <w:sz w:val="10"/>
          <w:szCs w:val="20"/>
          <w:lang w:val="es-SV"/>
        </w:rPr>
      </w:pPr>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 xml:space="preserve">Santa Tecla, departamento de La Libertad a las </w:t>
      </w:r>
      <w:r w:rsidR="00E72892">
        <w:rPr>
          <w:rFonts w:eastAsia="Arial Unicode MS" w:cstheme="minorHAnsi"/>
          <w:color w:val="000099"/>
          <w:sz w:val="20"/>
          <w:szCs w:val="20"/>
        </w:rPr>
        <w:t>veinti</w:t>
      </w:r>
      <w:r w:rsidR="00E65507">
        <w:rPr>
          <w:rFonts w:eastAsia="Arial Unicode MS" w:cstheme="minorHAnsi"/>
          <w:color w:val="000099"/>
          <w:sz w:val="20"/>
          <w:szCs w:val="20"/>
        </w:rPr>
        <w:t>trés</w:t>
      </w:r>
      <w:r w:rsidR="00E72892">
        <w:rPr>
          <w:rFonts w:eastAsia="Arial Unicode MS" w:cstheme="minorHAnsi"/>
          <w:color w:val="000099"/>
          <w:sz w:val="20"/>
          <w:szCs w:val="20"/>
        </w:rPr>
        <w:t xml:space="preserve"> </w:t>
      </w:r>
      <w:r w:rsidRPr="00CD06C4">
        <w:rPr>
          <w:rFonts w:eastAsia="Arial Unicode MS" w:cstheme="minorHAnsi"/>
          <w:color w:val="000099"/>
          <w:sz w:val="20"/>
          <w:szCs w:val="20"/>
        </w:rPr>
        <w:t xml:space="preserve">horas con </w:t>
      </w:r>
      <w:r w:rsidR="00E72892">
        <w:rPr>
          <w:rFonts w:eastAsia="Arial Unicode MS" w:cstheme="minorHAnsi"/>
          <w:color w:val="000099"/>
          <w:sz w:val="20"/>
          <w:szCs w:val="20"/>
        </w:rPr>
        <w:t xml:space="preserve">doce </w:t>
      </w:r>
      <w:r w:rsidRPr="00CD06C4">
        <w:rPr>
          <w:rFonts w:eastAsia="Arial Unicode MS" w:cstheme="minorHAnsi"/>
          <w:color w:val="000099"/>
          <w:sz w:val="20"/>
          <w:szCs w:val="20"/>
        </w:rPr>
        <w:t xml:space="preserve">minutos del día </w:t>
      </w:r>
      <w:r w:rsidR="00E72892">
        <w:rPr>
          <w:rFonts w:eastAsia="Arial Unicode MS" w:cstheme="minorHAnsi"/>
          <w:color w:val="000099"/>
          <w:sz w:val="20"/>
          <w:szCs w:val="20"/>
        </w:rPr>
        <w:t>veinticinco</w:t>
      </w:r>
      <w:r w:rsidR="00A678E9">
        <w:rPr>
          <w:rFonts w:eastAsia="Arial Unicode MS" w:cstheme="minorHAnsi"/>
          <w:color w:val="000099"/>
          <w:sz w:val="20"/>
          <w:szCs w:val="20"/>
        </w:rPr>
        <w:t xml:space="preserve"> de abril </w:t>
      </w:r>
      <w:r w:rsidRPr="00CD06C4">
        <w:rPr>
          <w:rFonts w:eastAsia="Arial Unicode MS" w:cstheme="minorHAnsi"/>
          <w:color w:val="000099"/>
          <w:sz w:val="20"/>
          <w:szCs w:val="20"/>
        </w:rPr>
        <w:t>de dos mil diecinueve</w:t>
      </w:r>
      <w:r w:rsidRPr="00CD06C4">
        <w:rPr>
          <w:rFonts w:eastAsia="Arial Unicode MS" w:cstheme="minorHAnsi"/>
          <w:color w:val="002060"/>
          <w:sz w:val="20"/>
          <w:szCs w:val="20"/>
        </w:rPr>
        <w:t>,</w:t>
      </w:r>
      <w:r w:rsidRPr="00CD06C4">
        <w:rPr>
          <w:rFonts w:eastAsia="Arial Unicode MS" w:cstheme="minorHAnsi"/>
          <w:sz w:val="20"/>
          <w:szCs w:val="20"/>
        </w:rPr>
        <w:t xml:space="preserve"> el Ministerio de Agricultura y Ganadería luego de haber recibido y admitido la solic</w:t>
      </w:r>
      <w:r w:rsidRPr="00CD06C4">
        <w:rPr>
          <w:rFonts w:eastAsia="Arial Unicode MS" w:cstheme="minorHAnsi"/>
          <w:sz w:val="20"/>
          <w:szCs w:val="20"/>
        </w:rPr>
        <w:t>i</w:t>
      </w:r>
      <w:r w:rsidRPr="00CD06C4">
        <w:rPr>
          <w:rFonts w:eastAsia="Arial Unicode MS" w:cstheme="minorHAnsi"/>
          <w:sz w:val="20"/>
          <w:szCs w:val="20"/>
        </w:rPr>
        <w:t>tud de información</w:t>
      </w:r>
      <w:r w:rsidRPr="00CD06C4">
        <w:rPr>
          <w:rFonts w:eastAsia="Arial Unicode MS" w:cstheme="minorHAnsi"/>
          <w:color w:val="182F7C"/>
          <w:sz w:val="20"/>
          <w:szCs w:val="20"/>
        </w:rPr>
        <w:t xml:space="preserve"> </w:t>
      </w:r>
      <w:r w:rsidRPr="00CD06C4">
        <w:rPr>
          <w:rFonts w:eastAsia="Arial Unicode MS" w:cstheme="minorHAnsi"/>
          <w:b/>
          <w:color w:val="000099"/>
          <w:sz w:val="20"/>
          <w:szCs w:val="20"/>
          <w:lang w:val="es-SV"/>
        </w:rPr>
        <w:t>MAG OIR No. 0</w:t>
      </w:r>
      <w:r w:rsidR="00A678E9">
        <w:rPr>
          <w:rFonts w:eastAsia="Arial Unicode MS" w:cstheme="minorHAnsi"/>
          <w:b/>
          <w:color w:val="000099"/>
          <w:sz w:val="20"/>
          <w:szCs w:val="20"/>
          <w:lang w:val="es-SV"/>
        </w:rPr>
        <w:t>5</w:t>
      </w:r>
      <w:r w:rsidR="00E65507">
        <w:rPr>
          <w:rFonts w:eastAsia="Arial Unicode MS" w:cstheme="minorHAnsi"/>
          <w:b/>
          <w:color w:val="000099"/>
          <w:sz w:val="20"/>
          <w:szCs w:val="20"/>
          <w:lang w:val="es-SV"/>
        </w:rPr>
        <w:t>9</w:t>
      </w:r>
      <w:r w:rsidRPr="00CD06C4">
        <w:rPr>
          <w:rFonts w:eastAsia="Arial Unicode MS" w:cstheme="minorHAnsi"/>
          <w:b/>
          <w:color w:val="000099"/>
          <w:sz w:val="20"/>
          <w:szCs w:val="20"/>
          <w:lang w:val="es-SV"/>
        </w:rPr>
        <w:t>-2019</w:t>
      </w:r>
      <w:r w:rsidRPr="00CD06C4">
        <w:rPr>
          <w:rFonts w:eastAsia="Arial Unicode MS" w:cstheme="minorHAnsi"/>
          <w:color w:val="000099"/>
          <w:sz w:val="20"/>
          <w:szCs w:val="20"/>
        </w:rPr>
        <w:t xml:space="preserve"> </w:t>
      </w:r>
      <w:r w:rsidRPr="00CD06C4">
        <w:rPr>
          <w:rFonts w:eastAsia="Arial Unicode MS" w:cstheme="minorHAnsi"/>
          <w:sz w:val="20"/>
          <w:szCs w:val="20"/>
        </w:rPr>
        <w:t xml:space="preserve">presentada </w:t>
      </w:r>
      <w:r w:rsidR="00E72892">
        <w:rPr>
          <w:rFonts w:eastAsia="Arial Unicode MS" w:cstheme="minorHAnsi"/>
          <w:sz w:val="20"/>
          <w:szCs w:val="20"/>
        </w:rPr>
        <w:t>por</w:t>
      </w:r>
      <w:r w:rsidR="00E65507">
        <w:rPr>
          <w:rFonts w:eastAsia="Arial Unicode MS" w:cstheme="minorHAnsi"/>
          <w:sz w:val="20"/>
          <w:szCs w:val="20"/>
        </w:rPr>
        <w:t xml:space="preserve"> </w:t>
      </w:r>
      <w:r w:rsidR="00B5649E">
        <w:rPr>
          <w:rFonts w:eastAsia="Arial Unicode MS" w:cstheme="minorHAnsi"/>
          <w:b/>
          <w:sz w:val="20"/>
          <w:szCs w:val="20"/>
        </w:rPr>
        <w:t>xxxxx</w:t>
      </w:r>
      <w:r w:rsidR="00E72892">
        <w:rPr>
          <w:rFonts w:eastAsia="Arial Unicode MS" w:cstheme="minorHAnsi"/>
          <w:sz w:val="20"/>
          <w:szCs w:val="20"/>
        </w:rPr>
        <w:t xml:space="preserve"> en adelante</w:t>
      </w:r>
      <w:r w:rsidR="00E65507">
        <w:rPr>
          <w:rFonts w:eastAsia="Arial Unicode MS" w:cstheme="minorHAnsi"/>
          <w:sz w:val="20"/>
          <w:szCs w:val="20"/>
        </w:rPr>
        <w:t xml:space="preserve"> el </w:t>
      </w:r>
      <w:r w:rsidR="00E72892">
        <w:rPr>
          <w:rFonts w:eastAsia="Arial Unicode MS" w:cstheme="minorHAnsi"/>
          <w:sz w:val="20"/>
          <w:szCs w:val="20"/>
        </w:rPr>
        <w:t>PETICIONARI</w:t>
      </w:r>
      <w:r w:rsidR="00E65507">
        <w:rPr>
          <w:rFonts w:eastAsia="Arial Unicode MS" w:cstheme="minorHAnsi"/>
          <w:sz w:val="20"/>
          <w:szCs w:val="20"/>
        </w:rPr>
        <w:t>O</w:t>
      </w:r>
      <w:r w:rsidR="00E72892">
        <w:rPr>
          <w:rFonts w:eastAsia="Arial Unicode MS" w:cstheme="minorHAnsi"/>
          <w:sz w:val="20"/>
          <w:szCs w:val="20"/>
        </w:rPr>
        <w:t xml:space="preserve">, identificada con </w:t>
      </w:r>
      <w:r w:rsidR="00B5649E">
        <w:rPr>
          <w:rFonts w:eastAsia="Arial Unicode MS" w:cstheme="minorHAnsi"/>
          <w:b/>
          <w:sz w:val="20"/>
          <w:szCs w:val="20"/>
        </w:rPr>
        <w:t>xxxx</w:t>
      </w:r>
      <w:r w:rsidR="00E72892">
        <w:rPr>
          <w:rFonts w:eastAsia="Arial Unicode MS" w:cstheme="minorHAnsi"/>
          <w:sz w:val="20"/>
          <w:szCs w:val="20"/>
        </w:rPr>
        <w:t xml:space="preserve">, </w:t>
      </w:r>
      <w:r w:rsidRPr="00CD06C4">
        <w:rPr>
          <w:rFonts w:eastAsia="Arial Unicode MS" w:cstheme="minorHAnsi"/>
          <w:sz w:val="20"/>
          <w:szCs w:val="20"/>
        </w:rPr>
        <w:t xml:space="preserve">ante la Oficina de Información y Respuesta, </w:t>
      </w:r>
      <w:r w:rsidR="005560DA" w:rsidRPr="00CD06C4">
        <w:rPr>
          <w:rFonts w:eastAsia="Arial Unicode MS" w:cstheme="minorHAnsi"/>
          <w:sz w:val="20"/>
          <w:szCs w:val="20"/>
        </w:rPr>
        <w:t>al respecto</w:t>
      </w:r>
      <w:r w:rsidRPr="00CD06C4">
        <w:rPr>
          <w:rFonts w:eastAsia="Arial Unicode MS" w:cstheme="minorHAnsi"/>
          <w:sz w:val="20"/>
          <w:szCs w:val="20"/>
        </w:rPr>
        <w:t xml:space="preserve"> CONSIDERANDO que:</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0"/>
          <w:szCs w:val="20"/>
          <w:lang w:val="es-SV"/>
        </w:rPr>
      </w:pPr>
      <w:r w:rsidRPr="00CD06C4">
        <w:rPr>
          <w:rFonts w:asciiTheme="minorHAnsi" w:eastAsia="Arial Unicode MS" w:hAnsiTheme="minorHAnsi" w:cstheme="minorHAnsi"/>
          <w:sz w:val="20"/>
          <w:szCs w:val="20"/>
        </w:rPr>
        <w:t xml:space="preserve">El día </w:t>
      </w:r>
      <w:r w:rsidR="00E65507">
        <w:rPr>
          <w:rFonts w:asciiTheme="minorHAnsi" w:eastAsia="Arial Unicode MS" w:hAnsiTheme="minorHAnsi" w:cstheme="minorHAnsi"/>
          <w:i/>
          <w:color w:val="000099"/>
          <w:sz w:val="20"/>
          <w:szCs w:val="20"/>
        </w:rPr>
        <w:t>cuatro</w:t>
      </w:r>
      <w:r w:rsidR="00E72892">
        <w:rPr>
          <w:rFonts w:asciiTheme="minorHAnsi" w:eastAsia="Arial Unicode MS" w:hAnsiTheme="minorHAnsi" w:cstheme="minorHAnsi"/>
          <w:i/>
          <w:color w:val="000099"/>
          <w:sz w:val="20"/>
          <w:szCs w:val="20"/>
        </w:rPr>
        <w:t xml:space="preserve"> </w:t>
      </w:r>
      <w:r w:rsidRPr="00CD06C4">
        <w:rPr>
          <w:rFonts w:asciiTheme="minorHAnsi" w:eastAsia="Arial Unicode MS" w:hAnsiTheme="minorHAnsi" w:cstheme="minorHAnsi"/>
          <w:i/>
          <w:color w:val="000099"/>
          <w:sz w:val="20"/>
          <w:szCs w:val="20"/>
        </w:rPr>
        <w:t xml:space="preserve">de </w:t>
      </w:r>
      <w:r w:rsidR="008E4F25" w:rsidRPr="00CD06C4">
        <w:rPr>
          <w:rFonts w:asciiTheme="minorHAnsi" w:eastAsia="Arial Unicode MS" w:hAnsiTheme="minorHAnsi" w:cstheme="minorHAnsi"/>
          <w:i/>
          <w:color w:val="000099"/>
          <w:sz w:val="20"/>
          <w:szCs w:val="20"/>
        </w:rPr>
        <w:t>a</w:t>
      </w:r>
      <w:r w:rsidR="00E65507">
        <w:rPr>
          <w:rFonts w:asciiTheme="minorHAnsi" w:eastAsia="Arial Unicode MS" w:hAnsiTheme="minorHAnsi" w:cstheme="minorHAnsi"/>
          <w:i/>
          <w:color w:val="000099"/>
          <w:sz w:val="20"/>
          <w:szCs w:val="20"/>
        </w:rPr>
        <w:t>bril</w:t>
      </w:r>
      <w:r w:rsidRPr="00CD06C4">
        <w:rPr>
          <w:rFonts w:asciiTheme="minorHAnsi" w:eastAsia="Arial Unicode MS" w:hAnsiTheme="minorHAnsi" w:cstheme="minorHAnsi"/>
          <w:color w:val="000099"/>
          <w:sz w:val="20"/>
          <w:szCs w:val="20"/>
        </w:rPr>
        <w:t xml:space="preserve"> de dos mil diecinueve </w:t>
      </w:r>
      <w:r w:rsidRPr="00CD06C4">
        <w:rPr>
          <w:rFonts w:asciiTheme="minorHAnsi" w:eastAsia="Arial Unicode MS" w:hAnsiTheme="minorHAnsi" w:cstheme="minorHAnsi"/>
          <w:sz w:val="20"/>
          <w:szCs w:val="20"/>
        </w:rPr>
        <w:t xml:space="preserve">se recibió solicitud de información </w:t>
      </w:r>
      <w:r w:rsidR="00A678E9">
        <w:rPr>
          <w:rFonts w:asciiTheme="minorHAnsi" w:eastAsia="Arial Unicode MS" w:hAnsiTheme="minorHAnsi" w:cstheme="minorHAnsi"/>
          <w:sz w:val="20"/>
          <w:szCs w:val="20"/>
        </w:rPr>
        <w:t>por el Sistema de Gestión de Solicitudes de Información</w:t>
      </w:r>
      <w:r w:rsidRPr="00CD06C4">
        <w:rPr>
          <w:rFonts w:asciiTheme="minorHAnsi" w:eastAsia="Arial Unicode MS" w:hAnsiTheme="minorHAnsi" w:cstheme="minorHAnsi"/>
          <w:sz w:val="20"/>
          <w:szCs w:val="20"/>
        </w:rPr>
        <w:t xml:space="preserve">, a las </w:t>
      </w:r>
      <w:r w:rsidR="00E65507">
        <w:rPr>
          <w:rFonts w:asciiTheme="minorHAnsi" w:eastAsia="Arial Unicode MS" w:hAnsiTheme="minorHAnsi" w:cstheme="minorHAnsi"/>
          <w:color w:val="000099"/>
          <w:sz w:val="20"/>
          <w:szCs w:val="20"/>
        </w:rPr>
        <w:t>dos</w:t>
      </w:r>
      <w:r w:rsidR="00E72892">
        <w:rPr>
          <w:rFonts w:asciiTheme="minorHAnsi" w:eastAsia="Arial Unicode MS" w:hAnsiTheme="minorHAnsi" w:cstheme="minorHAnsi"/>
          <w:color w:val="000099"/>
          <w:sz w:val="20"/>
          <w:szCs w:val="20"/>
        </w:rPr>
        <w:t xml:space="preserve"> horas con </w:t>
      </w:r>
      <w:r w:rsidR="00E65507">
        <w:rPr>
          <w:rFonts w:asciiTheme="minorHAnsi" w:eastAsia="Arial Unicode MS" w:hAnsiTheme="minorHAnsi" w:cstheme="minorHAnsi"/>
          <w:color w:val="000099"/>
          <w:sz w:val="20"/>
          <w:szCs w:val="20"/>
        </w:rPr>
        <w:t>veintidós</w:t>
      </w:r>
      <w:r w:rsidR="00E72892">
        <w:rPr>
          <w:rFonts w:asciiTheme="minorHAnsi" w:eastAsia="Arial Unicode MS" w:hAnsiTheme="minorHAnsi" w:cstheme="minorHAnsi"/>
          <w:color w:val="000099"/>
          <w:sz w:val="20"/>
          <w:szCs w:val="20"/>
        </w:rPr>
        <w:t xml:space="preserve"> minutos</w:t>
      </w:r>
      <w:r w:rsidRPr="00CD06C4">
        <w:rPr>
          <w:rFonts w:asciiTheme="minorHAnsi" w:eastAsia="Arial Unicode MS" w:hAnsiTheme="minorHAnsi" w:cstheme="minorHAnsi"/>
          <w:sz w:val="20"/>
          <w:szCs w:val="20"/>
        </w:rPr>
        <w:t xml:space="preserve">, siendo admitida el </w:t>
      </w:r>
      <w:r w:rsidR="00E65507" w:rsidRPr="00E65507">
        <w:rPr>
          <w:rFonts w:asciiTheme="minorHAnsi" w:eastAsia="Arial Unicode MS" w:hAnsiTheme="minorHAnsi" w:cstheme="minorHAnsi"/>
          <w:i/>
          <w:color w:val="000099"/>
          <w:sz w:val="20"/>
          <w:szCs w:val="20"/>
        </w:rPr>
        <w:t>cinco de abril</w:t>
      </w:r>
      <w:r w:rsidR="008E4F25" w:rsidRPr="00CD06C4">
        <w:rPr>
          <w:rFonts w:asciiTheme="minorHAnsi" w:eastAsia="Arial Unicode MS" w:hAnsiTheme="minorHAnsi" w:cstheme="minorHAnsi"/>
          <w:color w:val="000066"/>
          <w:sz w:val="20"/>
          <w:szCs w:val="20"/>
        </w:rPr>
        <w:t xml:space="preserve"> del mismo año</w:t>
      </w:r>
      <w:r w:rsidR="008E4F25" w:rsidRPr="00CD06C4">
        <w:rPr>
          <w:rFonts w:asciiTheme="minorHAnsi" w:eastAsia="Arial Unicode MS" w:hAnsiTheme="minorHAnsi" w:cstheme="minorHAnsi"/>
          <w:sz w:val="20"/>
          <w:szCs w:val="20"/>
        </w:rPr>
        <w:t>,</w:t>
      </w:r>
      <w:r w:rsidRPr="00CD06C4">
        <w:rPr>
          <w:rFonts w:asciiTheme="minorHAnsi" w:eastAsia="Arial Unicode MS" w:hAnsiTheme="minorHAnsi" w:cstheme="minorHAnsi"/>
          <w:sz w:val="20"/>
          <w:szCs w:val="20"/>
        </w:rPr>
        <w:t xml:space="preserve"> </w:t>
      </w:r>
      <w:r w:rsidRPr="00CD06C4">
        <w:rPr>
          <w:rFonts w:asciiTheme="minorHAnsi" w:eastAsia="Arial Unicode MS" w:hAnsiTheme="minorHAnsi" w:cstheme="minorHAnsi"/>
          <w:sz w:val="20"/>
          <w:szCs w:val="20"/>
          <w:lang w:val="es-SV"/>
        </w:rPr>
        <w:t>en la cual solicita</w:t>
      </w:r>
      <w:r w:rsidRPr="00CD06C4">
        <w:rPr>
          <w:rFonts w:asciiTheme="minorHAnsi" w:eastAsia="Arial Unicode MS" w:hAnsiTheme="minorHAnsi" w:cstheme="minorHAnsi"/>
          <w:color w:val="182F7C"/>
          <w:sz w:val="20"/>
          <w:szCs w:val="20"/>
          <w:lang w:val="es-SV"/>
        </w:rPr>
        <w:t>:</w:t>
      </w:r>
    </w:p>
    <w:p w:rsidR="00630FA6" w:rsidRPr="0064518B"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10"/>
          <w:szCs w:val="20"/>
          <w:lang w:eastAsia="es-ES"/>
        </w:rPr>
      </w:pPr>
    </w:p>
    <w:p w:rsidR="00E72892" w:rsidRDefault="00E65507" w:rsidP="00E65507">
      <w:pPr>
        <w:pStyle w:val="Prrafodelista"/>
        <w:autoSpaceDE w:val="0"/>
        <w:autoSpaceDN w:val="0"/>
        <w:adjustRightInd w:val="0"/>
        <w:snapToGrid w:val="0"/>
        <w:ind w:left="720"/>
        <w:jc w:val="both"/>
        <w:rPr>
          <w:rFonts w:asciiTheme="minorHAnsi" w:eastAsia="Arial Unicode MS" w:hAnsiTheme="minorHAnsi" w:cstheme="minorHAnsi"/>
          <w:color w:val="000099"/>
          <w:sz w:val="20"/>
          <w:szCs w:val="20"/>
        </w:rPr>
      </w:pPr>
      <w:r>
        <w:rPr>
          <w:rFonts w:asciiTheme="minorHAnsi" w:eastAsia="Arial Unicode MS" w:hAnsiTheme="minorHAnsi" w:cstheme="minorHAnsi"/>
          <w:color w:val="000099"/>
          <w:sz w:val="20"/>
          <w:szCs w:val="20"/>
        </w:rPr>
        <w:t>“</w:t>
      </w:r>
      <w:r w:rsidRPr="00E65507">
        <w:rPr>
          <w:rFonts w:asciiTheme="minorHAnsi" w:eastAsia="Arial Unicode MS" w:hAnsiTheme="minorHAnsi" w:cstheme="minorHAnsi"/>
          <w:color w:val="000099"/>
          <w:sz w:val="20"/>
          <w:szCs w:val="20"/>
        </w:rPr>
        <w:t xml:space="preserve">Información sobre cuáles son los pasos para obtener los permisos necesarios para </w:t>
      </w:r>
      <w:r>
        <w:rPr>
          <w:rFonts w:asciiTheme="minorHAnsi" w:eastAsia="Arial Unicode MS" w:hAnsiTheme="minorHAnsi" w:cstheme="minorHAnsi"/>
          <w:color w:val="000099"/>
          <w:sz w:val="20"/>
          <w:szCs w:val="20"/>
        </w:rPr>
        <w:t xml:space="preserve"> </w:t>
      </w:r>
      <w:r w:rsidRPr="00E65507">
        <w:rPr>
          <w:rFonts w:asciiTheme="minorHAnsi" w:eastAsia="Arial Unicode MS" w:hAnsiTheme="minorHAnsi" w:cstheme="minorHAnsi"/>
          <w:color w:val="000099"/>
          <w:sz w:val="20"/>
          <w:szCs w:val="20"/>
        </w:rPr>
        <w:t xml:space="preserve">poner un establecimiento comercial en el que se permita el ingreso y permanencia de </w:t>
      </w:r>
      <w:r>
        <w:rPr>
          <w:rFonts w:asciiTheme="minorHAnsi" w:eastAsia="Arial Unicode MS" w:hAnsiTheme="minorHAnsi" w:cstheme="minorHAnsi"/>
          <w:color w:val="000099"/>
          <w:sz w:val="20"/>
          <w:szCs w:val="20"/>
        </w:rPr>
        <w:t xml:space="preserve"> </w:t>
      </w:r>
      <w:r w:rsidRPr="00E65507">
        <w:rPr>
          <w:rFonts w:asciiTheme="minorHAnsi" w:eastAsia="Arial Unicode MS" w:hAnsiTheme="minorHAnsi" w:cstheme="minorHAnsi"/>
          <w:color w:val="000099"/>
          <w:sz w:val="20"/>
          <w:szCs w:val="20"/>
        </w:rPr>
        <w:t>animales de compañía</w:t>
      </w:r>
      <w:r>
        <w:rPr>
          <w:rFonts w:asciiTheme="minorHAnsi" w:eastAsia="Arial Unicode MS" w:hAnsiTheme="minorHAnsi" w:cstheme="minorHAnsi"/>
          <w:color w:val="000099"/>
          <w:sz w:val="20"/>
          <w:szCs w:val="20"/>
        </w:rPr>
        <w:t>”</w:t>
      </w:r>
    </w:p>
    <w:p w:rsidR="00E65507" w:rsidRPr="00E72892" w:rsidRDefault="00E65507" w:rsidP="00E65507">
      <w:pPr>
        <w:pStyle w:val="Prrafodelista"/>
        <w:autoSpaceDE w:val="0"/>
        <w:autoSpaceDN w:val="0"/>
        <w:adjustRightInd w:val="0"/>
        <w:snapToGrid w:val="0"/>
        <w:ind w:left="1080"/>
        <w:jc w:val="both"/>
        <w:rPr>
          <w:rFonts w:asciiTheme="minorHAnsi" w:eastAsia="Arial Unicode MS" w:hAnsiTheme="minorHAnsi" w:cstheme="minorHAnsi"/>
          <w:color w:val="000099"/>
          <w:sz w:val="2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Se verificó el cumplimiento de los requisitos para solicitar información tal como lo señala el Art. 66 de la Ley de Acceso a la Información Pública (en lo consiguiente LAIP), y se procedió a emitir la con</w:t>
      </w:r>
      <w:r w:rsidR="0064518B">
        <w:rPr>
          <w:rFonts w:asciiTheme="minorHAnsi" w:eastAsia="Arial Unicode MS" w:hAnsiTheme="minorHAnsi" w:cstheme="minorHAnsi"/>
          <w:sz w:val="20"/>
          <w:szCs w:val="20"/>
        </w:rPr>
        <w:t>stancia de recepción respectiva</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2E0184" w:rsidRPr="0064518B" w:rsidRDefault="002E0184" w:rsidP="002E0184">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peticionado se fundamenta en el artículo 2 de la LAIP, mediante el cual concede a los ciudadanos el derecho de acceso a la información generada en las instituciones públicas; y a los principios que rigen la LAIP en su artículo 4</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requerido no se encuentra entre las excepciones enumeradas en los arts. 19 y 24 de la Ley, y 19 del Reglamento</w:t>
      </w:r>
    </w:p>
    <w:p w:rsidR="002E0184" w:rsidRPr="0064518B" w:rsidRDefault="002E0184" w:rsidP="002E0184">
      <w:pPr>
        <w:pStyle w:val="Prrafodelista"/>
        <w:rPr>
          <w:rFonts w:asciiTheme="minorHAnsi" w:eastAsia="Arial Unicode MS" w:hAnsiTheme="minorHAnsi" w:cstheme="minorHAnsi"/>
          <w:sz w:val="10"/>
          <w:szCs w:val="20"/>
        </w:rPr>
      </w:pPr>
    </w:p>
    <w:p w:rsidR="00770412"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Con base a las disposiciones legales a</w:t>
      </w:r>
      <w:r w:rsidR="00033680" w:rsidRPr="00CD06C4">
        <w:rPr>
          <w:rFonts w:eastAsia="Arial Unicode MS" w:cstheme="minorHAnsi"/>
          <w:sz w:val="20"/>
          <w:szCs w:val="20"/>
        </w:rPr>
        <w:t>nteriormente</w:t>
      </w:r>
      <w:r w:rsidRPr="00CD06C4">
        <w:rPr>
          <w:rFonts w:eastAsia="Arial Unicode MS" w:cstheme="minorHAnsi"/>
          <w:sz w:val="20"/>
          <w:szCs w:val="20"/>
        </w:rPr>
        <w:t xml:space="preserve"> citadas y los razonamientos expuestos, se RESUELVE:</w:t>
      </w:r>
    </w:p>
    <w:p w:rsidR="00690845" w:rsidRDefault="00770412" w:rsidP="00701E3B">
      <w:pPr>
        <w:rPr>
          <w:rFonts w:eastAsia="Arial Unicode MS" w:cstheme="minorHAnsi"/>
          <w:b/>
          <w:color w:val="000099"/>
          <w:sz w:val="20"/>
          <w:szCs w:val="20"/>
          <w:lang w:val="es-SV"/>
        </w:rPr>
      </w:pPr>
      <w:bookmarkStart w:id="0" w:name="_GoBack"/>
      <w:bookmarkEnd w:id="0"/>
      <w:r>
        <w:br w:type="page"/>
      </w:r>
      <w:r w:rsidR="00630FA6" w:rsidRPr="00CD06C4">
        <w:rPr>
          <w:rFonts w:eastAsia="Arial Unicode MS" w:cstheme="minorHAnsi"/>
          <w:b/>
          <w:color w:val="000099"/>
          <w:sz w:val="20"/>
          <w:szCs w:val="20"/>
          <w:lang w:val="es-SV"/>
        </w:rPr>
        <w:lastRenderedPageBreak/>
        <w:t xml:space="preserve">ENTREGAR LA SIGUIENTE INFORMACIÓN </w:t>
      </w:r>
    </w:p>
    <w:p w:rsidR="00BD6B00" w:rsidRPr="0064518B" w:rsidRDefault="00BD6B00" w:rsidP="00033680">
      <w:pPr>
        <w:tabs>
          <w:tab w:val="left" w:pos="5115"/>
        </w:tabs>
        <w:spacing w:after="0" w:line="240" w:lineRule="auto"/>
        <w:jc w:val="center"/>
        <w:rPr>
          <w:rFonts w:eastAsia="Arial Unicode MS" w:cstheme="minorHAnsi"/>
          <w:sz w:val="10"/>
          <w:szCs w:val="20"/>
          <w:lang w:val="es-SV"/>
        </w:rPr>
      </w:pPr>
    </w:p>
    <w:p w:rsidR="00E65507" w:rsidRDefault="00630FA6" w:rsidP="00016803">
      <w:pPr>
        <w:pStyle w:val="Prrafodelista"/>
        <w:numPr>
          <w:ilvl w:val="0"/>
          <w:numId w:val="39"/>
        </w:numPr>
        <w:autoSpaceDE w:val="0"/>
        <w:autoSpaceDN w:val="0"/>
        <w:adjustRightInd w:val="0"/>
        <w:snapToGrid w:val="0"/>
        <w:jc w:val="both"/>
        <w:rPr>
          <w:rFonts w:asciiTheme="minorHAnsi" w:eastAsia="Arial Unicode MS" w:hAnsiTheme="minorHAnsi" w:cstheme="minorHAnsi"/>
          <w:sz w:val="20"/>
          <w:szCs w:val="20"/>
          <w:lang w:val="es-SV"/>
        </w:rPr>
      </w:pPr>
      <w:r w:rsidRPr="00CD06C4">
        <w:rPr>
          <w:rFonts w:asciiTheme="minorHAnsi" w:eastAsia="Arial Unicode MS" w:hAnsiTheme="minorHAnsi" w:cstheme="minorHAnsi"/>
          <w:sz w:val="20"/>
          <w:szCs w:val="20"/>
          <w:lang w:val="es-SV"/>
        </w:rPr>
        <w:t>Se</w:t>
      </w:r>
      <w:r w:rsidR="00186817" w:rsidRPr="00CD06C4">
        <w:rPr>
          <w:rFonts w:asciiTheme="minorHAnsi" w:eastAsia="Arial Unicode MS" w:hAnsiTheme="minorHAnsi" w:cstheme="minorHAnsi"/>
          <w:sz w:val="20"/>
          <w:szCs w:val="20"/>
          <w:lang w:val="es-SV"/>
        </w:rPr>
        <w:t xml:space="preserve"> </w:t>
      </w:r>
      <w:r w:rsidR="00E65507">
        <w:rPr>
          <w:rFonts w:asciiTheme="minorHAnsi" w:eastAsia="Arial Unicode MS" w:hAnsiTheme="minorHAnsi" w:cstheme="minorHAnsi"/>
          <w:sz w:val="20"/>
          <w:szCs w:val="20"/>
          <w:lang w:val="es-SV"/>
        </w:rPr>
        <w:t>solito a la Dirección General de Ganadería-DGG la información quienes respondieron:</w:t>
      </w:r>
    </w:p>
    <w:p w:rsidR="00E65507" w:rsidRDefault="00E65507" w:rsidP="00E65507">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p>
    <w:p w:rsidR="00E65507" w:rsidRPr="00E65507" w:rsidRDefault="00E65507" w:rsidP="00E65507">
      <w:pPr>
        <w:pStyle w:val="Prrafodelista"/>
        <w:autoSpaceDE w:val="0"/>
        <w:autoSpaceDN w:val="0"/>
        <w:adjustRightInd w:val="0"/>
        <w:snapToGrid w:val="0"/>
        <w:ind w:left="720"/>
        <w:jc w:val="both"/>
        <w:rPr>
          <w:rFonts w:asciiTheme="minorHAnsi" w:eastAsia="Arial Unicode MS" w:hAnsiTheme="minorHAnsi" w:cstheme="minorHAnsi"/>
          <w:i/>
          <w:color w:val="000099"/>
          <w:sz w:val="20"/>
          <w:szCs w:val="20"/>
          <w:lang w:val="es-SV"/>
        </w:rPr>
      </w:pPr>
      <w:r w:rsidRPr="00E65507">
        <w:rPr>
          <w:rFonts w:asciiTheme="minorHAnsi" w:eastAsia="Arial Unicode MS" w:hAnsiTheme="minorHAnsi" w:cstheme="minorHAnsi"/>
          <w:i/>
          <w:color w:val="000099"/>
          <w:sz w:val="20"/>
          <w:szCs w:val="20"/>
          <w:lang w:val="es-SV"/>
        </w:rPr>
        <w:t>“Para dar respuesta, hago referencia al artículo 13 de La Lev de Protección y Promoción del Bienestar de Animales de Compañía que establece que se prohíbe el acceso v permanencia de animales de compañía en el interior de los locales destinados a la producción, fabricación v distribución de alimentos o productos relacionados con la salud humana.</w:t>
      </w:r>
    </w:p>
    <w:p w:rsidR="00E65507" w:rsidRPr="00E65507" w:rsidRDefault="00E65507" w:rsidP="00E65507">
      <w:pPr>
        <w:pStyle w:val="Prrafodelista"/>
        <w:autoSpaceDE w:val="0"/>
        <w:autoSpaceDN w:val="0"/>
        <w:adjustRightInd w:val="0"/>
        <w:snapToGrid w:val="0"/>
        <w:ind w:left="720"/>
        <w:jc w:val="both"/>
        <w:rPr>
          <w:rFonts w:asciiTheme="minorHAnsi" w:eastAsia="Arial Unicode MS" w:hAnsiTheme="minorHAnsi" w:cstheme="minorHAnsi"/>
          <w:i/>
          <w:color w:val="000099"/>
          <w:sz w:val="20"/>
          <w:szCs w:val="20"/>
          <w:lang w:val="es-SV"/>
        </w:rPr>
      </w:pPr>
    </w:p>
    <w:p w:rsidR="00E65507" w:rsidRPr="00E65507" w:rsidRDefault="00E65507" w:rsidP="00E65507">
      <w:pPr>
        <w:pStyle w:val="Prrafodelista"/>
        <w:autoSpaceDE w:val="0"/>
        <w:autoSpaceDN w:val="0"/>
        <w:adjustRightInd w:val="0"/>
        <w:snapToGrid w:val="0"/>
        <w:ind w:left="720"/>
        <w:jc w:val="both"/>
        <w:rPr>
          <w:rFonts w:asciiTheme="minorHAnsi" w:eastAsia="Arial Unicode MS" w:hAnsiTheme="minorHAnsi" w:cstheme="minorHAnsi"/>
          <w:i/>
          <w:color w:val="000099"/>
          <w:sz w:val="20"/>
          <w:szCs w:val="20"/>
          <w:lang w:val="es-SV"/>
        </w:rPr>
      </w:pPr>
      <w:r w:rsidRPr="00E65507">
        <w:rPr>
          <w:rFonts w:asciiTheme="minorHAnsi" w:eastAsia="Arial Unicode MS" w:hAnsiTheme="minorHAnsi" w:cstheme="minorHAnsi"/>
          <w:i/>
          <w:color w:val="000099"/>
          <w:sz w:val="20"/>
          <w:szCs w:val="20"/>
          <w:lang w:val="es-SV"/>
        </w:rPr>
        <w:t>El resto de los locales v establecimientos, incluyendo restaurantes v las oficinas gubernamentales, podrán reservarse de manera discrecional, la admisión de animales de compañía en su interior, en caso de no admitirlos deberán mostrar un distintivo visible en el exterior de las instalaciones.</w:t>
      </w:r>
    </w:p>
    <w:p w:rsidR="00E65507" w:rsidRPr="00E65507" w:rsidRDefault="00E65507" w:rsidP="00E65507">
      <w:pPr>
        <w:pStyle w:val="Prrafodelista"/>
        <w:autoSpaceDE w:val="0"/>
        <w:autoSpaceDN w:val="0"/>
        <w:adjustRightInd w:val="0"/>
        <w:snapToGrid w:val="0"/>
        <w:ind w:left="720"/>
        <w:jc w:val="both"/>
        <w:rPr>
          <w:rFonts w:asciiTheme="minorHAnsi" w:eastAsia="Arial Unicode MS" w:hAnsiTheme="minorHAnsi" w:cstheme="minorHAnsi"/>
          <w:i/>
          <w:color w:val="000099"/>
          <w:sz w:val="20"/>
          <w:szCs w:val="20"/>
          <w:lang w:val="es-SV"/>
        </w:rPr>
      </w:pPr>
      <w:r w:rsidRPr="00E65507">
        <w:rPr>
          <w:rFonts w:asciiTheme="minorHAnsi" w:eastAsia="Arial Unicode MS" w:hAnsiTheme="minorHAnsi" w:cstheme="minorHAnsi"/>
          <w:i/>
          <w:color w:val="000099"/>
          <w:sz w:val="20"/>
          <w:szCs w:val="20"/>
          <w:lang w:val="es-SV"/>
        </w:rPr>
        <w:t>Los animales de compañía que asistan a una persona con alguna discapacidad y deban acompañarse de este tipo de animales, tendrán acceso a los lugares mencionados en el inciso anterior y deberán portar su distintivo respectivo.</w:t>
      </w:r>
    </w:p>
    <w:p w:rsidR="00E65507" w:rsidRPr="00E65507" w:rsidRDefault="00E65507" w:rsidP="00E65507">
      <w:pPr>
        <w:pStyle w:val="Prrafodelista"/>
        <w:autoSpaceDE w:val="0"/>
        <w:autoSpaceDN w:val="0"/>
        <w:adjustRightInd w:val="0"/>
        <w:snapToGrid w:val="0"/>
        <w:ind w:left="720"/>
        <w:jc w:val="both"/>
        <w:rPr>
          <w:rFonts w:asciiTheme="minorHAnsi" w:eastAsia="Arial Unicode MS" w:hAnsiTheme="minorHAnsi" w:cstheme="minorHAnsi"/>
          <w:i/>
          <w:color w:val="000099"/>
          <w:sz w:val="20"/>
          <w:szCs w:val="20"/>
          <w:lang w:val="es-SV"/>
        </w:rPr>
      </w:pPr>
    </w:p>
    <w:p w:rsidR="00E65507" w:rsidRPr="00E65507" w:rsidRDefault="00E65507" w:rsidP="00E65507">
      <w:pPr>
        <w:pStyle w:val="Prrafodelista"/>
        <w:autoSpaceDE w:val="0"/>
        <w:autoSpaceDN w:val="0"/>
        <w:adjustRightInd w:val="0"/>
        <w:snapToGrid w:val="0"/>
        <w:ind w:left="720"/>
        <w:jc w:val="both"/>
        <w:rPr>
          <w:rFonts w:asciiTheme="minorHAnsi" w:eastAsia="Arial Unicode MS" w:hAnsiTheme="minorHAnsi" w:cstheme="minorHAnsi"/>
          <w:i/>
          <w:color w:val="000099"/>
          <w:sz w:val="20"/>
          <w:szCs w:val="20"/>
          <w:lang w:val="es-SV"/>
        </w:rPr>
      </w:pPr>
      <w:r w:rsidRPr="00E65507">
        <w:rPr>
          <w:rFonts w:asciiTheme="minorHAnsi" w:eastAsia="Arial Unicode MS" w:hAnsiTheme="minorHAnsi" w:cstheme="minorHAnsi"/>
          <w:i/>
          <w:color w:val="000099"/>
          <w:sz w:val="20"/>
          <w:szCs w:val="20"/>
          <w:lang w:val="es-SV"/>
        </w:rPr>
        <w:t>Por tanto, para permitir el ingreso de animales de compañía debe tenerse en cuenta el tipo de establecimiento y cumplir lo mandatado en el artículo en mención, para lo cual no se requiere un permiso”</w:t>
      </w:r>
    </w:p>
    <w:p w:rsidR="0037735C" w:rsidRDefault="0037735C" w:rsidP="0037735C">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p>
    <w:p w:rsidR="00BD6B00" w:rsidRDefault="00BD6B00" w:rsidP="00016803">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p>
    <w:p w:rsidR="00630FA6" w:rsidRPr="00CD06C4" w:rsidRDefault="00630FA6" w:rsidP="005560DA">
      <w:pPr>
        <w:pStyle w:val="Prrafodelista"/>
        <w:numPr>
          <w:ilvl w:val="0"/>
          <w:numId w:val="39"/>
        </w:numPr>
        <w:autoSpaceDE w:val="0"/>
        <w:autoSpaceDN w:val="0"/>
        <w:adjustRightInd w:val="0"/>
        <w:jc w:val="both"/>
        <w:rPr>
          <w:rFonts w:asciiTheme="minorHAnsi" w:eastAsia="Meiryo UI" w:hAnsiTheme="minorHAnsi" w:cstheme="minorHAnsi"/>
          <w:sz w:val="20"/>
          <w:szCs w:val="20"/>
        </w:rPr>
      </w:pPr>
      <w:r w:rsidRPr="00CD06C4">
        <w:rPr>
          <w:rFonts w:asciiTheme="minorHAnsi" w:eastAsia="Meiryo UI" w:hAnsiTheme="minorHAnsi" w:cstheme="minorHAnsi"/>
          <w:sz w:val="20"/>
          <w:szCs w:val="20"/>
        </w:rPr>
        <w:t>NOTIFIQUESE</w:t>
      </w:r>
    </w:p>
    <w:p w:rsidR="00BD6B00" w:rsidRDefault="00BD6B00" w:rsidP="0064518B">
      <w:pPr>
        <w:snapToGrid w:val="0"/>
        <w:spacing w:after="0" w:line="240" w:lineRule="auto"/>
        <w:jc w:val="center"/>
        <w:rPr>
          <w:rFonts w:eastAsia="Arial Unicode MS" w:cstheme="minorHAnsi"/>
          <w:b/>
          <w:i/>
          <w:color w:val="000099"/>
          <w:sz w:val="18"/>
          <w:szCs w:val="20"/>
          <w:lang w:val="es-SV"/>
        </w:rPr>
      </w:pPr>
    </w:p>
    <w:p w:rsidR="00BD6B00" w:rsidRDefault="00BD6B00" w:rsidP="0064518B">
      <w:pPr>
        <w:snapToGrid w:val="0"/>
        <w:spacing w:after="0" w:line="240" w:lineRule="auto"/>
        <w:jc w:val="center"/>
        <w:rPr>
          <w:rFonts w:eastAsia="Arial Unicode MS" w:cstheme="minorHAnsi"/>
          <w:b/>
          <w:i/>
          <w:color w:val="000099"/>
          <w:sz w:val="18"/>
          <w:szCs w:val="20"/>
          <w:lang w:val="es-SV"/>
        </w:rPr>
      </w:pPr>
    </w:p>
    <w:p w:rsidR="00016803" w:rsidRDefault="00016803" w:rsidP="00016803">
      <w:pPr>
        <w:snapToGrid w:val="0"/>
        <w:spacing w:after="0" w:line="240" w:lineRule="auto"/>
        <w:ind w:firstLine="720"/>
        <w:jc w:val="center"/>
        <w:rPr>
          <w:rFonts w:eastAsia="Arial Unicode MS" w:cstheme="minorHAnsi"/>
          <w:b/>
          <w:i/>
          <w:color w:val="000099"/>
          <w:sz w:val="18"/>
          <w:szCs w:val="20"/>
          <w:lang w:val="es-SV"/>
        </w:rPr>
      </w:pPr>
    </w:p>
    <w:p w:rsidR="00016803" w:rsidRDefault="00630FA6" w:rsidP="00016803">
      <w:pPr>
        <w:snapToGrid w:val="0"/>
        <w:spacing w:after="0" w:line="240" w:lineRule="auto"/>
        <w:ind w:firstLine="720"/>
        <w:jc w:val="center"/>
        <w:rPr>
          <w:rFonts w:eastAsia="Arial Unicode MS" w:cstheme="minorHAnsi"/>
          <w:b/>
          <w:i/>
          <w:color w:val="000099"/>
          <w:sz w:val="18"/>
          <w:szCs w:val="20"/>
          <w:lang w:val="es-SV"/>
        </w:rPr>
      </w:pPr>
      <w:r w:rsidRPr="0064518B">
        <w:rPr>
          <w:rFonts w:eastAsia="Arial Unicode MS" w:cstheme="minorHAnsi"/>
          <w:b/>
          <w:i/>
          <w:color w:val="000099"/>
          <w:sz w:val="18"/>
          <w:szCs w:val="20"/>
          <w:lang w:val="es-SV"/>
        </w:rPr>
        <w:t>Ana Patricia</w:t>
      </w:r>
      <w:r w:rsidR="0064518B">
        <w:rPr>
          <w:rFonts w:eastAsia="Arial Unicode MS" w:cstheme="minorHAnsi"/>
          <w:b/>
          <w:i/>
          <w:color w:val="000099"/>
          <w:sz w:val="18"/>
          <w:szCs w:val="20"/>
          <w:lang w:val="es-SV"/>
        </w:rPr>
        <w:t xml:space="preserve"> Sánchez de Cruz, </w:t>
      </w:r>
    </w:p>
    <w:p w:rsidR="00630FA6" w:rsidRDefault="0064518B" w:rsidP="00016803">
      <w:pPr>
        <w:snapToGrid w:val="0"/>
        <w:spacing w:after="0" w:line="240" w:lineRule="auto"/>
        <w:ind w:firstLine="720"/>
        <w:jc w:val="center"/>
        <w:rPr>
          <w:rFonts w:eastAsia="Arial Unicode MS" w:cstheme="minorHAnsi"/>
          <w:b/>
          <w:i/>
          <w:color w:val="000099"/>
          <w:sz w:val="18"/>
          <w:szCs w:val="20"/>
          <w:lang w:val="es-SV"/>
        </w:rPr>
      </w:pPr>
      <w:r>
        <w:rPr>
          <w:rFonts w:eastAsia="Arial Unicode MS" w:cstheme="minorHAnsi"/>
          <w:b/>
          <w:i/>
          <w:color w:val="000099"/>
          <w:sz w:val="18"/>
          <w:szCs w:val="20"/>
          <w:lang w:val="es-SV"/>
        </w:rPr>
        <w:t xml:space="preserve">Oficial de Información </w:t>
      </w:r>
      <w:r w:rsidR="00630FA6" w:rsidRPr="0064518B">
        <w:rPr>
          <w:rFonts w:eastAsia="Arial Unicode MS" w:cstheme="minorHAnsi"/>
          <w:b/>
          <w:i/>
          <w:color w:val="000099"/>
          <w:sz w:val="18"/>
          <w:szCs w:val="20"/>
          <w:lang w:val="es-SV"/>
        </w:rPr>
        <w:t>MAG</w:t>
      </w:r>
    </w:p>
    <w:p w:rsidR="001F22AA" w:rsidRDefault="001F22AA" w:rsidP="00016803">
      <w:pPr>
        <w:snapToGrid w:val="0"/>
        <w:spacing w:after="0" w:line="240" w:lineRule="auto"/>
        <w:ind w:firstLine="720"/>
        <w:jc w:val="center"/>
        <w:rPr>
          <w:rFonts w:eastAsia="Arial Unicode MS" w:cstheme="minorHAnsi"/>
          <w:b/>
          <w:i/>
          <w:color w:val="000099"/>
          <w:sz w:val="18"/>
          <w:szCs w:val="20"/>
          <w:lang w:val="es-SV"/>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p w:rsidR="001F22AA" w:rsidRDefault="001F22AA" w:rsidP="001F22AA">
      <w:pPr>
        <w:pStyle w:val="Piedepgina"/>
        <w:jc w:val="center"/>
        <w:rPr>
          <w:rFonts w:ascii="ITC Avant Garde Std Bk" w:hAnsi="ITC Avant Garde Std Bk"/>
          <w:i/>
          <w:sz w:val="18"/>
          <w:szCs w:val="18"/>
        </w:rPr>
      </w:pPr>
    </w:p>
    <w:sectPr w:rsidR="001F22AA">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7D" w:rsidRDefault="004E057D">
      <w:pPr>
        <w:spacing w:after="0" w:line="240" w:lineRule="auto"/>
      </w:pPr>
      <w:r>
        <w:separator/>
      </w:r>
    </w:p>
  </w:endnote>
  <w:endnote w:type="continuationSeparator" w:id="0">
    <w:p w:rsidR="004E057D" w:rsidRDefault="004E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D1F0BDC" wp14:editId="0B16DC9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5D14B175"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701E3B">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701E3B">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7D" w:rsidRDefault="004E057D">
      <w:pPr>
        <w:spacing w:after="0" w:line="240" w:lineRule="auto"/>
      </w:pPr>
      <w:r>
        <w:separator/>
      </w:r>
    </w:p>
  </w:footnote>
  <w:footnote w:type="continuationSeparator" w:id="0">
    <w:p w:rsidR="004E057D" w:rsidRDefault="004E0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0950E6BE" wp14:editId="7FB0BED7">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3A964AAC" wp14:editId="32BB7909">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4031D89"/>
    <w:multiLevelType w:val="hybridMultilevel"/>
    <w:tmpl w:val="7184371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5">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2">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3">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47A63FD"/>
    <w:multiLevelType w:val="hybridMultilevel"/>
    <w:tmpl w:val="74C4F1C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9"/>
  </w:num>
  <w:num w:numId="3">
    <w:abstractNumId w:val="16"/>
  </w:num>
  <w:num w:numId="4">
    <w:abstractNumId w:val="37"/>
  </w:num>
  <w:num w:numId="5">
    <w:abstractNumId w:val="41"/>
  </w:num>
  <w:num w:numId="6">
    <w:abstractNumId w:val="21"/>
  </w:num>
  <w:num w:numId="7">
    <w:abstractNumId w:val="33"/>
  </w:num>
  <w:num w:numId="8">
    <w:abstractNumId w:val="14"/>
  </w:num>
  <w:num w:numId="9">
    <w:abstractNumId w:val="7"/>
  </w:num>
  <w:num w:numId="10">
    <w:abstractNumId w:val="15"/>
  </w:num>
  <w:num w:numId="11">
    <w:abstractNumId w:val="10"/>
  </w:num>
  <w:num w:numId="12">
    <w:abstractNumId w:val="35"/>
  </w:num>
  <w:num w:numId="13">
    <w:abstractNumId w:val="39"/>
  </w:num>
  <w:num w:numId="14">
    <w:abstractNumId w:val="40"/>
  </w:num>
  <w:num w:numId="15">
    <w:abstractNumId w:val="6"/>
  </w:num>
  <w:num w:numId="16">
    <w:abstractNumId w:val="8"/>
  </w:num>
  <w:num w:numId="17">
    <w:abstractNumId w:val="38"/>
  </w:num>
  <w:num w:numId="18">
    <w:abstractNumId w:val="11"/>
  </w:num>
  <w:num w:numId="19">
    <w:abstractNumId w:val="25"/>
  </w:num>
  <w:num w:numId="20">
    <w:abstractNumId w:val="18"/>
  </w:num>
  <w:num w:numId="21">
    <w:abstractNumId w:val="30"/>
  </w:num>
  <w:num w:numId="22">
    <w:abstractNumId w:val="4"/>
  </w:num>
  <w:num w:numId="23">
    <w:abstractNumId w:val="20"/>
  </w:num>
  <w:num w:numId="24">
    <w:abstractNumId w:val="22"/>
  </w:num>
  <w:num w:numId="25">
    <w:abstractNumId w:val="0"/>
  </w:num>
  <w:num w:numId="26">
    <w:abstractNumId w:val="5"/>
  </w:num>
  <w:num w:numId="27">
    <w:abstractNumId w:val="28"/>
  </w:num>
  <w:num w:numId="28">
    <w:abstractNumId w:val="32"/>
  </w:num>
  <w:num w:numId="29">
    <w:abstractNumId w:val="26"/>
  </w:num>
  <w:num w:numId="30">
    <w:abstractNumId w:val="29"/>
  </w:num>
  <w:num w:numId="31">
    <w:abstractNumId w:val="2"/>
  </w:num>
  <w:num w:numId="32">
    <w:abstractNumId w:val="23"/>
  </w:num>
  <w:num w:numId="33">
    <w:abstractNumId w:val="27"/>
  </w:num>
  <w:num w:numId="34">
    <w:abstractNumId w:val="2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2"/>
  </w:num>
  <w:num w:numId="39">
    <w:abstractNumId w:val="34"/>
  </w:num>
  <w:num w:numId="40">
    <w:abstractNumId w:val="13"/>
  </w:num>
  <w:num w:numId="41">
    <w:abstractNumId w:val="1"/>
  </w:num>
  <w:num w:numId="42">
    <w:abstractNumId w:val="31"/>
  </w:num>
  <w:num w:numId="43">
    <w:abstractNumId w:val="19"/>
  </w:num>
  <w:num w:numId="44">
    <w:abstractNumId w:val="17"/>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6803"/>
    <w:rsid w:val="0002228F"/>
    <w:rsid w:val="00033680"/>
    <w:rsid w:val="00042522"/>
    <w:rsid w:val="0006641B"/>
    <w:rsid w:val="00071AA8"/>
    <w:rsid w:val="000A20EF"/>
    <w:rsid w:val="000A3632"/>
    <w:rsid w:val="000A640D"/>
    <w:rsid w:val="000D40C9"/>
    <w:rsid w:val="000E0822"/>
    <w:rsid w:val="00100855"/>
    <w:rsid w:val="00101B67"/>
    <w:rsid w:val="001045DC"/>
    <w:rsid w:val="00117B84"/>
    <w:rsid w:val="0013009A"/>
    <w:rsid w:val="00186817"/>
    <w:rsid w:val="001932C6"/>
    <w:rsid w:val="001B30C2"/>
    <w:rsid w:val="001C5B10"/>
    <w:rsid w:val="001D792F"/>
    <w:rsid w:val="001F2092"/>
    <w:rsid w:val="001F22AA"/>
    <w:rsid w:val="001F4004"/>
    <w:rsid w:val="00240AE9"/>
    <w:rsid w:val="0024111A"/>
    <w:rsid w:val="002440E0"/>
    <w:rsid w:val="002475D8"/>
    <w:rsid w:val="00281E5E"/>
    <w:rsid w:val="00287E5C"/>
    <w:rsid w:val="002A7749"/>
    <w:rsid w:val="002B4938"/>
    <w:rsid w:val="002C45DA"/>
    <w:rsid w:val="002C5078"/>
    <w:rsid w:val="002E0184"/>
    <w:rsid w:val="002E1C1D"/>
    <w:rsid w:val="00301BAC"/>
    <w:rsid w:val="00302C4A"/>
    <w:rsid w:val="00304283"/>
    <w:rsid w:val="0037735C"/>
    <w:rsid w:val="003773DF"/>
    <w:rsid w:val="00381045"/>
    <w:rsid w:val="00381A33"/>
    <w:rsid w:val="003C5E11"/>
    <w:rsid w:val="003D0F0E"/>
    <w:rsid w:val="003D7492"/>
    <w:rsid w:val="003E1742"/>
    <w:rsid w:val="003E3483"/>
    <w:rsid w:val="00412E7C"/>
    <w:rsid w:val="00452E8D"/>
    <w:rsid w:val="00461D11"/>
    <w:rsid w:val="0048581A"/>
    <w:rsid w:val="0049769E"/>
    <w:rsid w:val="004C6A24"/>
    <w:rsid w:val="004D3A2C"/>
    <w:rsid w:val="004D6136"/>
    <w:rsid w:val="004E057D"/>
    <w:rsid w:val="005114CC"/>
    <w:rsid w:val="005327E1"/>
    <w:rsid w:val="00550202"/>
    <w:rsid w:val="005560DA"/>
    <w:rsid w:val="00615270"/>
    <w:rsid w:val="00616506"/>
    <w:rsid w:val="00622984"/>
    <w:rsid w:val="00630FA6"/>
    <w:rsid w:val="0064518B"/>
    <w:rsid w:val="00646D79"/>
    <w:rsid w:val="0065184C"/>
    <w:rsid w:val="00667A07"/>
    <w:rsid w:val="00684709"/>
    <w:rsid w:val="00685CC9"/>
    <w:rsid w:val="00690845"/>
    <w:rsid w:val="006939AB"/>
    <w:rsid w:val="006A1DB7"/>
    <w:rsid w:val="006A6149"/>
    <w:rsid w:val="006E036D"/>
    <w:rsid w:val="006E0B62"/>
    <w:rsid w:val="006E2A2E"/>
    <w:rsid w:val="006E406D"/>
    <w:rsid w:val="006E603C"/>
    <w:rsid w:val="006F3EE8"/>
    <w:rsid w:val="00701E3B"/>
    <w:rsid w:val="00740EE6"/>
    <w:rsid w:val="00740F40"/>
    <w:rsid w:val="0075545E"/>
    <w:rsid w:val="007667FB"/>
    <w:rsid w:val="007671CE"/>
    <w:rsid w:val="00770412"/>
    <w:rsid w:val="00782883"/>
    <w:rsid w:val="00783A5D"/>
    <w:rsid w:val="007852E6"/>
    <w:rsid w:val="0078709F"/>
    <w:rsid w:val="007E02FD"/>
    <w:rsid w:val="008039C3"/>
    <w:rsid w:val="00805D27"/>
    <w:rsid w:val="00810F78"/>
    <w:rsid w:val="00812924"/>
    <w:rsid w:val="008145B9"/>
    <w:rsid w:val="0082568C"/>
    <w:rsid w:val="008313DD"/>
    <w:rsid w:val="00845B70"/>
    <w:rsid w:val="008672AD"/>
    <w:rsid w:val="00885D2D"/>
    <w:rsid w:val="008A5ACC"/>
    <w:rsid w:val="008C3A99"/>
    <w:rsid w:val="008E4F25"/>
    <w:rsid w:val="00915D47"/>
    <w:rsid w:val="00917A19"/>
    <w:rsid w:val="009338EA"/>
    <w:rsid w:val="009559A8"/>
    <w:rsid w:val="00957EB2"/>
    <w:rsid w:val="00960F83"/>
    <w:rsid w:val="0096559C"/>
    <w:rsid w:val="009656B4"/>
    <w:rsid w:val="00973C14"/>
    <w:rsid w:val="0097467C"/>
    <w:rsid w:val="0098548D"/>
    <w:rsid w:val="0099038E"/>
    <w:rsid w:val="009B64E9"/>
    <w:rsid w:val="009C220C"/>
    <w:rsid w:val="009E1F0D"/>
    <w:rsid w:val="009F058A"/>
    <w:rsid w:val="009F2A60"/>
    <w:rsid w:val="00A00C32"/>
    <w:rsid w:val="00A02430"/>
    <w:rsid w:val="00A106DC"/>
    <w:rsid w:val="00A22683"/>
    <w:rsid w:val="00A23910"/>
    <w:rsid w:val="00A35336"/>
    <w:rsid w:val="00A530F3"/>
    <w:rsid w:val="00A678E9"/>
    <w:rsid w:val="00A743A4"/>
    <w:rsid w:val="00A81D72"/>
    <w:rsid w:val="00A857D7"/>
    <w:rsid w:val="00AC00C2"/>
    <w:rsid w:val="00AD3C33"/>
    <w:rsid w:val="00AE22F6"/>
    <w:rsid w:val="00AE32EC"/>
    <w:rsid w:val="00AF0B25"/>
    <w:rsid w:val="00B128BD"/>
    <w:rsid w:val="00B23056"/>
    <w:rsid w:val="00B5649E"/>
    <w:rsid w:val="00B56B75"/>
    <w:rsid w:val="00B8713F"/>
    <w:rsid w:val="00BA56EE"/>
    <w:rsid w:val="00BC0E3B"/>
    <w:rsid w:val="00BC2CCE"/>
    <w:rsid w:val="00BC5260"/>
    <w:rsid w:val="00BD34F6"/>
    <w:rsid w:val="00BD6B00"/>
    <w:rsid w:val="00BF5812"/>
    <w:rsid w:val="00C00AEC"/>
    <w:rsid w:val="00C06616"/>
    <w:rsid w:val="00C23473"/>
    <w:rsid w:val="00C30FF1"/>
    <w:rsid w:val="00C335BC"/>
    <w:rsid w:val="00C46BFC"/>
    <w:rsid w:val="00C7004A"/>
    <w:rsid w:val="00C705C0"/>
    <w:rsid w:val="00C874B9"/>
    <w:rsid w:val="00C965F5"/>
    <w:rsid w:val="00CD06C4"/>
    <w:rsid w:val="00CE285C"/>
    <w:rsid w:val="00CF0688"/>
    <w:rsid w:val="00CF06D8"/>
    <w:rsid w:val="00CF3465"/>
    <w:rsid w:val="00CF6227"/>
    <w:rsid w:val="00D07669"/>
    <w:rsid w:val="00D104FA"/>
    <w:rsid w:val="00D1566F"/>
    <w:rsid w:val="00D40168"/>
    <w:rsid w:val="00D40D75"/>
    <w:rsid w:val="00D42866"/>
    <w:rsid w:val="00D94856"/>
    <w:rsid w:val="00DA77B7"/>
    <w:rsid w:val="00DB0A6A"/>
    <w:rsid w:val="00DB77B7"/>
    <w:rsid w:val="00DC59A4"/>
    <w:rsid w:val="00E03E52"/>
    <w:rsid w:val="00E26614"/>
    <w:rsid w:val="00E4518C"/>
    <w:rsid w:val="00E52515"/>
    <w:rsid w:val="00E604D2"/>
    <w:rsid w:val="00E65507"/>
    <w:rsid w:val="00E65CE0"/>
    <w:rsid w:val="00E72892"/>
    <w:rsid w:val="00E76B1E"/>
    <w:rsid w:val="00EA43A0"/>
    <w:rsid w:val="00EB4822"/>
    <w:rsid w:val="00EB5DD0"/>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57E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957EB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57E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957EB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88AE-C3E7-41A1-A8EB-0294CE04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8</cp:revision>
  <cp:lastPrinted>2019-04-02T22:41:00Z</cp:lastPrinted>
  <dcterms:created xsi:type="dcterms:W3CDTF">2019-04-26T05:42:00Z</dcterms:created>
  <dcterms:modified xsi:type="dcterms:W3CDTF">2019-05-12T00:10:00Z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