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C4" w:rsidRDefault="005A64C4" w:rsidP="00033680">
      <w:pPr>
        <w:tabs>
          <w:tab w:val="left" w:pos="5115"/>
        </w:tabs>
        <w:spacing w:after="0" w:line="240" w:lineRule="auto"/>
        <w:jc w:val="center"/>
        <w:rPr>
          <w:rFonts w:eastAsia="Arial Unicode MS" w:cstheme="minorHAnsi"/>
          <w:b/>
          <w:color w:val="000099"/>
          <w:szCs w:val="20"/>
          <w:lang w:val="es-SV"/>
        </w:rPr>
      </w:pPr>
    </w:p>
    <w:p w:rsidR="005A64C4" w:rsidRPr="005A64C4" w:rsidRDefault="005A64C4" w:rsidP="005A64C4">
      <w:pPr>
        <w:pStyle w:val="Ttulo1"/>
        <w:spacing w:before="0" w:line="240" w:lineRule="auto"/>
        <w:jc w:val="center"/>
        <w:rPr>
          <w:rFonts w:asciiTheme="minorHAnsi" w:eastAsia="Arial Unicode MS" w:hAnsiTheme="minorHAnsi"/>
          <w:color w:val="C00000"/>
          <w:sz w:val="16"/>
        </w:rPr>
      </w:pPr>
      <w:r w:rsidRPr="005A64C4">
        <w:rPr>
          <w:rFonts w:asciiTheme="minorHAnsi" w:eastAsia="Arial Unicode MS" w:hAnsiTheme="minorHAnsi"/>
          <w:color w:val="C00000"/>
          <w:sz w:val="16"/>
        </w:rPr>
        <w:t xml:space="preserve">Versión pública de acuerdo a lo dispuesto en el Art. 30 de la LAIP, se elimina  </w:t>
      </w:r>
      <w:r w:rsidRPr="005A64C4">
        <w:rPr>
          <w:rFonts w:asciiTheme="minorHAnsi" w:eastAsia="Arial Unicode MS" w:hAnsiTheme="minorHAnsi"/>
          <w:color w:val="C00000"/>
          <w:sz w:val="16"/>
          <w:u w:val="single"/>
        </w:rPr>
        <w:t>el nombre</w:t>
      </w:r>
      <w:r w:rsidRPr="005A64C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w:t>
      </w:r>
      <w:proofErr w:type="gramStart"/>
      <w:r w:rsidRPr="005A64C4">
        <w:rPr>
          <w:rFonts w:asciiTheme="minorHAnsi" w:eastAsia="Arial Unicode MS" w:hAnsiTheme="minorHAnsi"/>
          <w:color w:val="C00000"/>
          <w:sz w:val="16"/>
        </w:rPr>
        <w:t xml:space="preserve">las </w:t>
      </w:r>
      <w:r w:rsidRPr="005A64C4">
        <w:rPr>
          <w:rFonts w:asciiTheme="minorHAnsi" w:eastAsia="Arial Unicode MS" w:hAnsiTheme="minorHAnsi"/>
          <w:color w:val="C00000"/>
          <w:sz w:val="16"/>
          <w:u w:val="single"/>
        </w:rPr>
        <w:t>página</w:t>
      </w:r>
      <w:proofErr w:type="gramEnd"/>
      <w:r w:rsidRPr="005A64C4">
        <w:rPr>
          <w:rFonts w:asciiTheme="minorHAnsi" w:eastAsia="Arial Unicode MS" w:hAnsiTheme="minorHAnsi"/>
          <w:color w:val="C00000"/>
          <w:sz w:val="16"/>
          <w:u w:val="single"/>
        </w:rPr>
        <w:t xml:space="preserve"> 1 </w:t>
      </w:r>
      <w:r w:rsidRPr="005A64C4">
        <w:rPr>
          <w:rFonts w:asciiTheme="minorHAnsi" w:eastAsia="Arial Unicode MS" w:hAnsiTheme="minorHAnsi"/>
          <w:color w:val="C00000"/>
          <w:sz w:val="16"/>
        </w:rPr>
        <w:t>de la presente resolución</w:t>
      </w:r>
    </w:p>
    <w:p w:rsidR="00630FA6" w:rsidRPr="00BD6B00" w:rsidRDefault="00630FA6" w:rsidP="00033680">
      <w:pPr>
        <w:tabs>
          <w:tab w:val="left" w:pos="5115"/>
        </w:tabs>
        <w:spacing w:after="0" w:line="240" w:lineRule="auto"/>
        <w:jc w:val="center"/>
        <w:rPr>
          <w:rFonts w:eastAsia="Arial Unicode MS" w:cstheme="minorHAnsi"/>
          <w:b/>
          <w:color w:val="000099"/>
          <w:szCs w:val="20"/>
          <w:u w:val="single"/>
          <w:lang w:val="es-SV"/>
        </w:rPr>
      </w:pPr>
      <w:bookmarkStart w:id="0" w:name="_GoBack"/>
      <w:bookmarkEnd w:id="0"/>
      <w:r w:rsidRPr="00BD6B00">
        <w:rPr>
          <w:rFonts w:eastAsia="Arial Unicode MS" w:cstheme="minorHAnsi"/>
          <w:b/>
          <w:color w:val="000099"/>
          <w:szCs w:val="20"/>
          <w:lang w:val="es-SV"/>
        </w:rPr>
        <w:t xml:space="preserve">RESOLUCIÓN EN RESPUESTA A SOLICITUD DE INFORMACIÓN MAG OIR N° </w:t>
      </w:r>
      <w:r w:rsidRPr="00BD6B00">
        <w:rPr>
          <w:rFonts w:eastAsia="Arial Unicode MS" w:cstheme="minorHAnsi"/>
          <w:b/>
          <w:color w:val="000099"/>
          <w:szCs w:val="20"/>
          <w:u w:val="single"/>
          <w:lang w:val="es-SV"/>
        </w:rPr>
        <w:t>0</w:t>
      </w:r>
      <w:r w:rsidR="00A678E9">
        <w:rPr>
          <w:rFonts w:eastAsia="Arial Unicode MS" w:cstheme="minorHAnsi"/>
          <w:b/>
          <w:color w:val="000099"/>
          <w:szCs w:val="20"/>
          <w:u w:val="single"/>
          <w:lang w:val="es-SV"/>
        </w:rPr>
        <w:t>5</w:t>
      </w:r>
      <w:r w:rsidR="00E72892">
        <w:rPr>
          <w:rFonts w:eastAsia="Arial Unicode MS" w:cstheme="minorHAnsi"/>
          <w:b/>
          <w:color w:val="000099"/>
          <w:szCs w:val="20"/>
          <w:u w:val="single"/>
          <w:lang w:val="es-SV"/>
        </w:rPr>
        <w:t>2</w:t>
      </w:r>
      <w:r w:rsidRPr="00BD6B00">
        <w:rPr>
          <w:rFonts w:eastAsia="Arial Unicode MS" w:cstheme="minorHAnsi"/>
          <w:b/>
          <w:color w:val="000099"/>
          <w:szCs w:val="20"/>
          <w:u w:val="single"/>
          <w:lang w:val="es-SV"/>
        </w:rPr>
        <w:t>-2019</w:t>
      </w:r>
    </w:p>
    <w:p w:rsidR="00630FA6" w:rsidRPr="0064518B" w:rsidRDefault="00630FA6" w:rsidP="00033680">
      <w:pPr>
        <w:tabs>
          <w:tab w:val="left" w:pos="5115"/>
        </w:tabs>
        <w:spacing w:after="0" w:line="240" w:lineRule="auto"/>
        <w:jc w:val="center"/>
        <w:rPr>
          <w:rFonts w:eastAsia="Arial Unicode MS" w:cstheme="minorHAnsi"/>
          <w:b/>
          <w:color w:val="182F7C"/>
          <w:sz w:val="10"/>
          <w:szCs w:val="20"/>
          <w:lang w:val="es-SV"/>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 xml:space="preserve">Santa Tecla, departamento de La Libertad a las </w:t>
      </w:r>
      <w:r w:rsidR="00E72892">
        <w:rPr>
          <w:rFonts w:eastAsia="Arial Unicode MS" w:cstheme="minorHAnsi"/>
          <w:color w:val="000099"/>
          <w:sz w:val="20"/>
          <w:szCs w:val="20"/>
        </w:rPr>
        <w:t xml:space="preserve">veintidós </w:t>
      </w:r>
      <w:r w:rsidRPr="00CD06C4">
        <w:rPr>
          <w:rFonts w:eastAsia="Arial Unicode MS" w:cstheme="minorHAnsi"/>
          <w:color w:val="000099"/>
          <w:sz w:val="20"/>
          <w:szCs w:val="20"/>
        </w:rPr>
        <w:t xml:space="preserve">horas con </w:t>
      </w:r>
      <w:r w:rsidR="00E72892">
        <w:rPr>
          <w:rFonts w:eastAsia="Arial Unicode MS" w:cstheme="minorHAnsi"/>
          <w:color w:val="000099"/>
          <w:sz w:val="20"/>
          <w:szCs w:val="20"/>
        </w:rPr>
        <w:t xml:space="preserve">doce </w:t>
      </w:r>
      <w:r w:rsidRPr="00CD06C4">
        <w:rPr>
          <w:rFonts w:eastAsia="Arial Unicode MS" w:cstheme="minorHAnsi"/>
          <w:color w:val="000099"/>
          <w:sz w:val="20"/>
          <w:szCs w:val="20"/>
        </w:rPr>
        <w:t xml:space="preserve">minutos del día </w:t>
      </w:r>
      <w:r w:rsidR="00E72892">
        <w:rPr>
          <w:rFonts w:eastAsia="Arial Unicode MS" w:cstheme="minorHAnsi"/>
          <w:color w:val="000099"/>
          <w:sz w:val="20"/>
          <w:szCs w:val="20"/>
        </w:rPr>
        <w:t>veinticinco</w:t>
      </w:r>
      <w:r w:rsidR="00A678E9">
        <w:rPr>
          <w:rFonts w:eastAsia="Arial Unicode MS" w:cstheme="minorHAnsi"/>
          <w:color w:val="000099"/>
          <w:sz w:val="20"/>
          <w:szCs w:val="20"/>
        </w:rPr>
        <w:t xml:space="preserve"> de abril </w:t>
      </w:r>
      <w:r w:rsidRPr="00CD06C4">
        <w:rPr>
          <w:rFonts w:eastAsia="Arial Unicode MS" w:cstheme="minorHAnsi"/>
          <w:color w:val="000099"/>
          <w:sz w:val="20"/>
          <w:szCs w:val="20"/>
        </w:rPr>
        <w:t>de dos mil diecinueve</w:t>
      </w:r>
      <w:r w:rsidRPr="00CD06C4">
        <w:rPr>
          <w:rFonts w:eastAsia="Arial Unicode MS" w:cstheme="minorHAnsi"/>
          <w:color w:val="002060"/>
          <w:sz w:val="20"/>
          <w:szCs w:val="20"/>
        </w:rPr>
        <w:t>,</w:t>
      </w:r>
      <w:r w:rsidRPr="00CD06C4">
        <w:rPr>
          <w:rFonts w:eastAsia="Arial Unicode MS" w:cstheme="minorHAnsi"/>
          <w:sz w:val="20"/>
          <w:szCs w:val="20"/>
        </w:rPr>
        <w:t xml:space="preserve"> el Ministerio de Agricultura y Ganadería luego de haber recibido y admitido la solic</w:t>
      </w:r>
      <w:r w:rsidRPr="00CD06C4">
        <w:rPr>
          <w:rFonts w:eastAsia="Arial Unicode MS" w:cstheme="minorHAnsi"/>
          <w:sz w:val="20"/>
          <w:szCs w:val="20"/>
        </w:rPr>
        <w:t>i</w:t>
      </w:r>
      <w:r w:rsidRPr="00CD06C4">
        <w:rPr>
          <w:rFonts w:eastAsia="Arial Unicode MS" w:cstheme="minorHAnsi"/>
          <w:sz w:val="20"/>
          <w:szCs w:val="20"/>
        </w:rPr>
        <w:t>tud de información</w:t>
      </w:r>
      <w:r w:rsidRPr="00CD06C4">
        <w:rPr>
          <w:rFonts w:eastAsia="Arial Unicode MS" w:cstheme="minorHAnsi"/>
          <w:color w:val="182F7C"/>
          <w:sz w:val="20"/>
          <w:szCs w:val="20"/>
        </w:rPr>
        <w:t xml:space="preserve"> </w:t>
      </w:r>
      <w:r w:rsidRPr="00CD06C4">
        <w:rPr>
          <w:rFonts w:eastAsia="Arial Unicode MS" w:cstheme="minorHAnsi"/>
          <w:b/>
          <w:color w:val="000099"/>
          <w:sz w:val="20"/>
          <w:szCs w:val="20"/>
          <w:lang w:val="es-SV"/>
        </w:rPr>
        <w:t>MAG OIR No. 0</w:t>
      </w:r>
      <w:r w:rsidR="00A678E9">
        <w:rPr>
          <w:rFonts w:eastAsia="Arial Unicode MS" w:cstheme="minorHAnsi"/>
          <w:b/>
          <w:color w:val="000099"/>
          <w:sz w:val="20"/>
          <w:szCs w:val="20"/>
          <w:lang w:val="es-SV"/>
        </w:rPr>
        <w:t>5</w:t>
      </w:r>
      <w:r w:rsidR="00E72892">
        <w:rPr>
          <w:rFonts w:eastAsia="Arial Unicode MS" w:cstheme="minorHAnsi"/>
          <w:b/>
          <w:color w:val="000099"/>
          <w:sz w:val="20"/>
          <w:szCs w:val="20"/>
          <w:lang w:val="es-SV"/>
        </w:rPr>
        <w:t>2</w:t>
      </w:r>
      <w:r w:rsidRPr="00CD06C4">
        <w:rPr>
          <w:rFonts w:eastAsia="Arial Unicode MS" w:cstheme="minorHAnsi"/>
          <w:b/>
          <w:color w:val="000099"/>
          <w:sz w:val="20"/>
          <w:szCs w:val="20"/>
          <w:lang w:val="es-SV"/>
        </w:rPr>
        <w:t>-2019</w:t>
      </w:r>
      <w:r w:rsidRPr="00CD06C4">
        <w:rPr>
          <w:rFonts w:eastAsia="Arial Unicode MS" w:cstheme="minorHAnsi"/>
          <w:color w:val="000099"/>
          <w:sz w:val="20"/>
          <w:szCs w:val="20"/>
        </w:rPr>
        <w:t xml:space="preserve"> </w:t>
      </w:r>
      <w:r w:rsidRPr="00CD06C4">
        <w:rPr>
          <w:rFonts w:eastAsia="Arial Unicode MS" w:cstheme="minorHAnsi"/>
          <w:sz w:val="20"/>
          <w:szCs w:val="20"/>
        </w:rPr>
        <w:t xml:space="preserve">presentada </w:t>
      </w:r>
      <w:r w:rsidR="00E72892">
        <w:rPr>
          <w:rFonts w:eastAsia="Arial Unicode MS" w:cstheme="minorHAnsi"/>
          <w:sz w:val="20"/>
          <w:szCs w:val="20"/>
        </w:rPr>
        <w:t xml:space="preserve">por </w:t>
      </w:r>
      <w:r w:rsidR="005A64C4">
        <w:rPr>
          <w:rFonts w:eastAsia="Arial Unicode MS" w:cstheme="minorHAnsi"/>
          <w:b/>
          <w:sz w:val="20"/>
          <w:szCs w:val="20"/>
        </w:rPr>
        <w:t>XXXX</w:t>
      </w:r>
      <w:r w:rsidR="00E72892">
        <w:rPr>
          <w:rFonts w:eastAsia="Arial Unicode MS" w:cstheme="minorHAnsi"/>
          <w:sz w:val="20"/>
          <w:szCs w:val="20"/>
        </w:rPr>
        <w:t xml:space="preserve"> en adela</w:t>
      </w:r>
      <w:r w:rsidR="00E72892">
        <w:rPr>
          <w:rFonts w:eastAsia="Arial Unicode MS" w:cstheme="minorHAnsi"/>
          <w:sz w:val="20"/>
          <w:szCs w:val="20"/>
        </w:rPr>
        <w:t>n</w:t>
      </w:r>
      <w:r w:rsidR="00E72892">
        <w:rPr>
          <w:rFonts w:eastAsia="Arial Unicode MS" w:cstheme="minorHAnsi"/>
          <w:sz w:val="20"/>
          <w:szCs w:val="20"/>
        </w:rPr>
        <w:t xml:space="preserve">te la PETICIONARIA, identificada con </w:t>
      </w:r>
      <w:r w:rsidR="005A64C4">
        <w:rPr>
          <w:rFonts w:eastAsia="Arial Unicode MS" w:cstheme="minorHAnsi"/>
          <w:b/>
          <w:sz w:val="20"/>
          <w:szCs w:val="20"/>
        </w:rPr>
        <w:t>XXXX</w:t>
      </w:r>
      <w:r w:rsidR="00E72892">
        <w:rPr>
          <w:rFonts w:eastAsia="Arial Unicode MS" w:cstheme="minorHAnsi"/>
          <w:sz w:val="20"/>
          <w:szCs w:val="20"/>
        </w:rPr>
        <w:t xml:space="preserve">, </w:t>
      </w:r>
      <w:r w:rsidRPr="00CD06C4">
        <w:rPr>
          <w:rFonts w:eastAsia="Arial Unicode MS" w:cstheme="minorHAnsi"/>
          <w:sz w:val="20"/>
          <w:szCs w:val="20"/>
        </w:rPr>
        <w:t xml:space="preserve">ante la Oficina de Información y Respuesta, </w:t>
      </w:r>
      <w:r w:rsidR="005560DA" w:rsidRPr="00CD06C4">
        <w:rPr>
          <w:rFonts w:eastAsia="Arial Unicode MS" w:cstheme="minorHAnsi"/>
          <w:sz w:val="20"/>
          <w:szCs w:val="20"/>
        </w:rPr>
        <w:t>al respecto</w:t>
      </w:r>
      <w:r w:rsidRPr="00CD06C4">
        <w:rPr>
          <w:rFonts w:eastAsia="Arial Unicode MS" w:cstheme="minorHAnsi"/>
          <w:sz w:val="20"/>
          <w:szCs w:val="20"/>
        </w:rPr>
        <w:t xml:space="preserve"> CONSIDERANDO que:</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0"/>
          <w:szCs w:val="20"/>
          <w:lang w:val="es-SV"/>
        </w:rPr>
      </w:pPr>
      <w:r w:rsidRPr="00CD06C4">
        <w:rPr>
          <w:rFonts w:asciiTheme="minorHAnsi" w:eastAsia="Arial Unicode MS" w:hAnsiTheme="minorHAnsi" w:cstheme="minorHAnsi"/>
          <w:sz w:val="20"/>
          <w:szCs w:val="20"/>
        </w:rPr>
        <w:t xml:space="preserve">El día </w:t>
      </w:r>
      <w:r w:rsidR="00A678E9">
        <w:rPr>
          <w:rFonts w:asciiTheme="minorHAnsi" w:eastAsia="Arial Unicode MS" w:hAnsiTheme="minorHAnsi" w:cstheme="minorHAnsi"/>
          <w:i/>
          <w:color w:val="000099"/>
          <w:sz w:val="20"/>
          <w:szCs w:val="20"/>
        </w:rPr>
        <w:t>v</w:t>
      </w:r>
      <w:r w:rsidR="001045DC">
        <w:rPr>
          <w:rFonts w:asciiTheme="minorHAnsi" w:eastAsia="Arial Unicode MS" w:hAnsiTheme="minorHAnsi" w:cstheme="minorHAnsi"/>
          <w:i/>
          <w:color w:val="000099"/>
          <w:sz w:val="20"/>
          <w:szCs w:val="20"/>
        </w:rPr>
        <w:t>e</w:t>
      </w:r>
      <w:r w:rsidR="00A678E9">
        <w:rPr>
          <w:rFonts w:asciiTheme="minorHAnsi" w:eastAsia="Arial Unicode MS" w:hAnsiTheme="minorHAnsi" w:cstheme="minorHAnsi"/>
          <w:i/>
          <w:color w:val="000099"/>
          <w:sz w:val="20"/>
          <w:szCs w:val="20"/>
        </w:rPr>
        <w:t>inti</w:t>
      </w:r>
      <w:r w:rsidR="00E72892">
        <w:rPr>
          <w:rFonts w:asciiTheme="minorHAnsi" w:eastAsia="Arial Unicode MS" w:hAnsiTheme="minorHAnsi" w:cstheme="minorHAnsi"/>
          <w:i/>
          <w:color w:val="000099"/>
          <w:sz w:val="20"/>
          <w:szCs w:val="20"/>
        </w:rPr>
        <w:t xml:space="preserve">siete </w:t>
      </w:r>
      <w:r w:rsidRPr="00CD06C4">
        <w:rPr>
          <w:rFonts w:asciiTheme="minorHAnsi" w:eastAsia="Arial Unicode MS" w:hAnsiTheme="minorHAnsi" w:cstheme="minorHAnsi"/>
          <w:i/>
          <w:color w:val="000099"/>
          <w:sz w:val="20"/>
          <w:szCs w:val="20"/>
        </w:rPr>
        <w:t xml:space="preserve">de </w:t>
      </w:r>
      <w:r w:rsidR="008E4F25" w:rsidRPr="00CD06C4">
        <w:rPr>
          <w:rFonts w:asciiTheme="minorHAnsi" w:eastAsia="Arial Unicode MS" w:hAnsiTheme="minorHAnsi" w:cstheme="minorHAnsi"/>
          <w:i/>
          <w:color w:val="000099"/>
          <w:sz w:val="20"/>
          <w:szCs w:val="20"/>
        </w:rPr>
        <w:t>marzo</w:t>
      </w:r>
      <w:r w:rsidRPr="00CD06C4">
        <w:rPr>
          <w:rFonts w:asciiTheme="minorHAnsi" w:eastAsia="Arial Unicode MS" w:hAnsiTheme="minorHAnsi" w:cstheme="minorHAnsi"/>
          <w:color w:val="000099"/>
          <w:sz w:val="20"/>
          <w:szCs w:val="20"/>
        </w:rPr>
        <w:t xml:space="preserve"> de dos mil diecinueve </w:t>
      </w:r>
      <w:r w:rsidRPr="00CD06C4">
        <w:rPr>
          <w:rFonts w:asciiTheme="minorHAnsi" w:eastAsia="Arial Unicode MS" w:hAnsiTheme="minorHAnsi" w:cstheme="minorHAnsi"/>
          <w:sz w:val="20"/>
          <w:szCs w:val="20"/>
        </w:rPr>
        <w:t xml:space="preserve">se recibió solicitud de información </w:t>
      </w:r>
      <w:r w:rsidR="00A678E9">
        <w:rPr>
          <w:rFonts w:asciiTheme="minorHAnsi" w:eastAsia="Arial Unicode MS" w:hAnsiTheme="minorHAnsi" w:cstheme="minorHAnsi"/>
          <w:sz w:val="20"/>
          <w:szCs w:val="20"/>
        </w:rPr>
        <w:t>por el Sistema de Gestión de Solicitudes de Información</w:t>
      </w:r>
      <w:r w:rsidRPr="00CD06C4">
        <w:rPr>
          <w:rFonts w:asciiTheme="minorHAnsi" w:eastAsia="Arial Unicode MS" w:hAnsiTheme="minorHAnsi" w:cstheme="minorHAnsi"/>
          <w:sz w:val="20"/>
          <w:szCs w:val="20"/>
        </w:rPr>
        <w:t xml:space="preserve">, a las </w:t>
      </w:r>
      <w:r w:rsidR="00A678E9">
        <w:rPr>
          <w:rFonts w:asciiTheme="minorHAnsi" w:eastAsia="Arial Unicode MS" w:hAnsiTheme="minorHAnsi" w:cstheme="minorHAnsi"/>
          <w:color w:val="000099"/>
          <w:sz w:val="20"/>
          <w:szCs w:val="20"/>
        </w:rPr>
        <w:t>c</w:t>
      </w:r>
      <w:r w:rsidR="00E72892">
        <w:rPr>
          <w:rFonts w:asciiTheme="minorHAnsi" w:eastAsia="Arial Unicode MS" w:hAnsiTheme="minorHAnsi" w:cstheme="minorHAnsi"/>
          <w:color w:val="000099"/>
          <w:sz w:val="20"/>
          <w:szCs w:val="20"/>
        </w:rPr>
        <w:t>inco horas con t</w:t>
      </w:r>
      <w:r w:rsidR="00A678E9">
        <w:rPr>
          <w:rFonts w:asciiTheme="minorHAnsi" w:eastAsia="Arial Unicode MS" w:hAnsiTheme="minorHAnsi" w:cstheme="minorHAnsi"/>
          <w:color w:val="000099"/>
          <w:sz w:val="20"/>
          <w:szCs w:val="20"/>
        </w:rPr>
        <w:t xml:space="preserve">reinta y </w:t>
      </w:r>
      <w:r w:rsidR="00E72892">
        <w:rPr>
          <w:rFonts w:asciiTheme="minorHAnsi" w:eastAsia="Arial Unicode MS" w:hAnsiTheme="minorHAnsi" w:cstheme="minorHAnsi"/>
          <w:color w:val="000099"/>
          <w:sz w:val="20"/>
          <w:szCs w:val="20"/>
        </w:rPr>
        <w:t>uno minutos</w:t>
      </w:r>
      <w:r w:rsidRPr="00CD06C4">
        <w:rPr>
          <w:rFonts w:asciiTheme="minorHAnsi" w:eastAsia="Arial Unicode MS" w:hAnsiTheme="minorHAnsi" w:cstheme="minorHAnsi"/>
          <w:sz w:val="20"/>
          <w:szCs w:val="20"/>
        </w:rPr>
        <w:t xml:space="preserve">, siendo admitida el </w:t>
      </w:r>
      <w:r w:rsidR="00A678E9" w:rsidRPr="00A678E9">
        <w:rPr>
          <w:rFonts w:asciiTheme="minorHAnsi" w:eastAsia="Arial Unicode MS" w:hAnsiTheme="minorHAnsi" w:cstheme="minorHAnsi"/>
          <w:i/>
          <w:color w:val="000099"/>
          <w:sz w:val="20"/>
          <w:szCs w:val="20"/>
        </w:rPr>
        <w:t>veinti</w:t>
      </w:r>
      <w:r w:rsidR="00E72892">
        <w:rPr>
          <w:rFonts w:asciiTheme="minorHAnsi" w:eastAsia="Arial Unicode MS" w:hAnsiTheme="minorHAnsi" w:cstheme="minorHAnsi"/>
          <w:i/>
          <w:color w:val="000099"/>
          <w:sz w:val="20"/>
          <w:szCs w:val="20"/>
        </w:rPr>
        <w:t>ocho</w:t>
      </w:r>
      <w:r w:rsidR="00A678E9" w:rsidRPr="00A678E9">
        <w:rPr>
          <w:rFonts w:asciiTheme="minorHAnsi" w:eastAsia="Arial Unicode MS" w:hAnsiTheme="minorHAnsi" w:cstheme="minorHAnsi"/>
          <w:i/>
          <w:color w:val="000099"/>
          <w:sz w:val="20"/>
          <w:szCs w:val="20"/>
        </w:rPr>
        <w:t xml:space="preserve"> </w:t>
      </w:r>
      <w:r w:rsidR="008E4F25" w:rsidRPr="00CD06C4">
        <w:rPr>
          <w:rFonts w:asciiTheme="minorHAnsi" w:eastAsia="Arial Unicode MS" w:hAnsiTheme="minorHAnsi" w:cstheme="minorHAnsi"/>
          <w:i/>
          <w:color w:val="000099"/>
          <w:sz w:val="20"/>
          <w:szCs w:val="20"/>
        </w:rPr>
        <w:t>de marzo</w:t>
      </w:r>
      <w:r w:rsidR="008E4F25" w:rsidRPr="00CD06C4">
        <w:rPr>
          <w:rFonts w:asciiTheme="minorHAnsi" w:eastAsia="Arial Unicode MS" w:hAnsiTheme="minorHAnsi" w:cstheme="minorHAnsi"/>
          <w:color w:val="000066"/>
          <w:sz w:val="20"/>
          <w:szCs w:val="20"/>
        </w:rPr>
        <w:t xml:space="preserve"> del mismo año</w:t>
      </w:r>
      <w:r w:rsidR="008E4F25" w:rsidRPr="00CD06C4">
        <w:rPr>
          <w:rFonts w:asciiTheme="minorHAnsi" w:eastAsia="Arial Unicode MS" w:hAnsiTheme="minorHAnsi" w:cstheme="minorHAnsi"/>
          <w:sz w:val="20"/>
          <w:szCs w:val="20"/>
        </w:rPr>
        <w:t>,</w:t>
      </w:r>
      <w:r w:rsidRPr="00CD06C4">
        <w:rPr>
          <w:rFonts w:asciiTheme="minorHAnsi" w:eastAsia="Arial Unicode MS" w:hAnsiTheme="minorHAnsi" w:cstheme="minorHAnsi"/>
          <w:sz w:val="20"/>
          <w:szCs w:val="20"/>
        </w:rPr>
        <w:t xml:space="preserve"> </w:t>
      </w:r>
      <w:r w:rsidRPr="00CD06C4">
        <w:rPr>
          <w:rFonts w:asciiTheme="minorHAnsi" w:eastAsia="Arial Unicode MS" w:hAnsiTheme="minorHAnsi" w:cstheme="minorHAnsi"/>
          <w:sz w:val="20"/>
          <w:szCs w:val="20"/>
          <w:lang w:val="es-SV"/>
        </w:rPr>
        <w:t>en la cual solicita</w:t>
      </w:r>
      <w:r w:rsidRPr="00CD06C4">
        <w:rPr>
          <w:rFonts w:asciiTheme="minorHAnsi" w:eastAsia="Arial Unicode MS" w:hAnsiTheme="minorHAnsi" w:cstheme="minorHAnsi"/>
          <w:color w:val="182F7C"/>
          <w:sz w:val="20"/>
          <w:szCs w:val="20"/>
          <w:lang w:val="es-SV"/>
        </w:rPr>
        <w:t>:</w:t>
      </w:r>
    </w:p>
    <w:p w:rsidR="00630FA6" w:rsidRPr="0064518B"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10"/>
          <w:szCs w:val="20"/>
          <w:lang w:eastAsia="es-ES"/>
        </w:rPr>
      </w:pPr>
    </w:p>
    <w:p w:rsidR="00E72892" w:rsidRPr="00E72892" w:rsidRDefault="00E72892" w:rsidP="00E72892">
      <w:pPr>
        <w:pStyle w:val="Prrafodelista"/>
        <w:numPr>
          <w:ilvl w:val="0"/>
          <w:numId w:val="44"/>
        </w:numPr>
        <w:autoSpaceDE w:val="0"/>
        <w:autoSpaceDN w:val="0"/>
        <w:adjustRightInd w:val="0"/>
        <w:snapToGrid w:val="0"/>
        <w:jc w:val="both"/>
        <w:rPr>
          <w:rFonts w:asciiTheme="minorHAnsi" w:eastAsia="Arial Unicode MS" w:hAnsiTheme="minorHAnsi" w:cstheme="minorHAnsi"/>
          <w:color w:val="000099"/>
          <w:sz w:val="20"/>
          <w:szCs w:val="20"/>
        </w:rPr>
      </w:pPr>
      <w:r w:rsidRPr="00E72892">
        <w:rPr>
          <w:rFonts w:asciiTheme="minorHAnsi" w:eastAsia="Arial Unicode MS" w:hAnsiTheme="minorHAnsi" w:cstheme="minorHAnsi"/>
          <w:color w:val="000099"/>
          <w:sz w:val="20"/>
          <w:szCs w:val="20"/>
        </w:rPr>
        <w:t xml:space="preserve">Número de paquetes de insumos agrícolas entregados en 2018, monto invertido y períodos de entrega (separar por maíz y frijol). Indicar la fuente de financiamiento de los mismos. </w:t>
      </w:r>
    </w:p>
    <w:p w:rsidR="00E72892" w:rsidRPr="00E72892" w:rsidRDefault="00E72892" w:rsidP="00E72892">
      <w:pPr>
        <w:pStyle w:val="Prrafodelista"/>
        <w:numPr>
          <w:ilvl w:val="0"/>
          <w:numId w:val="44"/>
        </w:numPr>
        <w:autoSpaceDE w:val="0"/>
        <w:autoSpaceDN w:val="0"/>
        <w:adjustRightInd w:val="0"/>
        <w:snapToGrid w:val="0"/>
        <w:jc w:val="both"/>
        <w:rPr>
          <w:rFonts w:asciiTheme="minorHAnsi" w:eastAsia="Arial Unicode MS" w:hAnsiTheme="minorHAnsi" w:cstheme="minorHAnsi"/>
          <w:color w:val="000099"/>
          <w:sz w:val="20"/>
          <w:szCs w:val="20"/>
        </w:rPr>
      </w:pPr>
      <w:r w:rsidRPr="00E72892">
        <w:rPr>
          <w:rFonts w:asciiTheme="minorHAnsi" w:eastAsia="Arial Unicode MS" w:hAnsiTheme="minorHAnsi" w:cstheme="minorHAnsi"/>
          <w:color w:val="000099"/>
          <w:sz w:val="20"/>
          <w:szCs w:val="20"/>
        </w:rPr>
        <w:t>Número de paquetes de insumos agrícolas a entregar en 2019 (separar por maíz y frijol)</w:t>
      </w:r>
    </w:p>
    <w:p w:rsidR="00E72892" w:rsidRPr="00E72892" w:rsidRDefault="00E72892" w:rsidP="00E72892">
      <w:pPr>
        <w:pStyle w:val="Prrafodelista"/>
        <w:numPr>
          <w:ilvl w:val="0"/>
          <w:numId w:val="44"/>
        </w:numPr>
        <w:autoSpaceDE w:val="0"/>
        <w:autoSpaceDN w:val="0"/>
        <w:adjustRightInd w:val="0"/>
        <w:snapToGrid w:val="0"/>
        <w:jc w:val="both"/>
        <w:rPr>
          <w:rFonts w:asciiTheme="minorHAnsi" w:eastAsia="Arial Unicode MS" w:hAnsiTheme="minorHAnsi" w:cstheme="minorHAnsi"/>
          <w:color w:val="000099"/>
          <w:sz w:val="20"/>
          <w:szCs w:val="20"/>
        </w:rPr>
      </w:pPr>
      <w:r w:rsidRPr="00E72892">
        <w:rPr>
          <w:rFonts w:asciiTheme="minorHAnsi" w:eastAsia="Arial Unicode MS" w:hAnsiTheme="minorHAnsi" w:cstheme="minorHAnsi"/>
          <w:color w:val="000099"/>
          <w:sz w:val="20"/>
          <w:szCs w:val="20"/>
        </w:rPr>
        <w:t>Fecha de inicio y finalización de entrega de paquetes agrícolas 2018 (separar por maíz y frijol)</w:t>
      </w:r>
    </w:p>
    <w:p w:rsidR="00E72892" w:rsidRPr="00E72892" w:rsidRDefault="00E72892" w:rsidP="00E72892">
      <w:pPr>
        <w:pStyle w:val="Prrafodelista"/>
        <w:numPr>
          <w:ilvl w:val="0"/>
          <w:numId w:val="44"/>
        </w:numPr>
        <w:autoSpaceDE w:val="0"/>
        <w:autoSpaceDN w:val="0"/>
        <w:adjustRightInd w:val="0"/>
        <w:snapToGrid w:val="0"/>
        <w:jc w:val="both"/>
        <w:rPr>
          <w:rFonts w:asciiTheme="minorHAnsi" w:eastAsia="Arial Unicode MS" w:hAnsiTheme="minorHAnsi" w:cstheme="minorHAnsi"/>
          <w:color w:val="000099"/>
          <w:sz w:val="20"/>
          <w:szCs w:val="20"/>
        </w:rPr>
      </w:pPr>
      <w:r w:rsidRPr="00E72892">
        <w:rPr>
          <w:rFonts w:asciiTheme="minorHAnsi" w:eastAsia="Arial Unicode MS" w:hAnsiTheme="minorHAnsi" w:cstheme="minorHAnsi"/>
          <w:color w:val="000099"/>
          <w:sz w:val="20"/>
          <w:szCs w:val="20"/>
        </w:rPr>
        <w:t>Monto total de la inversión en paquetes agrícolas 2019 (separar por maíz y frijol). Indicar la fuente de financiamiento de los mismos</w:t>
      </w:r>
    </w:p>
    <w:p w:rsidR="00E72892" w:rsidRPr="00E72892" w:rsidRDefault="00E72892" w:rsidP="00E72892">
      <w:pPr>
        <w:pStyle w:val="Prrafodelista"/>
        <w:numPr>
          <w:ilvl w:val="0"/>
          <w:numId w:val="44"/>
        </w:numPr>
        <w:autoSpaceDE w:val="0"/>
        <w:autoSpaceDN w:val="0"/>
        <w:adjustRightInd w:val="0"/>
        <w:snapToGrid w:val="0"/>
        <w:jc w:val="both"/>
        <w:rPr>
          <w:rFonts w:asciiTheme="minorHAnsi" w:eastAsia="Arial Unicode MS" w:hAnsiTheme="minorHAnsi" w:cstheme="minorHAnsi"/>
          <w:color w:val="000099"/>
          <w:sz w:val="20"/>
          <w:szCs w:val="20"/>
        </w:rPr>
      </w:pPr>
      <w:r w:rsidRPr="00E72892">
        <w:rPr>
          <w:rFonts w:asciiTheme="minorHAnsi" w:eastAsia="Arial Unicode MS" w:hAnsiTheme="minorHAnsi" w:cstheme="minorHAnsi"/>
          <w:color w:val="000099"/>
          <w:sz w:val="20"/>
          <w:szCs w:val="20"/>
        </w:rPr>
        <w:t>Beneficios que se esperan obtener con la entrega de paquetes agrícolas 2019 y cantidad de agricultores beneficiados</w:t>
      </w:r>
    </w:p>
    <w:p w:rsidR="00016803" w:rsidRDefault="00E72892" w:rsidP="00E72892">
      <w:pPr>
        <w:pStyle w:val="Prrafodelista"/>
        <w:numPr>
          <w:ilvl w:val="0"/>
          <w:numId w:val="44"/>
        </w:numPr>
        <w:autoSpaceDE w:val="0"/>
        <w:autoSpaceDN w:val="0"/>
        <w:adjustRightInd w:val="0"/>
        <w:snapToGrid w:val="0"/>
        <w:jc w:val="both"/>
        <w:rPr>
          <w:rFonts w:asciiTheme="minorHAnsi" w:eastAsia="Arial Unicode MS" w:hAnsiTheme="minorHAnsi" w:cstheme="minorHAnsi"/>
          <w:color w:val="000099"/>
          <w:sz w:val="20"/>
          <w:szCs w:val="20"/>
        </w:rPr>
      </w:pPr>
      <w:r w:rsidRPr="00E72892">
        <w:rPr>
          <w:rFonts w:asciiTheme="minorHAnsi" w:eastAsia="Arial Unicode MS" w:hAnsiTheme="minorHAnsi" w:cstheme="minorHAnsi"/>
          <w:color w:val="000099"/>
          <w:sz w:val="20"/>
          <w:szCs w:val="20"/>
        </w:rPr>
        <w:t>Monto del presupuesto aprobado del MAG para 2019 destinado a la inversión en paquetes agrícolas</w:t>
      </w:r>
    </w:p>
    <w:p w:rsidR="00E72892" w:rsidRPr="00E72892" w:rsidRDefault="00E72892" w:rsidP="00E72892">
      <w:pPr>
        <w:pStyle w:val="Prrafodelista"/>
        <w:autoSpaceDE w:val="0"/>
        <w:autoSpaceDN w:val="0"/>
        <w:adjustRightInd w:val="0"/>
        <w:snapToGrid w:val="0"/>
        <w:ind w:left="1080"/>
        <w:jc w:val="both"/>
        <w:rPr>
          <w:rFonts w:asciiTheme="minorHAnsi" w:eastAsia="Arial Unicode MS" w:hAnsiTheme="minorHAnsi" w:cstheme="minorHAnsi"/>
          <w:color w:val="000099"/>
          <w:sz w:val="2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Pr>
          <w:rFonts w:asciiTheme="minorHAnsi" w:eastAsia="Arial Unicode MS" w:hAnsiTheme="minorHAnsi" w:cstheme="minorHAnsi"/>
          <w:sz w:val="20"/>
          <w:szCs w:val="20"/>
        </w:rPr>
        <w:t>stancia de recepción respectiva</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64518B" w:rsidRDefault="002E0184" w:rsidP="002E0184">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peticionado se fundamenta en el artículo 2 de la LAIP, mediante el cual concede a los ciudadanos el derecho de acceso a la información generada en las instituciones públicas; y a los principios que rigen la LAIP en su artículo 4</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 xml:space="preserve">Que </w:t>
      </w:r>
      <w:r w:rsidR="00E72892" w:rsidRPr="00E72892">
        <w:rPr>
          <w:rFonts w:asciiTheme="minorHAnsi" w:eastAsia="Arial Unicode MS" w:hAnsiTheme="minorHAnsi" w:cstheme="minorHAnsi"/>
          <w:color w:val="C00000"/>
          <w:sz w:val="20"/>
          <w:szCs w:val="20"/>
        </w:rPr>
        <w:t>parte</w:t>
      </w:r>
      <w:r w:rsidR="00E72892">
        <w:rPr>
          <w:rFonts w:asciiTheme="minorHAnsi" w:eastAsia="Arial Unicode MS" w:hAnsiTheme="minorHAnsi" w:cstheme="minorHAnsi"/>
          <w:sz w:val="20"/>
          <w:szCs w:val="20"/>
        </w:rPr>
        <w:t xml:space="preserve"> de </w:t>
      </w:r>
      <w:r w:rsidRPr="00CD06C4">
        <w:rPr>
          <w:rFonts w:asciiTheme="minorHAnsi" w:eastAsia="Arial Unicode MS" w:hAnsiTheme="minorHAnsi" w:cstheme="minorHAnsi"/>
          <w:sz w:val="20"/>
          <w:szCs w:val="20"/>
        </w:rPr>
        <w:t>lo requerido no se encuentra entre las excepciones enumeradas en los arts. 19 y 24 de la Ley, y 19 del Reglamento</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Con base a las disposiciones legales a</w:t>
      </w:r>
      <w:r w:rsidR="00033680" w:rsidRPr="00CD06C4">
        <w:rPr>
          <w:rFonts w:eastAsia="Arial Unicode MS" w:cstheme="minorHAnsi"/>
          <w:sz w:val="20"/>
          <w:szCs w:val="20"/>
        </w:rPr>
        <w:t>nteriormente</w:t>
      </w:r>
      <w:r w:rsidRPr="00CD06C4">
        <w:rPr>
          <w:rFonts w:eastAsia="Arial Unicode MS" w:cstheme="minorHAnsi"/>
          <w:sz w:val="20"/>
          <w:szCs w:val="20"/>
        </w:rPr>
        <w:t xml:space="preserve"> citadas y los razonamientos expuestos, se RESUELVE:</w:t>
      </w:r>
    </w:p>
    <w:p w:rsidR="00186817" w:rsidRPr="0064518B" w:rsidRDefault="00186817" w:rsidP="00033680">
      <w:pPr>
        <w:autoSpaceDE w:val="0"/>
        <w:autoSpaceDN w:val="0"/>
        <w:adjustRightInd w:val="0"/>
        <w:snapToGrid w:val="0"/>
        <w:spacing w:after="0" w:line="240" w:lineRule="auto"/>
        <w:jc w:val="both"/>
        <w:rPr>
          <w:rFonts w:eastAsia="Arial Unicode MS" w:cstheme="minorHAnsi"/>
          <w:sz w:val="10"/>
          <w:szCs w:val="20"/>
        </w:rPr>
      </w:pPr>
    </w:p>
    <w:p w:rsidR="00690845" w:rsidRDefault="00630FA6" w:rsidP="00033680">
      <w:pPr>
        <w:tabs>
          <w:tab w:val="left" w:pos="5115"/>
        </w:tabs>
        <w:spacing w:after="0" w:line="240" w:lineRule="auto"/>
        <w:jc w:val="center"/>
        <w:rPr>
          <w:rFonts w:eastAsia="Arial Unicode MS" w:cstheme="minorHAnsi"/>
          <w:b/>
          <w:color w:val="000099"/>
          <w:sz w:val="20"/>
          <w:szCs w:val="20"/>
          <w:lang w:val="es-SV"/>
        </w:rPr>
      </w:pPr>
      <w:r w:rsidRPr="00CD06C4">
        <w:rPr>
          <w:rFonts w:eastAsia="Arial Unicode MS" w:cstheme="minorHAnsi"/>
          <w:b/>
          <w:color w:val="000099"/>
          <w:sz w:val="20"/>
          <w:szCs w:val="20"/>
          <w:lang w:val="es-SV"/>
        </w:rPr>
        <w:t xml:space="preserve">ENTREGAR LA SIGUIENTE INFORMACIÓN </w:t>
      </w:r>
    </w:p>
    <w:p w:rsidR="00BD6B00" w:rsidRPr="0064518B" w:rsidRDefault="00BD6B00" w:rsidP="00033680">
      <w:pPr>
        <w:tabs>
          <w:tab w:val="left" w:pos="5115"/>
        </w:tabs>
        <w:spacing w:after="0" w:line="240" w:lineRule="auto"/>
        <w:jc w:val="center"/>
        <w:rPr>
          <w:rFonts w:eastAsia="Arial Unicode MS" w:cstheme="minorHAnsi"/>
          <w:sz w:val="10"/>
          <w:szCs w:val="20"/>
          <w:lang w:val="es-SV"/>
        </w:rPr>
      </w:pPr>
    </w:p>
    <w:p w:rsidR="0037735C" w:rsidRDefault="00630FA6" w:rsidP="00016803">
      <w:pPr>
        <w:pStyle w:val="Prrafodelista"/>
        <w:numPr>
          <w:ilvl w:val="0"/>
          <w:numId w:val="39"/>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Se</w:t>
      </w:r>
      <w:r w:rsidR="00186817" w:rsidRPr="00CD06C4">
        <w:rPr>
          <w:rFonts w:asciiTheme="minorHAnsi" w:eastAsia="Arial Unicode MS" w:hAnsiTheme="minorHAnsi" w:cstheme="minorHAnsi"/>
          <w:sz w:val="20"/>
          <w:szCs w:val="20"/>
          <w:lang w:val="es-SV"/>
        </w:rPr>
        <w:t xml:space="preserve"> adjunta al presente oficio </w:t>
      </w:r>
      <w:r w:rsidR="0037735C">
        <w:rPr>
          <w:rFonts w:asciiTheme="minorHAnsi" w:eastAsia="Arial Unicode MS" w:hAnsiTheme="minorHAnsi" w:cstheme="minorHAnsi"/>
          <w:sz w:val="20"/>
          <w:szCs w:val="20"/>
          <w:lang w:val="es-SV"/>
        </w:rPr>
        <w:t>un documento en formato Word conteniendo los datos que a continuación se describen:</w:t>
      </w:r>
    </w:p>
    <w:p w:rsidR="0037735C" w:rsidRDefault="0037735C" w:rsidP="007671CE">
      <w:pPr>
        <w:pStyle w:val="Prrafodelista"/>
        <w:numPr>
          <w:ilvl w:val="0"/>
          <w:numId w:val="45"/>
        </w:numPr>
        <w:autoSpaceDE w:val="0"/>
        <w:autoSpaceDN w:val="0"/>
        <w:adjustRightInd w:val="0"/>
        <w:snapToGrid w:val="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lastRenderedPageBreak/>
        <w:t>Número de paquetes de insumos agrícolas entregados en el 2018, monto invertido y períodos de entrega de maíz y frijol indicando la fuente de financiamiento.</w:t>
      </w:r>
    </w:p>
    <w:p w:rsidR="0037735C" w:rsidRDefault="0037735C" w:rsidP="007671CE">
      <w:pPr>
        <w:pStyle w:val="Prrafodelista"/>
        <w:numPr>
          <w:ilvl w:val="0"/>
          <w:numId w:val="45"/>
        </w:numPr>
        <w:autoSpaceDE w:val="0"/>
        <w:autoSpaceDN w:val="0"/>
        <w:adjustRightInd w:val="0"/>
        <w:snapToGrid w:val="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Número de paquetes de insumos agrícolas a entregar en el año 2019 de maíz, aclarando que en el caso del frijol, será la nueva administración 2019-2024 quienes definirán la cantidad a entregar</w:t>
      </w:r>
    </w:p>
    <w:p w:rsidR="0037735C" w:rsidRDefault="0037735C" w:rsidP="007671CE">
      <w:pPr>
        <w:pStyle w:val="Prrafodelista"/>
        <w:numPr>
          <w:ilvl w:val="0"/>
          <w:numId w:val="45"/>
        </w:numPr>
        <w:autoSpaceDE w:val="0"/>
        <w:autoSpaceDN w:val="0"/>
        <w:adjustRightInd w:val="0"/>
        <w:snapToGrid w:val="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Fechas de inicio y finalización de entrega de paquetes agrícolas 2018 de maíz y frijol</w:t>
      </w:r>
    </w:p>
    <w:p w:rsidR="0037735C" w:rsidRDefault="0037735C" w:rsidP="007671CE">
      <w:pPr>
        <w:pStyle w:val="Prrafodelista"/>
        <w:numPr>
          <w:ilvl w:val="0"/>
          <w:numId w:val="45"/>
        </w:numPr>
        <w:autoSpaceDE w:val="0"/>
        <w:autoSpaceDN w:val="0"/>
        <w:adjustRightInd w:val="0"/>
        <w:snapToGrid w:val="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Monto total de la inversión de maíz y fertilizante indicando la fuente de financiamiento</w:t>
      </w:r>
    </w:p>
    <w:p w:rsidR="0037735C" w:rsidRDefault="0037735C" w:rsidP="007671CE">
      <w:pPr>
        <w:pStyle w:val="Prrafodelista"/>
        <w:numPr>
          <w:ilvl w:val="0"/>
          <w:numId w:val="45"/>
        </w:numPr>
        <w:autoSpaceDE w:val="0"/>
        <w:autoSpaceDN w:val="0"/>
        <w:adjustRightInd w:val="0"/>
        <w:snapToGrid w:val="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Beneficios que se esperan obtener con la entrega de paquetes agr</w:t>
      </w:r>
      <w:r w:rsidR="007671CE">
        <w:rPr>
          <w:rFonts w:asciiTheme="minorHAnsi" w:eastAsia="Arial Unicode MS" w:hAnsiTheme="minorHAnsi" w:cstheme="minorHAnsi"/>
          <w:sz w:val="20"/>
          <w:szCs w:val="20"/>
          <w:lang w:val="es-SV"/>
        </w:rPr>
        <w:t>ícolas 2019</w:t>
      </w:r>
    </w:p>
    <w:p w:rsidR="007671CE" w:rsidRDefault="007671CE" w:rsidP="007671CE">
      <w:pPr>
        <w:pStyle w:val="Prrafodelista"/>
        <w:numPr>
          <w:ilvl w:val="0"/>
          <w:numId w:val="45"/>
        </w:numPr>
        <w:autoSpaceDE w:val="0"/>
        <w:autoSpaceDN w:val="0"/>
        <w:adjustRightInd w:val="0"/>
        <w:snapToGrid w:val="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Monto del presupuesto aprobado del MAG para 2019 destinado a la inversión en paquetes agrícolas</w:t>
      </w:r>
    </w:p>
    <w:p w:rsidR="007671CE" w:rsidRDefault="007671CE" w:rsidP="0037735C">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p>
    <w:p w:rsidR="007671CE" w:rsidRDefault="007671CE" w:rsidP="0037735C">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 xml:space="preserve">Y finalmente según lo publicado en la página web del MAG el 22 de abril del 2019, se pretende beneficiar a </w:t>
      </w:r>
      <w:r w:rsidRPr="007671CE">
        <w:rPr>
          <w:rFonts w:asciiTheme="minorHAnsi" w:eastAsia="Arial Unicode MS" w:hAnsiTheme="minorHAnsi" w:cstheme="minorHAnsi"/>
          <w:b/>
          <w:sz w:val="20"/>
          <w:szCs w:val="20"/>
          <w:lang w:val="es-SV"/>
        </w:rPr>
        <w:t>422,477 agricultores hombres y mujeres</w:t>
      </w:r>
      <w:r>
        <w:rPr>
          <w:rFonts w:asciiTheme="minorHAnsi" w:eastAsia="Arial Unicode MS" w:hAnsiTheme="minorHAnsi" w:cstheme="minorHAnsi"/>
          <w:sz w:val="20"/>
          <w:szCs w:val="20"/>
          <w:lang w:val="es-SV"/>
        </w:rPr>
        <w:t xml:space="preserve"> inscritos en el Padrón Oficial de Beneficiarios</w:t>
      </w:r>
    </w:p>
    <w:p w:rsidR="0037735C" w:rsidRDefault="0037735C" w:rsidP="0037735C">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p>
    <w:p w:rsidR="00016803" w:rsidRDefault="007671CE" w:rsidP="00016803">
      <w:pPr>
        <w:pStyle w:val="Prrafodelista"/>
        <w:numPr>
          <w:ilvl w:val="0"/>
          <w:numId w:val="39"/>
        </w:numPr>
        <w:autoSpaceDE w:val="0"/>
        <w:autoSpaceDN w:val="0"/>
        <w:adjustRightInd w:val="0"/>
        <w:snapToGrid w:val="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 xml:space="preserve">Con respecto a la información sobre el monto total de inversión del paquete </w:t>
      </w:r>
      <w:r w:rsidRPr="00DF04AF">
        <w:rPr>
          <w:rFonts w:asciiTheme="minorHAnsi" w:eastAsia="Arial Unicode MS" w:hAnsiTheme="minorHAnsi" w:cstheme="minorHAnsi"/>
          <w:sz w:val="20"/>
          <w:szCs w:val="20"/>
          <w:u w:val="single"/>
          <w:lang w:val="es-SV"/>
        </w:rPr>
        <w:t>agrícola de frijol</w:t>
      </w:r>
      <w:r>
        <w:rPr>
          <w:rFonts w:asciiTheme="minorHAnsi" w:eastAsia="Arial Unicode MS" w:hAnsiTheme="minorHAnsi" w:cstheme="minorHAnsi"/>
          <w:sz w:val="20"/>
          <w:szCs w:val="20"/>
          <w:lang w:val="es-SV"/>
        </w:rPr>
        <w:t xml:space="preserve">, la Dirección General de Economía Agropecuaria-DGEA informa que es </w:t>
      </w:r>
      <w:r w:rsidRPr="00381A33">
        <w:rPr>
          <w:rFonts w:asciiTheme="minorHAnsi" w:eastAsia="Arial Unicode MS" w:hAnsiTheme="minorHAnsi" w:cstheme="minorHAnsi"/>
          <w:i/>
          <w:color w:val="000099"/>
          <w:sz w:val="20"/>
          <w:szCs w:val="20"/>
          <w:lang w:val="es-SV"/>
        </w:rPr>
        <w:t>información reservada</w:t>
      </w:r>
      <w:r>
        <w:rPr>
          <w:rFonts w:asciiTheme="minorHAnsi" w:eastAsia="Arial Unicode MS" w:hAnsiTheme="minorHAnsi" w:cstheme="minorHAnsi"/>
          <w:sz w:val="20"/>
          <w:szCs w:val="20"/>
          <w:lang w:val="es-SV"/>
        </w:rPr>
        <w:t xml:space="preserve">, </w:t>
      </w:r>
      <w:r w:rsidR="00381A33">
        <w:rPr>
          <w:rFonts w:asciiTheme="minorHAnsi" w:eastAsia="Arial Unicode MS" w:hAnsiTheme="minorHAnsi" w:cstheme="minorHAnsi"/>
          <w:sz w:val="20"/>
          <w:szCs w:val="20"/>
          <w:lang w:val="es-SV"/>
        </w:rPr>
        <w:t xml:space="preserve">de acuerdo a lo dispuesto en el </w:t>
      </w:r>
      <w:r w:rsidR="00381A33" w:rsidRPr="00381A33">
        <w:rPr>
          <w:rFonts w:asciiTheme="minorHAnsi" w:eastAsia="Arial Unicode MS" w:hAnsiTheme="minorHAnsi" w:cstheme="minorHAnsi"/>
          <w:i/>
          <w:color w:val="000099"/>
          <w:sz w:val="20"/>
          <w:szCs w:val="20"/>
          <w:lang w:val="es-SV"/>
        </w:rPr>
        <w:t>artículo 19 literales e) y h) de la LAIP</w:t>
      </w:r>
      <w:r w:rsidR="00381A33">
        <w:rPr>
          <w:rFonts w:asciiTheme="minorHAnsi" w:eastAsia="Arial Unicode MS" w:hAnsiTheme="minorHAnsi" w:cstheme="minorHAnsi"/>
          <w:sz w:val="20"/>
          <w:szCs w:val="20"/>
          <w:lang w:val="es-SV"/>
        </w:rPr>
        <w:t xml:space="preserve">, </w:t>
      </w:r>
      <w:r>
        <w:rPr>
          <w:rFonts w:asciiTheme="minorHAnsi" w:eastAsia="Arial Unicode MS" w:hAnsiTheme="minorHAnsi" w:cstheme="minorHAnsi"/>
          <w:sz w:val="20"/>
          <w:szCs w:val="20"/>
          <w:lang w:val="es-SV"/>
        </w:rPr>
        <w:t>por las siguientes consideraciones</w:t>
      </w:r>
      <w:r w:rsidR="00A743A4">
        <w:rPr>
          <w:rFonts w:asciiTheme="minorHAnsi" w:eastAsia="Arial Unicode MS" w:hAnsiTheme="minorHAnsi" w:cstheme="minorHAnsi"/>
          <w:sz w:val="20"/>
          <w:szCs w:val="20"/>
          <w:lang w:val="es-SV"/>
        </w:rPr>
        <w:t xml:space="preserve"> expuestas por esa unidad administrativa en </w:t>
      </w:r>
      <w:r w:rsidR="00A743A4" w:rsidRPr="00381A33">
        <w:rPr>
          <w:rFonts w:asciiTheme="minorHAnsi" w:eastAsia="Arial Unicode MS" w:hAnsiTheme="minorHAnsi" w:cstheme="minorHAnsi"/>
          <w:i/>
          <w:color w:val="000099"/>
          <w:sz w:val="20"/>
          <w:szCs w:val="20"/>
          <w:lang w:val="es-SV"/>
        </w:rPr>
        <w:t>Declaratoria de</w:t>
      </w:r>
      <w:r w:rsidR="00381A33">
        <w:rPr>
          <w:rFonts w:asciiTheme="minorHAnsi" w:eastAsia="Arial Unicode MS" w:hAnsiTheme="minorHAnsi" w:cstheme="minorHAnsi"/>
          <w:i/>
          <w:color w:val="000099"/>
          <w:sz w:val="20"/>
          <w:szCs w:val="20"/>
          <w:lang w:val="es-SV"/>
        </w:rPr>
        <w:t xml:space="preserve"> Reserva de</w:t>
      </w:r>
      <w:r w:rsidR="00A743A4" w:rsidRPr="00381A33">
        <w:rPr>
          <w:rFonts w:asciiTheme="minorHAnsi" w:eastAsia="Arial Unicode MS" w:hAnsiTheme="minorHAnsi" w:cstheme="minorHAnsi"/>
          <w:i/>
          <w:color w:val="000099"/>
          <w:sz w:val="20"/>
          <w:szCs w:val="20"/>
          <w:lang w:val="es-SV"/>
        </w:rPr>
        <w:t xml:space="preserve"> fecha uno de abril de 2019</w:t>
      </w:r>
      <w:r w:rsidR="00DF04AF">
        <w:rPr>
          <w:rFonts w:asciiTheme="minorHAnsi" w:eastAsia="Arial Unicode MS" w:hAnsiTheme="minorHAnsi" w:cstheme="minorHAnsi"/>
          <w:i/>
          <w:color w:val="000099"/>
          <w:sz w:val="20"/>
          <w:szCs w:val="20"/>
          <w:lang w:val="es-SV"/>
        </w:rPr>
        <w:t>, la cual tiene un plazo de 1 año, declarando reservado el perfil de Proyecto</w:t>
      </w:r>
      <w:r w:rsidRPr="00381A33">
        <w:rPr>
          <w:rFonts w:asciiTheme="minorHAnsi" w:eastAsia="Arial Unicode MS" w:hAnsiTheme="minorHAnsi" w:cstheme="minorHAnsi"/>
          <w:i/>
          <w:color w:val="000099"/>
          <w:sz w:val="20"/>
          <w:szCs w:val="20"/>
          <w:lang w:val="es-SV"/>
        </w:rPr>
        <w:t>:</w:t>
      </w:r>
      <w:r w:rsidR="00DF04AF">
        <w:rPr>
          <w:rFonts w:asciiTheme="minorHAnsi" w:eastAsia="Arial Unicode MS" w:hAnsiTheme="minorHAnsi" w:cstheme="minorHAnsi"/>
          <w:i/>
          <w:color w:val="000099"/>
          <w:sz w:val="20"/>
          <w:szCs w:val="20"/>
          <w:lang w:val="es-SV"/>
        </w:rPr>
        <w:t xml:space="preserve"> Programa de Paquetes Agrícolas y sus respectivos anexos:</w:t>
      </w:r>
    </w:p>
    <w:p w:rsidR="00A743A4" w:rsidRDefault="00A743A4" w:rsidP="00A743A4">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p>
    <w:p w:rsidR="00A743A4" w:rsidRPr="00A743A4" w:rsidRDefault="00A743A4" w:rsidP="00A743A4">
      <w:pPr>
        <w:spacing w:line="240" w:lineRule="auto"/>
        <w:ind w:left="720"/>
        <w:jc w:val="both"/>
        <w:rPr>
          <w:rFonts w:cstheme="minorHAnsi"/>
          <w:i/>
          <w:sz w:val="20"/>
          <w:szCs w:val="20"/>
        </w:rPr>
      </w:pPr>
      <w:r w:rsidRPr="00A743A4">
        <w:rPr>
          <w:rFonts w:cstheme="minorHAnsi"/>
          <w:i/>
          <w:sz w:val="20"/>
          <w:szCs w:val="20"/>
        </w:rPr>
        <w:t>“La difusión de información sobre los requerimientos logísticos y financieros; asignados a la Dire</w:t>
      </w:r>
      <w:r w:rsidRPr="00A743A4">
        <w:rPr>
          <w:rFonts w:cstheme="minorHAnsi"/>
          <w:i/>
          <w:sz w:val="20"/>
          <w:szCs w:val="20"/>
        </w:rPr>
        <w:t>c</w:t>
      </w:r>
      <w:r w:rsidRPr="00A743A4">
        <w:rPr>
          <w:rFonts w:cstheme="minorHAnsi"/>
          <w:i/>
          <w:sz w:val="20"/>
          <w:szCs w:val="20"/>
        </w:rPr>
        <w:t>ción General de Economía Agropecuaria, en la Planificación Anual para la entrega de paquetes agr</w:t>
      </w:r>
      <w:r w:rsidRPr="00A743A4">
        <w:rPr>
          <w:rFonts w:cstheme="minorHAnsi"/>
          <w:i/>
          <w:sz w:val="20"/>
          <w:szCs w:val="20"/>
        </w:rPr>
        <w:t>í</w:t>
      </w:r>
      <w:r w:rsidRPr="00A743A4">
        <w:rPr>
          <w:rFonts w:cstheme="minorHAnsi"/>
          <w:i/>
          <w:sz w:val="20"/>
          <w:szCs w:val="20"/>
        </w:rPr>
        <w:t>colas, a través del apoyo brindado por las diversas Direcciones Operativas del Ministerio de Agricu</w:t>
      </w:r>
      <w:r w:rsidRPr="00A743A4">
        <w:rPr>
          <w:rFonts w:cstheme="minorHAnsi"/>
          <w:i/>
          <w:sz w:val="20"/>
          <w:szCs w:val="20"/>
        </w:rPr>
        <w:t>l</w:t>
      </w:r>
      <w:r w:rsidRPr="00A743A4">
        <w:rPr>
          <w:rFonts w:cstheme="minorHAnsi"/>
          <w:i/>
          <w:sz w:val="20"/>
          <w:szCs w:val="20"/>
        </w:rPr>
        <w:t>tura y Ganadería (MAG), su presupuesto y sus respectivas adecuaciones, corresponden a un proceso deliberativo de los Servidores Públicos (a nivel decisorio, asesor y operativo), y en tanto, el Progr</w:t>
      </w:r>
      <w:r w:rsidRPr="00A743A4">
        <w:rPr>
          <w:rFonts w:cstheme="minorHAnsi"/>
          <w:i/>
          <w:sz w:val="20"/>
          <w:szCs w:val="20"/>
        </w:rPr>
        <w:t>a</w:t>
      </w:r>
      <w:r w:rsidRPr="00A743A4">
        <w:rPr>
          <w:rFonts w:cstheme="minorHAnsi"/>
          <w:i/>
          <w:sz w:val="20"/>
          <w:szCs w:val="20"/>
        </w:rPr>
        <w:t>ma no sea implementado en su totalidad, es decir finalizados los procesos de: compra, adquisición, contratación, distribución y liquidación, las decisiones pueden ser no definitivas.</w:t>
      </w:r>
    </w:p>
    <w:p w:rsidR="00A743A4" w:rsidRPr="00A743A4" w:rsidRDefault="00A743A4" w:rsidP="00A743A4">
      <w:pPr>
        <w:spacing w:line="240" w:lineRule="auto"/>
        <w:ind w:left="720"/>
        <w:jc w:val="both"/>
        <w:rPr>
          <w:rFonts w:cstheme="minorHAnsi"/>
          <w:i/>
          <w:sz w:val="20"/>
          <w:szCs w:val="20"/>
        </w:rPr>
      </w:pPr>
      <w:r w:rsidRPr="00A743A4">
        <w:rPr>
          <w:rFonts w:cstheme="minorHAnsi"/>
          <w:i/>
          <w:sz w:val="20"/>
          <w:szCs w:val="20"/>
        </w:rPr>
        <w:t>Adicionalmente, la divulgación de información no definitiva (por ejemplo, la relacionada a pres</w:t>
      </w:r>
      <w:r w:rsidRPr="00A743A4">
        <w:rPr>
          <w:rFonts w:cstheme="minorHAnsi"/>
          <w:i/>
          <w:sz w:val="20"/>
          <w:szCs w:val="20"/>
        </w:rPr>
        <w:t>u</w:t>
      </w:r>
      <w:r w:rsidRPr="00A743A4">
        <w:rPr>
          <w:rFonts w:cstheme="minorHAnsi"/>
          <w:i/>
          <w:sz w:val="20"/>
          <w:szCs w:val="20"/>
        </w:rPr>
        <w:t>puesto para la compra de semilla y fertilizante) podría generar una ventaja indebida a una persona en perjuicio de un tercero (para el caso: ofertantes o contratistas potenciales especulando sobre montos a invertir y posibles precios de compra).</w:t>
      </w:r>
    </w:p>
    <w:p w:rsidR="00A743A4" w:rsidRPr="00A743A4" w:rsidRDefault="00A743A4" w:rsidP="00A743A4">
      <w:pPr>
        <w:spacing w:line="240" w:lineRule="auto"/>
        <w:ind w:left="720"/>
        <w:jc w:val="both"/>
        <w:rPr>
          <w:rFonts w:cstheme="minorHAnsi"/>
          <w:i/>
          <w:sz w:val="20"/>
          <w:szCs w:val="20"/>
        </w:rPr>
      </w:pPr>
      <w:r w:rsidRPr="00A743A4">
        <w:rPr>
          <w:rFonts w:cstheme="minorHAnsi"/>
          <w:i/>
          <w:sz w:val="20"/>
          <w:szCs w:val="20"/>
        </w:rPr>
        <w:t>En virtud de lo anterior, y en cumplimiento al Reglamento de la Ley de Información Pública, sobre las causales de reserva, Art. 29, inciso b: Tratándose de antecedentes o deliberaciones previas a la adopción de una resolución, medida o política, sin perjuicio que los fundamentos de aquellas sean públicos una vez sean adoptadas. Se entienden por antecedentes todos aquellos que informan la adopción de una resolución, medida o política y por deliberaciones, las consideraciones formuladas para la adopción de las mismas, que consten, entre otros, en discusiones, informes, minutas y of</w:t>
      </w:r>
      <w:r w:rsidRPr="00A743A4">
        <w:rPr>
          <w:rFonts w:cstheme="minorHAnsi"/>
          <w:i/>
          <w:sz w:val="20"/>
          <w:szCs w:val="20"/>
        </w:rPr>
        <w:t>i</w:t>
      </w:r>
      <w:r w:rsidRPr="00A743A4">
        <w:rPr>
          <w:rFonts w:cstheme="minorHAnsi"/>
          <w:i/>
          <w:sz w:val="20"/>
          <w:szCs w:val="20"/>
        </w:rPr>
        <w:t>cios.</w:t>
      </w:r>
    </w:p>
    <w:p w:rsidR="007671CE" w:rsidRPr="00A743A4" w:rsidRDefault="00A743A4" w:rsidP="00A743A4">
      <w:pPr>
        <w:autoSpaceDE w:val="0"/>
        <w:autoSpaceDN w:val="0"/>
        <w:adjustRightInd w:val="0"/>
        <w:snapToGrid w:val="0"/>
        <w:spacing w:line="240" w:lineRule="auto"/>
        <w:ind w:left="720"/>
        <w:jc w:val="both"/>
        <w:rPr>
          <w:rFonts w:eastAsia="Arial Unicode MS" w:cstheme="minorHAnsi"/>
          <w:i/>
          <w:sz w:val="20"/>
          <w:szCs w:val="20"/>
          <w:lang w:val="es-SV"/>
        </w:rPr>
      </w:pPr>
      <w:r w:rsidRPr="00A743A4">
        <w:rPr>
          <w:rFonts w:cstheme="minorHAnsi"/>
          <w:i/>
          <w:sz w:val="20"/>
          <w:szCs w:val="20"/>
        </w:rPr>
        <w:lastRenderedPageBreak/>
        <w:t>Por tanto, esta Dirección General determina que es información reservada todo registro oral o i</w:t>
      </w:r>
      <w:r w:rsidRPr="00A743A4">
        <w:rPr>
          <w:rFonts w:cstheme="minorHAnsi"/>
          <w:i/>
          <w:sz w:val="20"/>
          <w:szCs w:val="20"/>
        </w:rPr>
        <w:t>m</w:t>
      </w:r>
      <w:r w:rsidRPr="00A743A4">
        <w:rPr>
          <w:rFonts w:cstheme="minorHAnsi"/>
          <w:i/>
          <w:sz w:val="20"/>
          <w:szCs w:val="20"/>
        </w:rPr>
        <w:t>preso de las deliberaciones relacionadas a la ejecución logística y financiera del Programa de Entr</w:t>
      </w:r>
      <w:r w:rsidRPr="00A743A4">
        <w:rPr>
          <w:rFonts w:cstheme="minorHAnsi"/>
          <w:i/>
          <w:sz w:val="20"/>
          <w:szCs w:val="20"/>
        </w:rPr>
        <w:t>e</w:t>
      </w:r>
      <w:r w:rsidRPr="00A743A4">
        <w:rPr>
          <w:rFonts w:cstheme="minorHAnsi"/>
          <w:i/>
          <w:sz w:val="20"/>
          <w:szCs w:val="20"/>
        </w:rPr>
        <w:t>ga de Paquetes Agrícolas”.</w:t>
      </w:r>
    </w:p>
    <w:p w:rsidR="007671CE" w:rsidRPr="00381A33" w:rsidRDefault="00381A33" w:rsidP="00413415">
      <w:pPr>
        <w:pStyle w:val="Prrafodelista"/>
        <w:numPr>
          <w:ilvl w:val="0"/>
          <w:numId w:val="39"/>
        </w:numPr>
        <w:autoSpaceDE w:val="0"/>
        <w:autoSpaceDN w:val="0"/>
        <w:adjustRightInd w:val="0"/>
        <w:snapToGrid w:val="0"/>
        <w:jc w:val="both"/>
        <w:rPr>
          <w:rFonts w:asciiTheme="minorHAnsi" w:eastAsia="Arial Unicode MS" w:hAnsiTheme="minorHAnsi" w:cstheme="minorHAnsi"/>
          <w:sz w:val="20"/>
          <w:szCs w:val="20"/>
          <w:lang w:val="es-SV"/>
        </w:rPr>
      </w:pPr>
      <w:r w:rsidRPr="00381A33">
        <w:rPr>
          <w:rFonts w:asciiTheme="minorHAnsi" w:eastAsia="Arial Unicode MS" w:hAnsiTheme="minorHAnsi" w:cstheme="minorHAnsi"/>
          <w:sz w:val="20"/>
          <w:szCs w:val="20"/>
          <w:lang w:val="es-SV"/>
        </w:rPr>
        <w:t>Por tanto  de acuerdo a lo expuesto en el inciso anterior</w:t>
      </w:r>
      <w:r>
        <w:rPr>
          <w:rFonts w:asciiTheme="minorHAnsi" w:eastAsia="Arial Unicode MS" w:hAnsiTheme="minorHAnsi" w:cstheme="minorHAnsi"/>
          <w:sz w:val="20"/>
          <w:szCs w:val="20"/>
          <w:lang w:val="es-SV"/>
        </w:rPr>
        <w:t>,</w:t>
      </w:r>
      <w:r w:rsidRPr="00381A33">
        <w:rPr>
          <w:rFonts w:asciiTheme="minorHAnsi" w:eastAsia="Arial Unicode MS" w:hAnsiTheme="minorHAnsi" w:cstheme="minorHAnsi"/>
          <w:sz w:val="20"/>
          <w:szCs w:val="20"/>
          <w:lang w:val="es-SV"/>
        </w:rPr>
        <w:t xml:space="preserve"> esta oficina no podrá entregar la información sobre el </w:t>
      </w:r>
      <w:r w:rsidRPr="00381A33">
        <w:rPr>
          <w:rFonts w:asciiTheme="minorHAnsi" w:eastAsia="Arial Unicode MS" w:hAnsiTheme="minorHAnsi" w:cstheme="minorHAnsi"/>
          <w:i/>
          <w:color w:val="000099"/>
          <w:sz w:val="20"/>
          <w:szCs w:val="20"/>
          <w:lang w:val="es-SV"/>
        </w:rPr>
        <w:t>monto a invertir para la compra de semilla mejorada de frijol</w:t>
      </w:r>
      <w:r w:rsidRPr="00381A33">
        <w:rPr>
          <w:rFonts w:asciiTheme="minorHAnsi" w:eastAsia="Arial Unicode MS" w:hAnsiTheme="minorHAnsi" w:cstheme="minorHAnsi"/>
          <w:color w:val="000099"/>
          <w:sz w:val="20"/>
          <w:szCs w:val="20"/>
          <w:lang w:val="es-SV"/>
        </w:rPr>
        <w:t xml:space="preserve"> </w:t>
      </w:r>
      <w:r w:rsidRPr="00381A33">
        <w:rPr>
          <w:rFonts w:asciiTheme="minorHAnsi" w:eastAsia="Arial Unicode MS" w:hAnsiTheme="minorHAnsi" w:cstheme="minorHAnsi"/>
          <w:sz w:val="20"/>
          <w:szCs w:val="20"/>
          <w:lang w:val="es-SV"/>
        </w:rPr>
        <w:t>porque la DGEA ha reservado dicha información.</w:t>
      </w:r>
    </w:p>
    <w:p w:rsidR="00BD6B00" w:rsidRDefault="00016803" w:rsidP="00016803">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 xml:space="preserve"> </w:t>
      </w:r>
    </w:p>
    <w:p w:rsidR="00630FA6" w:rsidRPr="00CD06C4" w:rsidRDefault="00630FA6" w:rsidP="005560DA">
      <w:pPr>
        <w:pStyle w:val="Prrafodelista"/>
        <w:numPr>
          <w:ilvl w:val="0"/>
          <w:numId w:val="39"/>
        </w:numPr>
        <w:autoSpaceDE w:val="0"/>
        <w:autoSpaceDN w:val="0"/>
        <w:adjustRightInd w:val="0"/>
        <w:jc w:val="both"/>
        <w:rPr>
          <w:rFonts w:asciiTheme="minorHAnsi" w:eastAsia="Meiryo UI" w:hAnsiTheme="minorHAnsi" w:cstheme="minorHAnsi"/>
          <w:sz w:val="20"/>
          <w:szCs w:val="20"/>
        </w:rPr>
      </w:pPr>
      <w:r w:rsidRPr="00CD06C4">
        <w:rPr>
          <w:rFonts w:asciiTheme="minorHAnsi" w:eastAsia="Meiryo UI" w:hAnsiTheme="minorHAnsi" w:cstheme="minorHAnsi"/>
          <w:sz w:val="20"/>
          <w:szCs w:val="20"/>
        </w:rPr>
        <w:t>NOTIFIQUESE</w:t>
      </w:r>
    </w:p>
    <w:p w:rsidR="00BD6B00" w:rsidRDefault="00BD6B00" w:rsidP="0064518B">
      <w:pPr>
        <w:snapToGrid w:val="0"/>
        <w:spacing w:after="0" w:line="240" w:lineRule="auto"/>
        <w:jc w:val="center"/>
        <w:rPr>
          <w:rFonts w:eastAsia="Arial Unicode MS" w:cstheme="minorHAnsi"/>
          <w:b/>
          <w:i/>
          <w:color w:val="000099"/>
          <w:sz w:val="18"/>
          <w:szCs w:val="20"/>
          <w:lang w:val="es-SV"/>
        </w:rPr>
      </w:pPr>
    </w:p>
    <w:p w:rsidR="00BD6B00" w:rsidRDefault="00BD6B00" w:rsidP="0064518B">
      <w:pPr>
        <w:snapToGrid w:val="0"/>
        <w:spacing w:after="0" w:line="240" w:lineRule="auto"/>
        <w:jc w:val="center"/>
        <w:rPr>
          <w:rFonts w:eastAsia="Arial Unicode MS" w:cstheme="minorHAnsi"/>
          <w:b/>
          <w:i/>
          <w:color w:val="000099"/>
          <w:sz w:val="18"/>
          <w:szCs w:val="20"/>
          <w:lang w:val="es-SV"/>
        </w:rPr>
      </w:pPr>
    </w:p>
    <w:p w:rsidR="00016803" w:rsidRDefault="00016803" w:rsidP="00016803">
      <w:pPr>
        <w:snapToGrid w:val="0"/>
        <w:spacing w:after="0" w:line="240" w:lineRule="auto"/>
        <w:ind w:firstLine="720"/>
        <w:jc w:val="center"/>
        <w:rPr>
          <w:rFonts w:eastAsia="Arial Unicode MS" w:cstheme="minorHAnsi"/>
          <w:b/>
          <w:i/>
          <w:color w:val="000099"/>
          <w:sz w:val="18"/>
          <w:szCs w:val="20"/>
          <w:lang w:val="es-SV"/>
        </w:rPr>
      </w:pPr>
    </w:p>
    <w:p w:rsidR="00016803" w:rsidRDefault="00630FA6" w:rsidP="00016803">
      <w:pPr>
        <w:snapToGrid w:val="0"/>
        <w:spacing w:after="0" w:line="240" w:lineRule="auto"/>
        <w:ind w:firstLine="720"/>
        <w:jc w:val="center"/>
        <w:rPr>
          <w:rFonts w:eastAsia="Arial Unicode MS" w:cstheme="minorHAnsi"/>
          <w:b/>
          <w:i/>
          <w:color w:val="000099"/>
          <w:sz w:val="18"/>
          <w:szCs w:val="20"/>
          <w:lang w:val="es-SV"/>
        </w:rPr>
      </w:pPr>
      <w:r w:rsidRPr="0064518B">
        <w:rPr>
          <w:rFonts w:eastAsia="Arial Unicode MS" w:cstheme="minorHAnsi"/>
          <w:b/>
          <w:i/>
          <w:color w:val="000099"/>
          <w:sz w:val="18"/>
          <w:szCs w:val="20"/>
          <w:lang w:val="es-SV"/>
        </w:rPr>
        <w:t>Ana Patricia</w:t>
      </w:r>
      <w:r w:rsidR="0064518B">
        <w:rPr>
          <w:rFonts w:eastAsia="Arial Unicode MS" w:cstheme="minorHAnsi"/>
          <w:b/>
          <w:i/>
          <w:color w:val="000099"/>
          <w:sz w:val="18"/>
          <w:szCs w:val="20"/>
          <w:lang w:val="es-SV"/>
        </w:rPr>
        <w:t xml:space="preserve"> Sánchez de Cruz, </w:t>
      </w:r>
    </w:p>
    <w:p w:rsidR="00630FA6" w:rsidRPr="0064518B" w:rsidRDefault="0064518B" w:rsidP="00016803">
      <w:pPr>
        <w:snapToGrid w:val="0"/>
        <w:spacing w:after="0" w:line="240" w:lineRule="auto"/>
        <w:ind w:firstLine="720"/>
        <w:jc w:val="center"/>
        <w:rPr>
          <w:rFonts w:eastAsia="Arial Unicode MS" w:cstheme="majorBidi"/>
          <w:b/>
          <w:bCs/>
          <w:color w:val="000099"/>
          <w:sz w:val="18"/>
          <w:szCs w:val="20"/>
          <w:lang w:eastAsia="en-US"/>
        </w:rPr>
      </w:pPr>
      <w:r>
        <w:rPr>
          <w:rFonts w:eastAsia="Arial Unicode MS" w:cstheme="minorHAnsi"/>
          <w:b/>
          <w:i/>
          <w:color w:val="000099"/>
          <w:sz w:val="18"/>
          <w:szCs w:val="20"/>
          <w:lang w:val="es-SV"/>
        </w:rPr>
        <w:t xml:space="preserve">Oficial de Información </w:t>
      </w:r>
      <w:r w:rsidR="00630FA6" w:rsidRPr="0064518B">
        <w:rPr>
          <w:rFonts w:eastAsia="Arial Unicode MS" w:cstheme="minorHAnsi"/>
          <w:b/>
          <w:i/>
          <w:color w:val="000099"/>
          <w:sz w:val="18"/>
          <w:szCs w:val="20"/>
          <w:lang w:val="es-SV"/>
        </w:rPr>
        <w:t>MAG</w:t>
      </w:r>
    </w:p>
    <w:sectPr w:rsidR="00630FA6" w:rsidRPr="0064518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FDC" w:rsidRDefault="00220FDC">
      <w:pPr>
        <w:spacing w:after="0" w:line="240" w:lineRule="auto"/>
      </w:pPr>
      <w:r>
        <w:separator/>
      </w:r>
    </w:p>
  </w:endnote>
  <w:endnote w:type="continuationSeparator" w:id="0">
    <w:p w:rsidR="00220FDC" w:rsidRDefault="0022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11" w:rsidRDefault="00E97211" w:rsidP="00E97211">
    <w:pPr>
      <w:tabs>
        <w:tab w:val="center" w:pos="4252"/>
        <w:tab w:val="right" w:pos="8504"/>
      </w:tabs>
      <w:spacing w:after="0" w:line="240" w:lineRule="auto"/>
      <w:jc w:val="center"/>
      <w:rPr>
        <w:rFonts w:ascii="ITC Avant Garde Std Bk" w:hAnsi="ITC Avant Garde Std Bk"/>
        <w:i/>
        <w:sz w:val="18"/>
        <w:szCs w:val="18"/>
      </w:rPr>
    </w:pPr>
    <w:r>
      <w:rPr>
        <w:rFonts w:ascii="ITC Avant Garde Std Bk" w:hAnsi="ITC Avant Garde Std Bk"/>
        <w:i/>
        <w:sz w:val="18"/>
        <w:szCs w:val="18"/>
      </w:rPr>
      <w:t>Aclárese al peticionario (a) que de no estar de acuerdo con la presente resolución, le asiste el derecho de interponer el recurso de apelación de conformidad lo normado en los artículos 72 inciso 2°, 82 y 83 de la LAIP</w:t>
    </w:r>
  </w:p>
  <w:p w:rsidR="00E97211" w:rsidRDefault="00E97211" w:rsidP="00E97211">
    <w:pPr>
      <w:tabs>
        <w:tab w:val="center" w:pos="4252"/>
        <w:tab w:val="right" w:pos="8504"/>
      </w:tabs>
      <w:spacing w:after="0" w:line="240" w:lineRule="auto"/>
      <w:jc w:val="center"/>
      <w:rPr>
        <w:rFonts w:ascii="ITC Avant Garde Std Bk" w:hAnsi="ITC Avant Garde Std Bk"/>
        <w:i/>
        <w:sz w:val="16"/>
        <w:szCs w:val="18"/>
      </w:rPr>
    </w:pPr>
  </w:p>
  <w:p w:rsidR="00E97211" w:rsidRDefault="00E97211" w:rsidP="00E97211">
    <w:pPr>
      <w:tabs>
        <w:tab w:val="center" w:pos="4252"/>
        <w:tab w:val="right" w:pos="8504"/>
      </w:tabs>
      <w:spacing w:after="0" w:line="240" w:lineRule="auto"/>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E97211" w:rsidRDefault="00E97211" w:rsidP="00E97211">
    <w:pPr>
      <w:tabs>
        <w:tab w:val="center" w:pos="4252"/>
        <w:tab w:val="right" w:pos="8504"/>
      </w:tabs>
      <w:spacing w:after="0" w:line="240" w:lineRule="auto"/>
      <w:jc w:val="center"/>
      <w:rPr>
        <w:sz w:val="20"/>
      </w:rPr>
    </w:pPr>
    <w:r>
      <w:rPr>
        <w:rFonts w:ascii="ITC Avant Garde Std Bk" w:hAnsi="ITC Avant Garde Std Bk"/>
        <w:b/>
        <w:color w:val="548DD4"/>
        <w:sz w:val="18"/>
        <w:szCs w:val="18"/>
      </w:rPr>
      <w:t xml:space="preserve">Tel: (503) 2210-1969 || Correo: </w:t>
    </w:r>
    <w:hyperlink r:id="rId1" w:history="1">
      <w:r>
        <w:rPr>
          <w:rStyle w:val="Hipervnculo"/>
          <w:rFonts w:ascii="ITC Avant Garde Std Bk" w:hAnsi="ITC Avant Garde Std Bk"/>
          <w:b/>
          <w:sz w:val="18"/>
          <w:szCs w:val="18"/>
        </w:rPr>
        <w:t>oir@mag.gob.sv</w:t>
      </w:r>
    </w:hyperlink>
  </w:p>
  <w:p w:rsidR="00E97211" w:rsidRDefault="00E97211" w:rsidP="00E97211">
    <w:pPr>
      <w:tabs>
        <w:tab w:val="center" w:pos="4252"/>
        <w:tab w:val="right" w:pos="8504"/>
      </w:tabs>
      <w:spacing w:after="0" w:line="240" w:lineRule="auto"/>
      <w:jc w:val="center"/>
      <w:rPr>
        <w:rFonts w:ascii="ITC Avant Garde Std Bk" w:hAnsi="ITC Avant Garde Std Bk"/>
        <w:b/>
        <w:color w:val="C00000"/>
        <w:sz w:val="18"/>
        <w:szCs w:val="18"/>
      </w:rPr>
    </w:pPr>
  </w:p>
  <w:p w:rsidR="00E97211" w:rsidRDefault="00E97211" w:rsidP="00E97211">
    <w:pPr>
      <w:tabs>
        <w:tab w:val="center" w:pos="4252"/>
        <w:tab w:val="right" w:pos="8504"/>
      </w:tabs>
      <w:spacing w:after="0" w:line="240" w:lineRule="auto"/>
      <w:jc w:val="center"/>
      <w:rPr>
        <w:sz w:val="20"/>
      </w:rP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A64C4">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A64C4">
      <w:rPr>
        <w:rFonts w:ascii="ITC Avant Garde Std Bk" w:hAnsi="ITC Avant Garde Std Bk"/>
        <w:b/>
        <w:noProof/>
        <w:sz w:val="16"/>
        <w:szCs w:val="18"/>
      </w:rPr>
      <w:t>3</w:t>
    </w:r>
    <w:r>
      <w:rPr>
        <w:rFonts w:ascii="ITC Avant Garde Std Bk" w:hAnsi="ITC Avant Garde Std Bk"/>
        <w:b/>
        <w:sz w:val="16"/>
        <w:szCs w:val="18"/>
      </w:rPr>
      <w:fldChar w:fldCharType="end"/>
    </w:r>
  </w:p>
  <w:p w:rsidR="00E97211" w:rsidRDefault="00E97211">
    <w:pPr>
      <w:pStyle w:val="Piedepgina"/>
    </w:pP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FDC" w:rsidRDefault="00220FDC">
      <w:pPr>
        <w:spacing w:after="0" w:line="240" w:lineRule="auto"/>
      </w:pPr>
      <w:r>
        <w:separator/>
      </w:r>
    </w:p>
  </w:footnote>
  <w:footnote w:type="continuationSeparator" w:id="0">
    <w:p w:rsidR="00220FDC" w:rsidRDefault="00220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4031D89"/>
    <w:multiLevelType w:val="hybridMultilevel"/>
    <w:tmpl w:val="7184371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5">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2">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3">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47A63FD"/>
    <w:multiLevelType w:val="hybridMultilevel"/>
    <w:tmpl w:val="74C4F1C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6"/>
  </w:num>
  <w:num w:numId="4">
    <w:abstractNumId w:val="37"/>
  </w:num>
  <w:num w:numId="5">
    <w:abstractNumId w:val="41"/>
  </w:num>
  <w:num w:numId="6">
    <w:abstractNumId w:val="21"/>
  </w:num>
  <w:num w:numId="7">
    <w:abstractNumId w:val="33"/>
  </w:num>
  <w:num w:numId="8">
    <w:abstractNumId w:val="14"/>
  </w:num>
  <w:num w:numId="9">
    <w:abstractNumId w:val="7"/>
  </w:num>
  <w:num w:numId="10">
    <w:abstractNumId w:val="15"/>
  </w:num>
  <w:num w:numId="11">
    <w:abstractNumId w:val="10"/>
  </w:num>
  <w:num w:numId="12">
    <w:abstractNumId w:val="35"/>
  </w:num>
  <w:num w:numId="13">
    <w:abstractNumId w:val="39"/>
  </w:num>
  <w:num w:numId="14">
    <w:abstractNumId w:val="40"/>
  </w:num>
  <w:num w:numId="15">
    <w:abstractNumId w:val="6"/>
  </w:num>
  <w:num w:numId="16">
    <w:abstractNumId w:val="8"/>
  </w:num>
  <w:num w:numId="17">
    <w:abstractNumId w:val="38"/>
  </w:num>
  <w:num w:numId="18">
    <w:abstractNumId w:val="11"/>
  </w:num>
  <w:num w:numId="19">
    <w:abstractNumId w:val="25"/>
  </w:num>
  <w:num w:numId="20">
    <w:abstractNumId w:val="18"/>
  </w:num>
  <w:num w:numId="21">
    <w:abstractNumId w:val="30"/>
  </w:num>
  <w:num w:numId="22">
    <w:abstractNumId w:val="4"/>
  </w:num>
  <w:num w:numId="23">
    <w:abstractNumId w:val="20"/>
  </w:num>
  <w:num w:numId="24">
    <w:abstractNumId w:val="22"/>
  </w:num>
  <w:num w:numId="25">
    <w:abstractNumId w:val="0"/>
  </w:num>
  <w:num w:numId="26">
    <w:abstractNumId w:val="5"/>
  </w:num>
  <w:num w:numId="27">
    <w:abstractNumId w:val="28"/>
  </w:num>
  <w:num w:numId="28">
    <w:abstractNumId w:val="32"/>
  </w:num>
  <w:num w:numId="29">
    <w:abstractNumId w:val="26"/>
  </w:num>
  <w:num w:numId="30">
    <w:abstractNumId w:val="29"/>
  </w:num>
  <w:num w:numId="31">
    <w:abstractNumId w:val="2"/>
  </w:num>
  <w:num w:numId="32">
    <w:abstractNumId w:val="23"/>
  </w:num>
  <w:num w:numId="33">
    <w:abstractNumId w:val="27"/>
  </w:num>
  <w:num w:numId="34">
    <w:abstractNumId w:val="2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2"/>
  </w:num>
  <w:num w:numId="39">
    <w:abstractNumId w:val="34"/>
  </w:num>
  <w:num w:numId="40">
    <w:abstractNumId w:val="13"/>
  </w:num>
  <w:num w:numId="41">
    <w:abstractNumId w:val="1"/>
  </w:num>
  <w:num w:numId="42">
    <w:abstractNumId w:val="31"/>
  </w:num>
  <w:num w:numId="43">
    <w:abstractNumId w:val="19"/>
  </w:num>
  <w:num w:numId="44">
    <w:abstractNumId w:val="1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6803"/>
    <w:rsid w:val="0002228F"/>
    <w:rsid w:val="00033680"/>
    <w:rsid w:val="00042522"/>
    <w:rsid w:val="0006641B"/>
    <w:rsid w:val="00071AA8"/>
    <w:rsid w:val="000A20EF"/>
    <w:rsid w:val="000A3632"/>
    <w:rsid w:val="000A640D"/>
    <w:rsid w:val="000D40C9"/>
    <w:rsid w:val="000E0822"/>
    <w:rsid w:val="00100855"/>
    <w:rsid w:val="00101B67"/>
    <w:rsid w:val="001045DC"/>
    <w:rsid w:val="00117B84"/>
    <w:rsid w:val="0013009A"/>
    <w:rsid w:val="00186817"/>
    <w:rsid w:val="001932C6"/>
    <w:rsid w:val="001B30C2"/>
    <w:rsid w:val="001C5B10"/>
    <w:rsid w:val="001F2092"/>
    <w:rsid w:val="001F4004"/>
    <w:rsid w:val="00220FDC"/>
    <w:rsid w:val="00240AE9"/>
    <w:rsid w:val="0024111A"/>
    <w:rsid w:val="002475D8"/>
    <w:rsid w:val="00281E5E"/>
    <w:rsid w:val="00287E5C"/>
    <w:rsid w:val="002A7749"/>
    <w:rsid w:val="002B4938"/>
    <w:rsid w:val="002C45DA"/>
    <w:rsid w:val="002C5078"/>
    <w:rsid w:val="002E0184"/>
    <w:rsid w:val="002E1C1D"/>
    <w:rsid w:val="00304283"/>
    <w:rsid w:val="0037735C"/>
    <w:rsid w:val="003773DF"/>
    <w:rsid w:val="00381045"/>
    <w:rsid w:val="00381A33"/>
    <w:rsid w:val="003C5E11"/>
    <w:rsid w:val="003D0F0E"/>
    <w:rsid w:val="003D7492"/>
    <w:rsid w:val="003E1742"/>
    <w:rsid w:val="003E3483"/>
    <w:rsid w:val="00412E7C"/>
    <w:rsid w:val="00461D11"/>
    <w:rsid w:val="0049769E"/>
    <w:rsid w:val="004C6A24"/>
    <w:rsid w:val="004D3A2C"/>
    <w:rsid w:val="004D6136"/>
    <w:rsid w:val="005114CC"/>
    <w:rsid w:val="005327E1"/>
    <w:rsid w:val="00550202"/>
    <w:rsid w:val="005560DA"/>
    <w:rsid w:val="005A64C4"/>
    <w:rsid w:val="00615270"/>
    <w:rsid w:val="00616506"/>
    <w:rsid w:val="00622984"/>
    <w:rsid w:val="00630FA6"/>
    <w:rsid w:val="00637E7F"/>
    <w:rsid w:val="0064518B"/>
    <w:rsid w:val="00646D79"/>
    <w:rsid w:val="0065184C"/>
    <w:rsid w:val="00667A07"/>
    <w:rsid w:val="00684709"/>
    <w:rsid w:val="00685CC9"/>
    <w:rsid w:val="00690845"/>
    <w:rsid w:val="006939AB"/>
    <w:rsid w:val="006A1DB7"/>
    <w:rsid w:val="006A6149"/>
    <w:rsid w:val="006E036D"/>
    <w:rsid w:val="006E0B62"/>
    <w:rsid w:val="006E2A2E"/>
    <w:rsid w:val="006E406D"/>
    <w:rsid w:val="006E603C"/>
    <w:rsid w:val="006F3EE8"/>
    <w:rsid w:val="00740EE6"/>
    <w:rsid w:val="00740F40"/>
    <w:rsid w:val="0075545E"/>
    <w:rsid w:val="007667FB"/>
    <w:rsid w:val="007671CE"/>
    <w:rsid w:val="00782883"/>
    <w:rsid w:val="00783A5D"/>
    <w:rsid w:val="007852E6"/>
    <w:rsid w:val="007E02FD"/>
    <w:rsid w:val="008039C3"/>
    <w:rsid w:val="00805D27"/>
    <w:rsid w:val="00810F78"/>
    <w:rsid w:val="00812924"/>
    <w:rsid w:val="008145B9"/>
    <w:rsid w:val="0082568C"/>
    <w:rsid w:val="008313DD"/>
    <w:rsid w:val="00845B70"/>
    <w:rsid w:val="008672AD"/>
    <w:rsid w:val="00885D2D"/>
    <w:rsid w:val="008A5ACC"/>
    <w:rsid w:val="008C3A99"/>
    <w:rsid w:val="008E4F25"/>
    <w:rsid w:val="00915D47"/>
    <w:rsid w:val="00917A19"/>
    <w:rsid w:val="009338EA"/>
    <w:rsid w:val="009559A8"/>
    <w:rsid w:val="00957EB2"/>
    <w:rsid w:val="00960F83"/>
    <w:rsid w:val="0096559C"/>
    <w:rsid w:val="009656B4"/>
    <w:rsid w:val="00973C14"/>
    <w:rsid w:val="0097467C"/>
    <w:rsid w:val="0098548D"/>
    <w:rsid w:val="0099038E"/>
    <w:rsid w:val="009B64E9"/>
    <w:rsid w:val="009C220C"/>
    <w:rsid w:val="009E1F0D"/>
    <w:rsid w:val="009F058A"/>
    <w:rsid w:val="009F2A60"/>
    <w:rsid w:val="00A00C32"/>
    <w:rsid w:val="00A02430"/>
    <w:rsid w:val="00A106DC"/>
    <w:rsid w:val="00A22683"/>
    <w:rsid w:val="00A23910"/>
    <w:rsid w:val="00A35336"/>
    <w:rsid w:val="00A530F3"/>
    <w:rsid w:val="00A678E9"/>
    <w:rsid w:val="00A743A4"/>
    <w:rsid w:val="00A81D72"/>
    <w:rsid w:val="00A857D7"/>
    <w:rsid w:val="00AC00C2"/>
    <w:rsid w:val="00AD3C33"/>
    <w:rsid w:val="00AE22F6"/>
    <w:rsid w:val="00AE32EC"/>
    <w:rsid w:val="00AF0B25"/>
    <w:rsid w:val="00B128BD"/>
    <w:rsid w:val="00B23056"/>
    <w:rsid w:val="00B56B75"/>
    <w:rsid w:val="00B8713F"/>
    <w:rsid w:val="00BA56EE"/>
    <w:rsid w:val="00BC0E3B"/>
    <w:rsid w:val="00BC2CCE"/>
    <w:rsid w:val="00BC5260"/>
    <w:rsid w:val="00BD34F6"/>
    <w:rsid w:val="00BD6B00"/>
    <w:rsid w:val="00BF5812"/>
    <w:rsid w:val="00C00AEC"/>
    <w:rsid w:val="00C06616"/>
    <w:rsid w:val="00C23473"/>
    <w:rsid w:val="00C30FF1"/>
    <w:rsid w:val="00C335BC"/>
    <w:rsid w:val="00C46BFC"/>
    <w:rsid w:val="00C676DB"/>
    <w:rsid w:val="00C7004A"/>
    <w:rsid w:val="00C705C0"/>
    <w:rsid w:val="00C874B9"/>
    <w:rsid w:val="00C965F5"/>
    <w:rsid w:val="00CD06C4"/>
    <w:rsid w:val="00CE00CF"/>
    <w:rsid w:val="00CE285C"/>
    <w:rsid w:val="00CF0688"/>
    <w:rsid w:val="00CF06D8"/>
    <w:rsid w:val="00CF3465"/>
    <w:rsid w:val="00D07669"/>
    <w:rsid w:val="00D104FA"/>
    <w:rsid w:val="00D1566F"/>
    <w:rsid w:val="00D40168"/>
    <w:rsid w:val="00D40D75"/>
    <w:rsid w:val="00D42866"/>
    <w:rsid w:val="00D94856"/>
    <w:rsid w:val="00DA77B7"/>
    <w:rsid w:val="00DB0A6A"/>
    <w:rsid w:val="00DB77B7"/>
    <w:rsid w:val="00DC59A4"/>
    <w:rsid w:val="00DF04AF"/>
    <w:rsid w:val="00E03E52"/>
    <w:rsid w:val="00E26614"/>
    <w:rsid w:val="00E4518C"/>
    <w:rsid w:val="00E52515"/>
    <w:rsid w:val="00E604D2"/>
    <w:rsid w:val="00E65CE0"/>
    <w:rsid w:val="00E72892"/>
    <w:rsid w:val="00E76B1E"/>
    <w:rsid w:val="00E85475"/>
    <w:rsid w:val="00E97211"/>
    <w:rsid w:val="00EA43A0"/>
    <w:rsid w:val="00EB4822"/>
    <w:rsid w:val="00EB5DD0"/>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57E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957EB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57E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957EB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754862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20DDD-EA60-4130-909B-D49A77B6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2019-04-26T05:04:00Z</cp:lastPrinted>
  <dcterms:created xsi:type="dcterms:W3CDTF">2019-05-12T00:07:00Z</dcterms:created>
  <dcterms:modified xsi:type="dcterms:W3CDTF">2019-05-12T00:07:00Z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