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443B1F" w:rsidRPr="008F7046" w:rsidRDefault="00443B1F" w:rsidP="00443B1F">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w:t>
      </w:r>
      <w:proofErr w:type="gramStart"/>
      <w:r>
        <w:rPr>
          <w:rFonts w:asciiTheme="minorHAnsi" w:eastAsia="Arial Unicode MS" w:hAnsiTheme="minorHAnsi"/>
          <w:color w:val="C00000"/>
          <w:sz w:val="18"/>
        </w:rPr>
        <w:t xml:space="preserve">las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w:t>
      </w:r>
      <w:proofErr w:type="gramEnd"/>
      <w:r>
        <w:rPr>
          <w:rFonts w:asciiTheme="minorHAnsi" w:eastAsia="Arial Unicode MS" w:hAnsiTheme="minorHAnsi"/>
          <w:color w:val="C00000"/>
          <w:sz w:val="18"/>
          <w:u w:val="single"/>
        </w:rPr>
        <w:t xml:space="preserve">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2B1536" w:rsidRDefault="002B1536"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1A0133">
        <w:rPr>
          <w:rFonts w:eastAsia="Arial Unicode MS" w:cstheme="minorHAnsi"/>
          <w:b/>
          <w:color w:val="000066"/>
          <w:sz w:val="24"/>
          <w:u w:val="single"/>
          <w:lang w:val="es-SV"/>
        </w:rPr>
        <w:t>7</w:t>
      </w:r>
      <w:r w:rsidR="00E93AF1">
        <w:rPr>
          <w:rFonts w:eastAsia="Arial Unicode MS" w:cstheme="minorHAnsi"/>
          <w:b/>
          <w:color w:val="000066"/>
          <w:sz w:val="24"/>
          <w:u w:val="single"/>
          <w:lang w:val="es-SV"/>
        </w:rPr>
        <w:t>5</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E93AF1">
        <w:rPr>
          <w:rFonts w:ascii="Calibri" w:eastAsia="Arial Unicode MS" w:hAnsi="Calibri" w:cs="Arial Unicode MS"/>
          <w:color w:val="000066"/>
          <w:lang w:eastAsia="es-SV"/>
        </w:rPr>
        <w:t>d</w:t>
      </w:r>
      <w:r w:rsidR="001A0133">
        <w:rPr>
          <w:rFonts w:ascii="Calibri" w:eastAsia="Arial Unicode MS" w:hAnsi="Calibri" w:cs="Arial Unicode MS"/>
          <w:color w:val="000066"/>
          <w:lang w:eastAsia="es-SV"/>
        </w:rPr>
        <w:t>ie</w:t>
      </w:r>
      <w:r w:rsidR="00E93AF1">
        <w:rPr>
          <w:rFonts w:ascii="Calibri" w:eastAsia="Arial Unicode MS" w:hAnsi="Calibri" w:cs="Arial Unicode MS"/>
          <w:color w:val="000066"/>
          <w:lang w:eastAsia="es-SV"/>
        </w:rPr>
        <w:t>cisiete</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horas</w:t>
      </w:r>
      <w:r w:rsidR="00E93AF1">
        <w:rPr>
          <w:rFonts w:ascii="Calibri" w:eastAsia="Arial Unicode MS" w:hAnsi="Calibri" w:cs="Arial Unicode MS"/>
          <w:color w:val="000066"/>
          <w:lang w:eastAsia="es-SV"/>
        </w:rPr>
        <w:t xml:space="preserve"> con veintisiete minutos</w:t>
      </w:r>
      <w:r w:rsidRPr="005E176D">
        <w:rPr>
          <w:rFonts w:ascii="Calibri" w:eastAsia="Arial Unicode MS" w:hAnsi="Calibri" w:cs="Arial Unicode MS"/>
          <w:color w:val="000066"/>
          <w:lang w:eastAsia="es-SV"/>
        </w:rPr>
        <w:t xml:space="preserve"> del día </w:t>
      </w:r>
      <w:r w:rsidR="001A0133">
        <w:rPr>
          <w:rFonts w:ascii="Calibri" w:eastAsia="Arial Unicode MS" w:hAnsi="Calibri" w:cs="Arial Unicode MS"/>
          <w:color w:val="000066"/>
          <w:lang w:eastAsia="es-SV"/>
        </w:rPr>
        <w:t xml:space="preserve">siete de mayo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1A0133">
        <w:rPr>
          <w:rFonts w:ascii="Calibri" w:eastAsia="Arial Unicode MS" w:hAnsi="Calibri" w:cs="Arial Unicode MS"/>
          <w:b/>
          <w:color w:val="000066"/>
          <w:lang w:eastAsia="es-SV"/>
        </w:rPr>
        <w:t>7</w:t>
      </w:r>
      <w:r w:rsidR="00E93AF1">
        <w:rPr>
          <w:rFonts w:ascii="Calibri" w:eastAsia="Arial Unicode MS" w:hAnsi="Calibri" w:cs="Arial Unicode MS"/>
          <w:b/>
          <w:color w:val="000066"/>
          <w:lang w:eastAsia="es-SV"/>
        </w:rPr>
        <w:t>5</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pendencia,</w:t>
      </w:r>
      <w:r w:rsidRPr="005E176D">
        <w:rPr>
          <w:rFonts w:eastAsia="Arial Unicode MS" w:cstheme="minorHAnsi"/>
          <w:lang w:eastAsia="es-SV"/>
        </w:rPr>
        <w:t xml:space="preserve"> por parte de </w:t>
      </w:r>
      <w:r w:rsidR="00E94C2D">
        <w:rPr>
          <w:rFonts w:eastAsia="Arial Unicode MS" w:cstheme="minorHAnsi"/>
          <w:b/>
          <w:color w:val="000066"/>
          <w:lang w:eastAsia="es-SV"/>
        </w:rPr>
        <w:t>xxx</w:t>
      </w:r>
      <w:r w:rsidRPr="005E176D">
        <w:rPr>
          <w:rFonts w:eastAsia="Arial Unicode MS" w:cstheme="minorHAnsi"/>
          <w:lang w:eastAsia="es-SV"/>
        </w:rPr>
        <w:t xml:space="preserve">, de hoy en adelante </w:t>
      </w:r>
      <w:r w:rsidR="00E93AF1">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E93AF1">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E93AF1">
        <w:rPr>
          <w:rFonts w:eastAsia="Arial Unicode MS" w:cstheme="minorHAnsi"/>
          <w:lang w:eastAsia="es-SV"/>
        </w:rPr>
        <w:t>o</w:t>
      </w:r>
      <w:r w:rsidRPr="005E176D">
        <w:rPr>
          <w:rFonts w:eastAsia="Arial Unicode MS" w:cstheme="minorHAnsi"/>
          <w:lang w:eastAsia="es-SV"/>
        </w:rPr>
        <w:t xml:space="preserve"> con </w:t>
      </w:r>
      <w:r w:rsidR="00E93AF1">
        <w:rPr>
          <w:rFonts w:eastAsia="Arial Unicode MS" w:cstheme="minorHAnsi"/>
          <w:lang w:eastAsia="es-SV"/>
        </w:rPr>
        <w:t xml:space="preserve">Licencia de Conducir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proofErr w:type="spellStart"/>
      <w:r w:rsidR="00E94C2D">
        <w:rPr>
          <w:rFonts w:eastAsia="Arial Unicode MS" w:cstheme="minorHAnsi"/>
          <w:b/>
          <w:color w:val="000066"/>
          <w:lang w:eastAsia="es-SV"/>
        </w:rPr>
        <w:t>xxxx</w:t>
      </w:r>
      <w:proofErr w:type="spellEnd"/>
      <w:r w:rsidRPr="005E176D">
        <w:rPr>
          <w:rFonts w:ascii="Calibri" w:eastAsia="Arial Unicode MS" w:hAnsi="Calibri" w:cs="Arial Unicode MS"/>
          <w:lang w:eastAsia="es-SV"/>
        </w:rPr>
        <w:t xml:space="preserve"> 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E93AF1"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v</w:t>
      </w:r>
      <w:r w:rsidR="00EA659F">
        <w:rPr>
          <w:rFonts w:asciiTheme="minorHAnsi" w:eastAsia="Arial Unicode MS" w:hAnsiTheme="minorHAnsi" w:cstheme="minorHAnsi"/>
          <w:i/>
          <w:color w:val="000066"/>
          <w:sz w:val="22"/>
          <w:szCs w:val="22"/>
          <w:lang w:eastAsia="es-SV"/>
        </w:rPr>
        <w:t>e</w:t>
      </w:r>
      <w:r>
        <w:rPr>
          <w:rFonts w:asciiTheme="minorHAnsi" w:eastAsia="Arial Unicode MS" w:hAnsiTheme="minorHAnsi" w:cstheme="minorHAnsi"/>
          <w:i/>
          <w:color w:val="000066"/>
          <w:sz w:val="22"/>
          <w:szCs w:val="22"/>
          <w:lang w:eastAsia="es-SV"/>
        </w:rPr>
        <w:t>intitrés</w:t>
      </w:r>
      <w:r w:rsidR="00EA659F">
        <w:rPr>
          <w:rFonts w:asciiTheme="minorHAnsi" w:eastAsia="Arial Unicode MS" w:hAnsiTheme="minorHAnsi" w:cstheme="minorHAnsi"/>
          <w:i/>
          <w:color w:val="000066"/>
          <w:sz w:val="22"/>
          <w:szCs w:val="22"/>
          <w:lang w:eastAsia="es-SV"/>
        </w:rPr>
        <w:t xml:space="preserve"> </w:t>
      </w:r>
      <w:r w:rsidR="005A7C95">
        <w:rPr>
          <w:rFonts w:asciiTheme="minorHAnsi" w:eastAsia="Arial Unicode MS" w:hAnsiTheme="minorHAnsi" w:cstheme="minorHAnsi"/>
          <w:i/>
          <w:color w:val="000066"/>
          <w:sz w:val="22"/>
          <w:szCs w:val="22"/>
          <w:lang w:eastAsia="es-SV"/>
        </w:rPr>
        <w:t xml:space="preserve">de abril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 xml:space="preserve">once horas con diez </w:t>
      </w:r>
      <w:r w:rsidR="005A7C95">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sz w:val="22"/>
          <w:szCs w:val="22"/>
          <w:lang w:eastAsia="es-SV"/>
        </w:rPr>
        <w:t>de manera presencial a la OIR</w:t>
      </w:r>
      <w:r w:rsidR="00DC560F" w:rsidRPr="005E176D">
        <w:rPr>
          <w:rFonts w:asciiTheme="minorHAnsi" w:eastAsia="Arial Unicode MS" w:hAnsiTheme="minorHAnsi" w:cstheme="minorHAnsi"/>
          <w:sz w:val="22"/>
          <w:szCs w:val="22"/>
          <w:lang w:eastAsia="es-SV"/>
        </w:rPr>
        <w:t xml:space="preserve">, siendo admitida </w:t>
      </w:r>
      <w:r w:rsidR="00C57492" w:rsidRPr="00EA659F">
        <w:rPr>
          <w:rFonts w:asciiTheme="minorHAnsi" w:eastAsia="Arial Unicode MS" w:hAnsiTheme="minorHAnsi" w:cstheme="minorHAnsi"/>
          <w:i/>
          <w:sz w:val="22"/>
          <w:szCs w:val="22"/>
          <w:lang w:eastAsia="es-SV"/>
        </w:rPr>
        <w:t xml:space="preserve">el </w:t>
      </w:r>
      <w:r w:rsidR="00EA659F" w:rsidRPr="00EA659F">
        <w:rPr>
          <w:rFonts w:asciiTheme="minorHAnsi" w:eastAsia="Arial Unicode MS" w:hAnsiTheme="minorHAnsi" w:cstheme="minorHAnsi"/>
          <w:i/>
          <w:color w:val="000066"/>
          <w:sz w:val="22"/>
          <w:szCs w:val="22"/>
          <w:lang w:eastAsia="es-SV"/>
        </w:rPr>
        <w:t>veintitrés de abril</w:t>
      </w:r>
      <w:r w:rsidR="00DC560F" w:rsidRPr="005E176D">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E93AF1" w:rsidRPr="005E176D" w:rsidRDefault="00E93AF1" w:rsidP="005E10A2">
      <w:pPr>
        <w:autoSpaceDE w:val="0"/>
        <w:autoSpaceDN w:val="0"/>
        <w:adjustRightInd w:val="0"/>
        <w:snapToGrid w:val="0"/>
        <w:ind w:left="720"/>
        <w:jc w:val="center"/>
        <w:rPr>
          <w:rFonts w:eastAsia="Arial Unicode MS" w:cstheme="minorHAnsi"/>
        </w:rPr>
      </w:pPr>
      <w:r>
        <w:rPr>
          <w:rFonts w:cstheme="minorHAnsi"/>
          <w:i/>
          <w:color w:val="000066"/>
        </w:rPr>
        <w:t>“</w:t>
      </w:r>
      <w:r w:rsidRPr="00E93AF1">
        <w:rPr>
          <w:rFonts w:cstheme="minorHAnsi"/>
          <w:i/>
          <w:color w:val="000066"/>
        </w:rPr>
        <w:t>Información estadística actualizada de guanábana: producción y precios</w:t>
      </w:r>
      <w:r>
        <w:rPr>
          <w:rFonts w:cstheme="minorHAnsi"/>
          <w:i/>
          <w:color w:val="000066"/>
        </w:rPr>
        <w:t>”</w:t>
      </w: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Dirección General de Economía Agropecuaria-DGEA</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 xml:space="preserve">registra la información sobre </w:t>
      </w:r>
      <w:r w:rsidR="00E93AF1">
        <w:rPr>
          <w:rFonts w:asciiTheme="minorHAnsi" w:eastAsia="Arial Unicode MS" w:hAnsiTheme="minorHAnsi" w:cstheme="minorHAnsi"/>
          <w:sz w:val="22"/>
          <w:szCs w:val="22"/>
        </w:rPr>
        <w:t>estadísticas de producción y precios de producción agropecuaria</w:t>
      </w:r>
      <w:r w:rsidRPr="005A7C95">
        <w:rPr>
          <w:rFonts w:asciiTheme="minorHAnsi" w:eastAsia="Arial Unicode MS" w:hAnsiTheme="minorHAnsi" w:cstheme="minorHAnsi"/>
          <w:sz w:val="22"/>
          <w:szCs w:val="22"/>
        </w:rPr>
        <w:t>;</w:t>
      </w:r>
    </w:p>
    <w:p w:rsidR="00422B9B" w:rsidRPr="00422B9B" w:rsidRDefault="00422B9B" w:rsidP="00422B9B">
      <w:pPr>
        <w:pStyle w:val="Prrafodelista"/>
        <w:autoSpaceDE w:val="0"/>
        <w:autoSpaceDN w:val="0"/>
        <w:adjustRightInd w:val="0"/>
        <w:snapToGrid w:val="0"/>
        <w:ind w:left="360"/>
        <w:jc w:val="both"/>
        <w:rPr>
          <w:rFonts w:asciiTheme="minorHAnsi" w:eastAsia="Arial Unicode MS" w:hAnsiTheme="minorHAnsi" w:cstheme="minorHAnsi"/>
          <w:sz w:val="22"/>
          <w:szCs w:val="22"/>
        </w:rPr>
      </w:pP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E93AF1" w:rsidP="00E93AF1">
      <w:pPr>
        <w:tabs>
          <w:tab w:val="left" w:pos="5115"/>
        </w:tabs>
        <w:spacing w:after="0" w:line="240" w:lineRule="auto"/>
        <w:rPr>
          <w:rFonts w:eastAsia="Arial Unicode MS" w:cstheme="minorHAnsi"/>
          <w:b/>
          <w:color w:val="182F7C"/>
          <w:lang w:val="es-SV"/>
        </w:rPr>
      </w:pPr>
      <w:r>
        <w:rPr>
          <w:rFonts w:eastAsia="Arial Unicode MS" w:cstheme="minorHAnsi"/>
          <w:b/>
          <w:color w:val="182F7C"/>
          <w:lang w:val="es-SV"/>
        </w:rPr>
        <w:t xml:space="preserve">RESPONDER LO </w:t>
      </w:r>
      <w:r w:rsidR="00422B9B" w:rsidRPr="008B4500">
        <w:rPr>
          <w:rFonts w:eastAsia="Arial Unicode MS" w:cstheme="minorHAnsi"/>
          <w:b/>
          <w:color w:val="182F7C"/>
          <w:lang w:val="es-SV"/>
        </w:rPr>
        <w:t>SIGUIENTE</w:t>
      </w:r>
      <w:r>
        <w:rPr>
          <w:rFonts w:eastAsia="Arial Unicode MS" w:cstheme="minorHAnsi"/>
          <w:b/>
          <w:color w:val="182F7C"/>
          <w:lang w:val="es-SV"/>
        </w:rPr>
        <w:t>:</w:t>
      </w:r>
    </w:p>
    <w:p w:rsidR="00422B9B" w:rsidRPr="008B4500" w:rsidRDefault="00422B9B" w:rsidP="00422B9B">
      <w:pPr>
        <w:tabs>
          <w:tab w:val="left" w:pos="5115"/>
        </w:tabs>
        <w:spacing w:after="0" w:line="240" w:lineRule="auto"/>
        <w:jc w:val="center"/>
        <w:rPr>
          <w:rFonts w:eastAsia="Arial Unicode MS" w:cstheme="minorHAnsi"/>
          <w:lang w:val="es-SV"/>
        </w:rPr>
      </w:pPr>
    </w:p>
    <w:p w:rsidR="00CF3116" w:rsidRPr="005E10A2" w:rsidRDefault="00CF3116" w:rsidP="00CF3116">
      <w:pPr>
        <w:pStyle w:val="Prrafodelista"/>
        <w:numPr>
          <w:ilvl w:val="0"/>
          <w:numId w:val="45"/>
        </w:numPr>
        <w:autoSpaceDE w:val="0"/>
        <w:autoSpaceDN w:val="0"/>
        <w:adjustRightInd w:val="0"/>
        <w:snapToGrid w:val="0"/>
        <w:jc w:val="both"/>
        <w:rPr>
          <w:rFonts w:asciiTheme="minorHAnsi" w:eastAsia="Meiryo UI" w:hAnsiTheme="minorHAnsi" w:cstheme="minorHAnsi"/>
          <w:color w:val="000066"/>
          <w:sz w:val="22"/>
          <w:szCs w:val="22"/>
        </w:rPr>
      </w:pPr>
      <w:r w:rsidRPr="00E93AF1">
        <w:rPr>
          <w:rFonts w:asciiTheme="minorHAnsi" w:eastAsia="Arial Unicode MS" w:hAnsiTheme="minorHAnsi" w:cstheme="minorHAnsi"/>
          <w:sz w:val="22"/>
          <w:szCs w:val="22"/>
          <w:lang w:val="es-SV"/>
        </w:rPr>
        <w:t>L</w:t>
      </w:r>
      <w:r w:rsidR="000E3366" w:rsidRPr="00E93AF1">
        <w:rPr>
          <w:rFonts w:asciiTheme="minorHAnsi" w:eastAsia="Arial Unicode MS" w:hAnsiTheme="minorHAnsi" w:cstheme="minorHAnsi"/>
          <w:sz w:val="22"/>
          <w:szCs w:val="22"/>
          <w:lang w:val="es-SV"/>
        </w:rPr>
        <w:t>a</w:t>
      </w:r>
      <w:r w:rsidRPr="00E93AF1">
        <w:rPr>
          <w:rFonts w:asciiTheme="minorHAnsi" w:eastAsia="Arial Unicode MS" w:hAnsiTheme="minorHAnsi" w:cstheme="minorHAnsi"/>
          <w:sz w:val="22"/>
          <w:szCs w:val="22"/>
          <w:lang w:val="es-SV"/>
        </w:rPr>
        <w:t xml:space="preserve"> </w:t>
      </w:r>
      <w:r w:rsidR="000E3366" w:rsidRPr="00E93AF1">
        <w:rPr>
          <w:rFonts w:asciiTheme="minorHAnsi" w:eastAsia="Arial Unicode MS" w:hAnsiTheme="minorHAnsi" w:cstheme="minorHAnsi"/>
          <w:sz w:val="22"/>
          <w:szCs w:val="22"/>
          <w:lang w:val="es-SV"/>
        </w:rPr>
        <w:t xml:space="preserve">DGEA aclaró que </w:t>
      </w:r>
      <w:r w:rsidRPr="00E93AF1">
        <w:rPr>
          <w:rFonts w:asciiTheme="minorHAnsi" w:hAnsiTheme="minorHAnsi" w:cstheme="minorHAnsi"/>
          <w:color w:val="000000"/>
          <w:sz w:val="22"/>
          <w:szCs w:val="22"/>
          <w:lang w:val="es-SV"/>
        </w:rPr>
        <w:t xml:space="preserve">la información es inexistente </w:t>
      </w:r>
      <w:r w:rsidR="00E93AF1" w:rsidRPr="00E93AF1">
        <w:rPr>
          <w:rFonts w:asciiTheme="minorHAnsi" w:hAnsiTheme="minorHAnsi" w:cstheme="minorHAnsi"/>
          <w:color w:val="000000"/>
          <w:sz w:val="22"/>
          <w:szCs w:val="22"/>
          <w:lang w:val="es-SV"/>
        </w:rPr>
        <w:t xml:space="preserve">porque sus marcos </w:t>
      </w:r>
      <w:r w:rsidR="005E10A2" w:rsidRPr="00E93AF1">
        <w:rPr>
          <w:rFonts w:asciiTheme="minorHAnsi" w:hAnsiTheme="minorHAnsi" w:cstheme="minorHAnsi"/>
          <w:color w:val="000000"/>
          <w:sz w:val="22"/>
          <w:szCs w:val="22"/>
          <w:lang w:val="es-SV"/>
        </w:rPr>
        <w:t>muéstrales</w:t>
      </w:r>
      <w:r w:rsidR="00E93AF1" w:rsidRPr="00E93AF1">
        <w:rPr>
          <w:rFonts w:asciiTheme="minorHAnsi" w:hAnsiTheme="minorHAnsi" w:cstheme="minorHAnsi"/>
          <w:color w:val="000000"/>
          <w:sz w:val="22"/>
          <w:szCs w:val="22"/>
          <w:lang w:val="es-SV"/>
        </w:rPr>
        <w:t xml:space="preserve"> no reportan plantaciones comerciales de ese cultivo</w:t>
      </w:r>
      <w:r w:rsidR="005E10A2">
        <w:rPr>
          <w:rFonts w:asciiTheme="minorHAnsi" w:hAnsiTheme="minorHAnsi" w:cstheme="minorHAnsi"/>
          <w:color w:val="000000"/>
          <w:sz w:val="22"/>
          <w:szCs w:val="22"/>
          <w:lang w:val="es-SV"/>
        </w:rPr>
        <w:t>;</w:t>
      </w:r>
    </w:p>
    <w:p w:rsidR="005E10A2" w:rsidRPr="00E93AF1" w:rsidRDefault="005E10A2" w:rsidP="005E10A2">
      <w:pPr>
        <w:pStyle w:val="Prrafodelista"/>
        <w:autoSpaceDE w:val="0"/>
        <w:autoSpaceDN w:val="0"/>
        <w:adjustRightInd w:val="0"/>
        <w:snapToGrid w:val="0"/>
        <w:ind w:left="720"/>
        <w:jc w:val="both"/>
        <w:rPr>
          <w:rFonts w:asciiTheme="minorHAnsi" w:eastAsia="Meiryo UI" w:hAnsiTheme="minorHAnsi" w:cstheme="minorHAnsi"/>
          <w:color w:val="000066"/>
          <w:sz w:val="22"/>
          <w:szCs w:val="22"/>
        </w:rPr>
      </w:pPr>
    </w:p>
    <w:p w:rsidR="00633317" w:rsidRPr="000E3366" w:rsidRDefault="00633317" w:rsidP="00DD5E81">
      <w:pPr>
        <w:pStyle w:val="Prrafodelista"/>
        <w:numPr>
          <w:ilvl w:val="0"/>
          <w:numId w:val="45"/>
        </w:numPr>
        <w:autoSpaceDE w:val="0"/>
        <w:autoSpaceDN w:val="0"/>
        <w:adjustRightInd w:val="0"/>
        <w:snapToGrid w:val="0"/>
        <w:jc w:val="both"/>
        <w:rPr>
          <w:rFonts w:asciiTheme="minorHAnsi" w:eastAsia="Meiryo UI" w:hAnsiTheme="minorHAnsi" w:cstheme="minorHAnsi"/>
          <w:color w:val="000066"/>
          <w:sz w:val="22"/>
          <w:szCs w:val="22"/>
        </w:rPr>
      </w:pPr>
      <w:r w:rsidRPr="000E3366">
        <w:rPr>
          <w:rFonts w:asciiTheme="minorHAnsi" w:eastAsia="Meiryo UI" w:hAnsiTheme="minorHAnsi" w:cstheme="minorHAnsi"/>
          <w:sz w:val="22"/>
          <w:szCs w:val="22"/>
        </w:rPr>
        <w:t xml:space="preserve">Que después de analizar la base de lo solicitado, y considerando que la Ley de Acceso a la Información Pública dispone en el art. 73 que nos encontramos ante un caso de información </w:t>
      </w:r>
      <w:r w:rsidRPr="000E3366">
        <w:rPr>
          <w:rFonts w:asciiTheme="minorHAnsi" w:eastAsia="Meiryo UI" w:hAnsiTheme="minorHAnsi" w:cstheme="minorHAnsi"/>
          <w:b/>
          <w:color w:val="000066"/>
          <w:sz w:val="22"/>
          <w:szCs w:val="22"/>
        </w:rPr>
        <w:t>INEXISTENTE</w:t>
      </w:r>
      <w:r w:rsidRPr="000E3366">
        <w:rPr>
          <w:rFonts w:asciiTheme="minorHAnsi" w:eastAsia="Meiryo UI" w:hAnsiTheme="minorHAnsi" w:cstheme="minorHAnsi"/>
          <w:b/>
          <w:sz w:val="22"/>
          <w:szCs w:val="22"/>
        </w:rPr>
        <w:t>,</w:t>
      </w:r>
      <w:r w:rsidRPr="000E3366">
        <w:rPr>
          <w:rFonts w:asciiTheme="minorHAnsi" w:eastAsia="Meiryo UI" w:hAnsiTheme="minorHAnsi" w:cstheme="minorHAnsi"/>
          <w:sz w:val="22"/>
          <w:szCs w:val="22"/>
        </w:rPr>
        <w:t xml:space="preserve"> lo que impide brindar lo requerido por el peticionario esta dependencia concluye: </w:t>
      </w:r>
      <w:r w:rsidRPr="000E3366">
        <w:rPr>
          <w:rFonts w:asciiTheme="minorHAnsi" w:eastAsia="Meiryo UI" w:hAnsiTheme="minorHAnsi" w:cstheme="minorHAnsi"/>
          <w:b/>
          <w:color w:val="000066"/>
          <w:sz w:val="22"/>
          <w:szCs w:val="22"/>
        </w:rPr>
        <w:t>NO ENTREGAR LA INFORMAC</w:t>
      </w:r>
      <w:r w:rsidR="000E3366" w:rsidRPr="000E3366">
        <w:rPr>
          <w:rFonts w:asciiTheme="minorHAnsi" w:eastAsia="Meiryo UI" w:hAnsiTheme="minorHAnsi" w:cstheme="minorHAnsi"/>
          <w:b/>
          <w:color w:val="000066"/>
          <w:sz w:val="22"/>
          <w:szCs w:val="22"/>
        </w:rPr>
        <w:t>IÓN SOBRE LO</w:t>
      </w:r>
      <w:r w:rsidR="00CF3116">
        <w:rPr>
          <w:rFonts w:asciiTheme="minorHAnsi" w:eastAsia="Meiryo UI" w:hAnsiTheme="minorHAnsi" w:cstheme="minorHAnsi"/>
          <w:b/>
          <w:color w:val="000066"/>
          <w:sz w:val="22"/>
          <w:szCs w:val="22"/>
        </w:rPr>
        <w:t xml:space="preserve"> DESCRITO EN EL INCISO i.</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D33" w:rsidRDefault="00C34D33">
      <w:pPr>
        <w:spacing w:after="0" w:line="240" w:lineRule="auto"/>
      </w:pPr>
      <w:r>
        <w:separator/>
      </w:r>
    </w:p>
  </w:endnote>
  <w:endnote w:type="continuationSeparator" w:id="0">
    <w:p w:rsidR="00C34D33" w:rsidRDefault="00C3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196EB26" wp14:editId="55C7F2CF">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443B1F">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443B1F">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D33" w:rsidRDefault="00C34D33">
      <w:pPr>
        <w:spacing w:after="0" w:line="240" w:lineRule="auto"/>
      </w:pPr>
      <w:r>
        <w:separator/>
      </w:r>
    </w:p>
  </w:footnote>
  <w:footnote w:type="continuationSeparator" w:id="0">
    <w:p w:rsidR="00C34D33" w:rsidRDefault="00C34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134145EC"/>
    <w:multiLevelType w:val="hybridMultilevel"/>
    <w:tmpl w:val="4052EAF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0">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2"/>
  </w:num>
  <w:num w:numId="3">
    <w:abstractNumId w:val="21"/>
  </w:num>
  <w:num w:numId="4">
    <w:abstractNumId w:val="41"/>
  </w:num>
  <w:num w:numId="5">
    <w:abstractNumId w:val="46"/>
  </w:num>
  <w:num w:numId="6">
    <w:abstractNumId w:val="25"/>
  </w:num>
  <w:num w:numId="7">
    <w:abstractNumId w:val="38"/>
  </w:num>
  <w:num w:numId="8">
    <w:abstractNumId w:val="17"/>
  </w:num>
  <w:num w:numId="9">
    <w:abstractNumId w:val="8"/>
  </w:num>
  <w:num w:numId="10">
    <w:abstractNumId w:val="20"/>
  </w:num>
  <w:num w:numId="11">
    <w:abstractNumId w:val="13"/>
  </w:num>
  <w:num w:numId="12">
    <w:abstractNumId w:val="40"/>
  </w:num>
  <w:num w:numId="13">
    <w:abstractNumId w:val="44"/>
  </w:num>
  <w:num w:numId="14">
    <w:abstractNumId w:val="45"/>
  </w:num>
  <w:num w:numId="15">
    <w:abstractNumId w:val="7"/>
  </w:num>
  <w:num w:numId="16">
    <w:abstractNumId w:val="11"/>
  </w:num>
  <w:num w:numId="17">
    <w:abstractNumId w:val="42"/>
  </w:num>
  <w:num w:numId="18">
    <w:abstractNumId w:val="14"/>
  </w:num>
  <w:num w:numId="19">
    <w:abstractNumId w:val="30"/>
  </w:num>
  <w:num w:numId="20">
    <w:abstractNumId w:val="22"/>
  </w:num>
  <w:num w:numId="21">
    <w:abstractNumId w:val="35"/>
  </w:num>
  <w:num w:numId="22">
    <w:abstractNumId w:val="5"/>
  </w:num>
  <w:num w:numId="23">
    <w:abstractNumId w:val="24"/>
  </w:num>
  <w:num w:numId="24">
    <w:abstractNumId w:val="26"/>
  </w:num>
  <w:num w:numId="25">
    <w:abstractNumId w:val="0"/>
  </w:num>
  <w:num w:numId="26">
    <w:abstractNumId w:val="6"/>
  </w:num>
  <w:num w:numId="27">
    <w:abstractNumId w:val="33"/>
  </w:num>
  <w:num w:numId="28">
    <w:abstractNumId w:val="37"/>
  </w:num>
  <w:num w:numId="29">
    <w:abstractNumId w:val="31"/>
  </w:num>
  <w:num w:numId="30">
    <w:abstractNumId w:val="34"/>
  </w:num>
  <w:num w:numId="31">
    <w:abstractNumId w:val="2"/>
  </w:num>
  <w:num w:numId="32">
    <w:abstractNumId w:val="27"/>
  </w:num>
  <w:num w:numId="33">
    <w:abstractNumId w:val="32"/>
  </w:num>
  <w:num w:numId="34">
    <w:abstractNumId w:val="3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7"/>
  </w:num>
  <w:num w:numId="39">
    <w:abstractNumId w:val="39"/>
  </w:num>
  <w:num w:numId="40">
    <w:abstractNumId w:val="16"/>
  </w:num>
  <w:num w:numId="41">
    <w:abstractNumId w:val="1"/>
  </w:num>
  <w:num w:numId="42">
    <w:abstractNumId w:val="36"/>
  </w:num>
  <w:num w:numId="43">
    <w:abstractNumId w:val="23"/>
  </w:num>
  <w:num w:numId="44">
    <w:abstractNumId w:val="19"/>
  </w:num>
  <w:num w:numId="45">
    <w:abstractNumId w:val="18"/>
  </w:num>
  <w:num w:numId="46">
    <w:abstractNumId w:val="9"/>
  </w:num>
  <w:num w:numId="47">
    <w:abstractNumId w:val="28"/>
  </w:num>
  <w:num w:numId="48">
    <w:abstractNumId w:val="3"/>
  </w:num>
  <w:num w:numId="49">
    <w:abstractNumId w:val="4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53C2B"/>
    <w:rsid w:val="001833EF"/>
    <w:rsid w:val="00186817"/>
    <w:rsid w:val="001932C6"/>
    <w:rsid w:val="001A0133"/>
    <w:rsid w:val="001B30C2"/>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43B1F"/>
    <w:rsid w:val="00461D11"/>
    <w:rsid w:val="00474C71"/>
    <w:rsid w:val="0049769E"/>
    <w:rsid w:val="004A53F4"/>
    <w:rsid w:val="004C6A24"/>
    <w:rsid w:val="004D3A2C"/>
    <w:rsid w:val="004D6136"/>
    <w:rsid w:val="00500D40"/>
    <w:rsid w:val="005114CC"/>
    <w:rsid w:val="005327E1"/>
    <w:rsid w:val="00550202"/>
    <w:rsid w:val="005560DA"/>
    <w:rsid w:val="005A7C95"/>
    <w:rsid w:val="005D0918"/>
    <w:rsid w:val="005E10A2"/>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34D33"/>
    <w:rsid w:val="00C46BFC"/>
    <w:rsid w:val="00C52826"/>
    <w:rsid w:val="00C57492"/>
    <w:rsid w:val="00C7004A"/>
    <w:rsid w:val="00C705C0"/>
    <w:rsid w:val="00C874B9"/>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098E"/>
    <w:rsid w:val="00E26614"/>
    <w:rsid w:val="00E44F0E"/>
    <w:rsid w:val="00E4518C"/>
    <w:rsid w:val="00E52515"/>
    <w:rsid w:val="00E604D2"/>
    <w:rsid w:val="00E65CE0"/>
    <w:rsid w:val="00E754BC"/>
    <w:rsid w:val="00E76B1E"/>
    <w:rsid w:val="00E93AF1"/>
    <w:rsid w:val="00E94C2D"/>
    <w:rsid w:val="00EA659F"/>
    <w:rsid w:val="00EB5DD0"/>
    <w:rsid w:val="00EC3537"/>
    <w:rsid w:val="00EC4757"/>
    <w:rsid w:val="00ED446A"/>
    <w:rsid w:val="00EE0D5A"/>
    <w:rsid w:val="00EF1B21"/>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43B1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443B1F"/>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43B1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443B1F"/>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A76C-28F2-4A4E-BE4B-8DC54960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14</cp:revision>
  <cp:lastPrinted>2019-05-07T23:34:00Z</cp:lastPrinted>
  <dcterms:created xsi:type="dcterms:W3CDTF">2019-04-26T22:07:00Z</dcterms:created>
  <dcterms:modified xsi:type="dcterms:W3CDTF">2019-05-07T23:37:00Z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