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9" w:rsidRPr="00334AA9" w:rsidRDefault="00334AA9" w:rsidP="00334AA9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  <w:szCs w:val="16"/>
        </w:rPr>
      </w:pPr>
      <w:r w:rsidRPr="00334AA9">
        <w:rPr>
          <w:rFonts w:asciiTheme="minorHAnsi" w:eastAsia="Arial Unicode MS" w:hAnsiTheme="minorHAnsi"/>
          <w:color w:val="C00000"/>
          <w:sz w:val="16"/>
          <w:szCs w:val="16"/>
        </w:rPr>
        <w:t xml:space="preserve">Versión pública de acuerdo a lo dispuesto en el Art. 30 de la LAIP, se elimina  </w:t>
      </w:r>
      <w:r w:rsidRPr="00334AA9">
        <w:rPr>
          <w:rFonts w:asciiTheme="minorHAnsi" w:eastAsia="Arial Unicode MS" w:hAnsiTheme="minorHAnsi"/>
          <w:color w:val="C00000"/>
          <w:sz w:val="16"/>
          <w:szCs w:val="16"/>
          <w:u w:val="single"/>
        </w:rPr>
        <w:t>el nombre</w:t>
      </w:r>
      <w:r w:rsidRPr="00334AA9">
        <w:rPr>
          <w:rFonts w:asciiTheme="minorHAnsi" w:eastAsia="Arial Unicode MS" w:hAnsiTheme="minorHAnsi"/>
          <w:color w:val="C00000"/>
          <w:sz w:val="16"/>
          <w:szCs w:val="16"/>
        </w:rPr>
        <w:t xml:space="preserve"> por ser información que  vuelve identificable al (la) solicitante según el Art. 6 literal “a”; y al Art 19, todos de la LAIP. El dato se ubicaba en la </w:t>
      </w:r>
      <w:r w:rsidRPr="00334AA9">
        <w:rPr>
          <w:rFonts w:asciiTheme="minorHAnsi" w:eastAsia="Arial Unicode MS" w:hAnsiTheme="minorHAnsi"/>
          <w:color w:val="C00000"/>
          <w:sz w:val="16"/>
          <w:szCs w:val="16"/>
          <w:u w:val="single"/>
        </w:rPr>
        <w:t>pág. 1</w:t>
      </w:r>
      <w:r w:rsidRPr="00334AA9">
        <w:rPr>
          <w:rFonts w:asciiTheme="minorHAnsi" w:eastAsia="Arial Unicode MS" w:hAnsiTheme="minorHAnsi"/>
          <w:color w:val="C00000"/>
          <w:sz w:val="16"/>
          <w:szCs w:val="16"/>
        </w:rPr>
        <w:t xml:space="preserve"> de la presente resol</w:t>
      </w:r>
      <w:r w:rsidRPr="00334AA9">
        <w:rPr>
          <w:rFonts w:asciiTheme="minorHAnsi" w:eastAsia="Arial Unicode MS" w:hAnsiTheme="minorHAnsi"/>
          <w:color w:val="C00000"/>
          <w:sz w:val="16"/>
          <w:szCs w:val="16"/>
        </w:rPr>
        <w:t>u</w:t>
      </w:r>
      <w:r w:rsidRPr="00334AA9">
        <w:rPr>
          <w:rFonts w:asciiTheme="minorHAnsi" w:eastAsia="Arial Unicode MS" w:hAnsiTheme="minorHAnsi"/>
          <w:color w:val="C00000"/>
          <w:sz w:val="16"/>
          <w:szCs w:val="16"/>
        </w:rPr>
        <w:t>ción</w:t>
      </w:r>
    </w:p>
    <w:p w:rsidR="00334AA9" w:rsidRPr="00334AA9" w:rsidRDefault="00334AA9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6"/>
          <w:szCs w:val="16"/>
          <w:lang w:val="es-SV"/>
        </w:rPr>
      </w:pPr>
    </w:p>
    <w:p w:rsidR="001F4004" w:rsidRPr="00300F26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300F26">
        <w:rPr>
          <w:rFonts w:eastAsia="Arial Unicode MS" w:cstheme="minorHAnsi"/>
          <w:b/>
          <w:color w:val="182F7C"/>
          <w:sz w:val="20"/>
          <w:lang w:val="es-SV"/>
        </w:rPr>
        <w:t xml:space="preserve">RESOLUCIÓN EN RESPUESTA A SOLICITUD DE INFORMACIÓN MAG OIR N° </w:t>
      </w:r>
      <w:r w:rsidR="00A609F3" w:rsidRPr="00300F26">
        <w:rPr>
          <w:rFonts w:eastAsia="Arial Unicode MS" w:cstheme="minorHAnsi"/>
          <w:b/>
          <w:color w:val="182F7C"/>
          <w:sz w:val="20"/>
          <w:u w:val="single"/>
          <w:lang w:val="es-SV"/>
        </w:rPr>
        <w:t>0</w:t>
      </w:r>
      <w:r w:rsidR="009253A1" w:rsidRPr="00300F26">
        <w:rPr>
          <w:rFonts w:eastAsia="Arial Unicode MS" w:cstheme="minorHAnsi"/>
          <w:b/>
          <w:color w:val="182F7C"/>
          <w:sz w:val="20"/>
          <w:u w:val="single"/>
          <w:lang w:val="es-SV"/>
        </w:rPr>
        <w:t>26</w:t>
      </w:r>
      <w:r w:rsidRPr="00300F26">
        <w:rPr>
          <w:rFonts w:eastAsia="Arial Unicode MS" w:cstheme="minorHAnsi"/>
          <w:b/>
          <w:color w:val="182F7C"/>
          <w:sz w:val="20"/>
          <w:u w:val="single"/>
          <w:lang w:val="es-SV"/>
        </w:rPr>
        <w:t>-201</w:t>
      </w:r>
      <w:r w:rsidR="00A609F3" w:rsidRPr="00300F26">
        <w:rPr>
          <w:rFonts w:eastAsia="Arial Unicode MS" w:cstheme="minorHAnsi"/>
          <w:b/>
          <w:color w:val="182F7C"/>
          <w:sz w:val="20"/>
          <w:u w:val="single"/>
          <w:lang w:val="es-SV"/>
        </w:rPr>
        <w:t>9</w:t>
      </w:r>
    </w:p>
    <w:p w:rsidR="0013009A" w:rsidRPr="00300F26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  <w:lang w:val="es-SV"/>
        </w:rPr>
      </w:pPr>
    </w:p>
    <w:p w:rsidR="00AE32EC" w:rsidRPr="00300F26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</w:rPr>
      </w:pPr>
      <w:r w:rsidRPr="00300F26">
        <w:rPr>
          <w:rFonts w:eastAsia="Arial Unicode MS" w:cstheme="minorHAnsi"/>
          <w:sz w:val="20"/>
        </w:rPr>
        <w:t xml:space="preserve">Santa Tecla, departamento de La Libertad a las </w:t>
      </w:r>
      <w:r w:rsidR="009253A1" w:rsidRPr="00300F26">
        <w:rPr>
          <w:rFonts w:eastAsia="Arial Unicode MS" w:cstheme="minorHAnsi"/>
          <w:color w:val="182F7C"/>
          <w:sz w:val="20"/>
        </w:rPr>
        <w:t>quinc</w:t>
      </w:r>
      <w:r w:rsidR="00654D9F" w:rsidRPr="00300F26">
        <w:rPr>
          <w:rFonts w:eastAsia="Arial Unicode MS" w:cstheme="minorHAnsi"/>
          <w:color w:val="182F7C"/>
          <w:sz w:val="20"/>
        </w:rPr>
        <w:t>e</w:t>
      </w:r>
      <w:r w:rsidR="00A609F3" w:rsidRPr="00300F26">
        <w:rPr>
          <w:rFonts w:eastAsia="Arial Unicode MS" w:cstheme="minorHAnsi"/>
          <w:color w:val="182F7C"/>
          <w:sz w:val="20"/>
        </w:rPr>
        <w:t xml:space="preserve"> </w:t>
      </w:r>
      <w:r w:rsidRPr="00300F26">
        <w:rPr>
          <w:rFonts w:eastAsia="Arial Unicode MS" w:cstheme="minorHAnsi"/>
          <w:color w:val="182F7C"/>
          <w:sz w:val="20"/>
        </w:rPr>
        <w:t xml:space="preserve">horas con </w:t>
      </w:r>
      <w:r w:rsidR="009253A1" w:rsidRPr="00300F26">
        <w:rPr>
          <w:rFonts w:eastAsia="Arial Unicode MS" w:cstheme="minorHAnsi"/>
          <w:color w:val="182F7C"/>
          <w:sz w:val="20"/>
        </w:rPr>
        <w:t>diecinueve</w:t>
      </w:r>
      <w:r w:rsidR="00654D9F" w:rsidRPr="00300F26">
        <w:rPr>
          <w:rFonts w:eastAsia="Arial Unicode MS" w:cstheme="minorHAnsi"/>
          <w:color w:val="182F7C"/>
          <w:sz w:val="20"/>
        </w:rPr>
        <w:t xml:space="preserve"> </w:t>
      </w:r>
      <w:r w:rsidRPr="00300F26">
        <w:rPr>
          <w:rFonts w:eastAsia="Arial Unicode MS" w:cstheme="minorHAnsi"/>
          <w:color w:val="182F7C"/>
          <w:sz w:val="20"/>
        </w:rPr>
        <w:t xml:space="preserve">minutos del día </w:t>
      </w:r>
      <w:r w:rsidR="009253A1" w:rsidRPr="00300F26">
        <w:rPr>
          <w:rFonts w:eastAsia="Arial Unicode MS" w:cstheme="minorHAnsi"/>
          <w:color w:val="182F7C"/>
          <w:sz w:val="20"/>
        </w:rPr>
        <w:t xml:space="preserve">uno de marzo </w:t>
      </w:r>
      <w:r w:rsidR="00654D9F" w:rsidRPr="00300F26">
        <w:rPr>
          <w:rFonts w:eastAsia="Arial Unicode MS" w:cstheme="minorHAnsi"/>
          <w:color w:val="182F7C"/>
          <w:sz w:val="20"/>
        </w:rPr>
        <w:t xml:space="preserve">de </w:t>
      </w:r>
      <w:r w:rsidRPr="00300F26">
        <w:rPr>
          <w:rFonts w:eastAsia="Arial Unicode MS" w:cstheme="minorHAnsi"/>
          <w:color w:val="182F7C"/>
          <w:sz w:val="20"/>
        </w:rPr>
        <w:t xml:space="preserve">dos mil </w:t>
      </w:r>
      <w:r w:rsidR="00A609F3" w:rsidRPr="00300F26">
        <w:rPr>
          <w:rFonts w:eastAsia="Arial Unicode MS" w:cstheme="minorHAnsi"/>
          <w:color w:val="182F7C"/>
          <w:sz w:val="20"/>
        </w:rPr>
        <w:t>diecinueve</w:t>
      </w:r>
      <w:r w:rsidRPr="00300F26">
        <w:rPr>
          <w:rFonts w:eastAsia="Arial Unicode MS" w:cstheme="minorHAnsi"/>
          <w:color w:val="002060"/>
          <w:sz w:val="20"/>
        </w:rPr>
        <w:t>,</w:t>
      </w:r>
      <w:r w:rsidRPr="00300F26">
        <w:rPr>
          <w:rFonts w:eastAsia="Arial Unicode MS" w:cstheme="minorHAnsi"/>
          <w:sz w:val="20"/>
        </w:rPr>
        <w:t xml:space="preserve"> el Ministerio de Agricultura y Ganadería luego de haber recibido y admitido la solic</w:t>
      </w:r>
      <w:r w:rsidRPr="00300F26">
        <w:rPr>
          <w:rFonts w:eastAsia="Arial Unicode MS" w:cstheme="minorHAnsi"/>
          <w:sz w:val="20"/>
        </w:rPr>
        <w:t>i</w:t>
      </w:r>
      <w:r w:rsidRPr="00300F26">
        <w:rPr>
          <w:rFonts w:eastAsia="Arial Unicode MS" w:cstheme="minorHAnsi"/>
          <w:sz w:val="20"/>
        </w:rPr>
        <w:t>tud de información</w:t>
      </w:r>
      <w:r w:rsidRPr="00300F26">
        <w:rPr>
          <w:rFonts w:eastAsia="Arial Unicode MS" w:cstheme="minorHAnsi"/>
          <w:color w:val="182F7C"/>
          <w:sz w:val="20"/>
        </w:rPr>
        <w:t xml:space="preserve"> </w:t>
      </w:r>
      <w:r w:rsidRPr="00300F26">
        <w:rPr>
          <w:rFonts w:eastAsia="Arial Unicode MS" w:cstheme="minorHAnsi"/>
          <w:b/>
          <w:color w:val="182F7C"/>
          <w:sz w:val="20"/>
          <w:lang w:val="es-SV"/>
        </w:rPr>
        <w:t xml:space="preserve">MAG OIR No. </w:t>
      </w:r>
      <w:r w:rsidR="00A609F3" w:rsidRPr="00300F26">
        <w:rPr>
          <w:rFonts w:eastAsia="Arial Unicode MS" w:cstheme="minorHAnsi"/>
          <w:b/>
          <w:color w:val="182F7C"/>
          <w:sz w:val="20"/>
          <w:lang w:val="es-SV"/>
        </w:rPr>
        <w:t>0</w:t>
      </w:r>
      <w:r w:rsidR="009253A1" w:rsidRPr="00300F26">
        <w:rPr>
          <w:rFonts w:eastAsia="Arial Unicode MS" w:cstheme="minorHAnsi"/>
          <w:b/>
          <w:color w:val="182F7C"/>
          <w:sz w:val="20"/>
          <w:lang w:val="es-SV"/>
        </w:rPr>
        <w:t>26</w:t>
      </w:r>
      <w:r w:rsidRPr="00300F26">
        <w:rPr>
          <w:rFonts w:eastAsia="Arial Unicode MS" w:cstheme="minorHAnsi"/>
          <w:b/>
          <w:color w:val="182F7C"/>
          <w:sz w:val="20"/>
          <w:lang w:val="es-SV"/>
        </w:rPr>
        <w:t>-201</w:t>
      </w:r>
      <w:r w:rsidR="00654D9F" w:rsidRPr="00300F26">
        <w:rPr>
          <w:rFonts w:eastAsia="Arial Unicode MS" w:cstheme="minorHAnsi"/>
          <w:b/>
          <w:color w:val="182F7C"/>
          <w:sz w:val="20"/>
          <w:lang w:val="es-SV"/>
        </w:rPr>
        <w:t>9</w:t>
      </w:r>
      <w:r w:rsidRPr="00300F26">
        <w:rPr>
          <w:rFonts w:eastAsia="Arial Unicode MS" w:cstheme="minorHAnsi"/>
          <w:color w:val="182F7C"/>
          <w:sz w:val="20"/>
        </w:rPr>
        <w:t xml:space="preserve"> </w:t>
      </w:r>
      <w:r w:rsidR="009253A1" w:rsidRPr="00300F26">
        <w:rPr>
          <w:rFonts w:eastAsia="Arial Unicode MS" w:cstheme="minorHAnsi"/>
          <w:sz w:val="20"/>
        </w:rPr>
        <w:t xml:space="preserve">a favor de </w:t>
      </w:r>
      <w:r w:rsidR="00334AA9">
        <w:rPr>
          <w:rFonts w:eastAsia="Arial Unicode MS" w:cstheme="minorHAnsi"/>
          <w:sz w:val="20"/>
        </w:rPr>
        <w:t>---</w:t>
      </w:r>
      <w:r w:rsidR="009253A1" w:rsidRPr="00300F26">
        <w:rPr>
          <w:rFonts w:eastAsia="Arial Unicode MS" w:cstheme="minorHAnsi"/>
          <w:color w:val="182F7C"/>
          <w:sz w:val="20"/>
        </w:rPr>
        <w:t xml:space="preserve"> </w:t>
      </w:r>
      <w:r w:rsidRPr="00300F26">
        <w:rPr>
          <w:rFonts w:eastAsia="Arial Unicode MS" w:cstheme="minorHAnsi"/>
          <w:sz w:val="20"/>
        </w:rPr>
        <w:t>sobre:</w:t>
      </w:r>
    </w:p>
    <w:p w:rsidR="0058137B" w:rsidRPr="00300F26" w:rsidRDefault="0058137B" w:rsidP="009253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0"/>
        </w:rPr>
      </w:pPr>
    </w:p>
    <w:p w:rsidR="009253A1" w:rsidRPr="00300F26" w:rsidRDefault="009253A1" w:rsidP="009253A1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182F7C"/>
          <w:sz w:val="20"/>
          <w:szCs w:val="22"/>
        </w:rPr>
      </w:pP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>Copia de acta o permiso por parte del MAG para la tala de árboles en el área del Cerro "El Águila"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 xml:space="preserve">, 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 xml:space="preserve">ubicado en 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>Juayúa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>, departamento de Sons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>onate, actualmente en ejecución</w:t>
      </w:r>
    </w:p>
    <w:p w:rsidR="009253A1" w:rsidRPr="00300F26" w:rsidRDefault="009253A1" w:rsidP="009253A1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182F7C"/>
          <w:sz w:val="20"/>
          <w:szCs w:val="22"/>
        </w:rPr>
      </w:pP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>De no existir dicha documentación emitir una constancia donde se certifique la inexistencia de dicho</w:t>
      </w:r>
      <w:r w:rsidRPr="00300F26">
        <w:rPr>
          <w:rFonts w:asciiTheme="minorHAnsi" w:eastAsia="Arial Unicode MS" w:hAnsiTheme="minorHAnsi" w:cstheme="minorHAnsi"/>
          <w:color w:val="182F7C"/>
          <w:sz w:val="20"/>
          <w:szCs w:val="22"/>
        </w:rPr>
        <w:t xml:space="preserve"> permiso</w:t>
      </w:r>
    </w:p>
    <w:p w:rsidR="0005113C" w:rsidRPr="00300F26" w:rsidRDefault="009253A1" w:rsidP="009253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sz w:val="20"/>
        </w:rPr>
      </w:pPr>
      <w:r w:rsidRPr="00300F26">
        <w:rPr>
          <w:rFonts w:eastAsia="Arial Unicode MS" w:cstheme="minorHAnsi"/>
          <w:color w:val="182F7C"/>
          <w:sz w:val="20"/>
        </w:rPr>
        <w:t>Todos los documentos debidamente certifi</w:t>
      </w:r>
      <w:r w:rsidRPr="00300F26">
        <w:rPr>
          <w:rFonts w:eastAsia="Arial Unicode MS" w:cstheme="minorHAnsi"/>
          <w:color w:val="182F7C"/>
          <w:sz w:val="20"/>
        </w:rPr>
        <w:t>cados de la manera más expedita</w:t>
      </w:r>
    </w:p>
    <w:p w:rsidR="00300F26" w:rsidRPr="00300F26" w:rsidRDefault="00300F26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  <w:sz w:val="20"/>
        </w:rPr>
      </w:pPr>
    </w:p>
    <w:p w:rsidR="00300F26" w:rsidRPr="00300F26" w:rsidRDefault="00300F26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  <w:r w:rsidRPr="00300F26">
        <w:rPr>
          <w:rFonts w:eastAsia="Meiryo UI" w:cstheme="minorHAnsi"/>
          <w:sz w:val="20"/>
        </w:rPr>
        <w:t xml:space="preserve">Al respecto se informa </w:t>
      </w:r>
      <w:r w:rsidR="009531EF" w:rsidRPr="00300F26">
        <w:rPr>
          <w:rFonts w:eastAsia="Meiryo UI" w:cstheme="minorHAnsi"/>
          <w:sz w:val="20"/>
        </w:rPr>
        <w:t xml:space="preserve">que se efectuó la consulta </w:t>
      </w:r>
      <w:r w:rsidR="009253A1" w:rsidRPr="00300F26">
        <w:rPr>
          <w:rFonts w:eastAsia="Meiryo UI" w:cstheme="minorHAnsi"/>
          <w:sz w:val="20"/>
        </w:rPr>
        <w:t>a la Dirección General de Ordenamiento Fore</w:t>
      </w:r>
      <w:r w:rsidR="009253A1" w:rsidRPr="00300F26">
        <w:rPr>
          <w:rFonts w:eastAsia="Meiryo UI" w:cstheme="minorHAnsi"/>
          <w:sz w:val="20"/>
        </w:rPr>
        <w:t>s</w:t>
      </w:r>
      <w:r w:rsidR="009253A1" w:rsidRPr="00300F26">
        <w:rPr>
          <w:rFonts w:eastAsia="Meiryo UI" w:cstheme="minorHAnsi"/>
          <w:sz w:val="20"/>
        </w:rPr>
        <w:t>tal Cuencas y Riego-DGFCR, la entidad competente en el MAG de conocer sobre el tema y de apl</w:t>
      </w:r>
      <w:r w:rsidR="009253A1" w:rsidRPr="00300F26">
        <w:rPr>
          <w:rFonts w:eastAsia="Meiryo UI" w:cstheme="minorHAnsi"/>
          <w:sz w:val="20"/>
        </w:rPr>
        <w:t>i</w:t>
      </w:r>
      <w:r w:rsidR="009253A1" w:rsidRPr="00300F26">
        <w:rPr>
          <w:rFonts w:eastAsia="Meiryo UI" w:cstheme="minorHAnsi"/>
          <w:sz w:val="20"/>
        </w:rPr>
        <w:t>car la Ley Forestal, por lo que a continuación describo la respuesta emitida por esa unidad administr</w:t>
      </w:r>
      <w:r w:rsidR="009253A1" w:rsidRPr="00300F26">
        <w:rPr>
          <w:rFonts w:eastAsia="Meiryo UI" w:cstheme="minorHAnsi"/>
          <w:sz w:val="20"/>
        </w:rPr>
        <w:t>a</w:t>
      </w:r>
      <w:r w:rsidR="009253A1" w:rsidRPr="00300F26">
        <w:rPr>
          <w:rFonts w:eastAsia="Meiryo UI" w:cstheme="minorHAnsi"/>
          <w:sz w:val="20"/>
        </w:rPr>
        <w:t>tiva:</w:t>
      </w:r>
    </w:p>
    <w:p w:rsidR="00300F26" w:rsidRPr="00300F26" w:rsidRDefault="00300F26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color w:val="000066"/>
          <w:sz w:val="20"/>
        </w:rPr>
      </w:pPr>
    </w:p>
    <w:p w:rsidR="009253A1" w:rsidRPr="00300F26" w:rsidRDefault="00300F26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color w:val="000066"/>
          <w:sz w:val="20"/>
        </w:rPr>
      </w:pPr>
      <w:r w:rsidRPr="00300F26">
        <w:rPr>
          <w:rFonts w:eastAsia="Meiryo UI" w:cstheme="minorHAnsi"/>
          <w:color w:val="000066"/>
          <w:sz w:val="20"/>
        </w:rPr>
        <w:t>“</w:t>
      </w:r>
      <w:r w:rsidR="009253A1" w:rsidRPr="00300F26">
        <w:rPr>
          <w:rFonts w:eastAsia="Meiryo UI" w:cstheme="minorHAnsi"/>
          <w:color w:val="000066"/>
          <w:sz w:val="20"/>
        </w:rPr>
        <w:t xml:space="preserve">Le informo que: según la </w:t>
      </w:r>
      <w:r w:rsidR="009253A1" w:rsidRPr="00300F26">
        <w:rPr>
          <w:rFonts w:eastAsia="Meiryo UI" w:cstheme="minorHAnsi"/>
          <w:b/>
          <w:color w:val="000066"/>
          <w:sz w:val="20"/>
        </w:rPr>
        <w:t>Ley Forestal</w:t>
      </w:r>
      <w:r w:rsidR="009253A1" w:rsidRPr="00300F26">
        <w:rPr>
          <w:rFonts w:eastAsia="Meiryo UI" w:cstheme="minorHAnsi"/>
          <w:color w:val="000066"/>
          <w:sz w:val="20"/>
        </w:rPr>
        <w:t xml:space="preserve"> precisa en </w:t>
      </w:r>
      <w:r w:rsidR="009253A1" w:rsidRPr="00300F26">
        <w:rPr>
          <w:rFonts w:eastAsia="Meiryo UI" w:cstheme="minorHAnsi"/>
          <w:b/>
          <w:color w:val="000066"/>
          <w:sz w:val="20"/>
        </w:rPr>
        <w:t>el capítulo segundo</w:t>
      </w:r>
      <w:r w:rsidR="009253A1" w:rsidRPr="00300F26">
        <w:rPr>
          <w:rFonts w:eastAsia="Meiryo UI" w:cstheme="minorHAnsi"/>
          <w:color w:val="000066"/>
          <w:sz w:val="20"/>
        </w:rPr>
        <w:t>, sobre el manejo de plant</w:t>
      </w:r>
      <w:r w:rsidR="009253A1" w:rsidRPr="00300F26">
        <w:rPr>
          <w:rFonts w:eastAsia="Meiryo UI" w:cstheme="minorHAnsi"/>
          <w:color w:val="000066"/>
          <w:sz w:val="20"/>
        </w:rPr>
        <w:t>a</w:t>
      </w:r>
      <w:r w:rsidR="009253A1" w:rsidRPr="00300F26">
        <w:rPr>
          <w:rFonts w:eastAsia="Meiryo UI" w:cstheme="minorHAnsi"/>
          <w:color w:val="000066"/>
          <w:sz w:val="20"/>
        </w:rPr>
        <w:t>ciones</w:t>
      </w:r>
      <w:r w:rsidR="009253A1" w:rsidRPr="00300F26">
        <w:rPr>
          <w:rFonts w:eastAsia="Meiryo UI" w:cstheme="minorHAnsi"/>
          <w:color w:val="000066"/>
          <w:sz w:val="20"/>
        </w:rPr>
        <w:t xml:space="preserve"> </w:t>
      </w:r>
      <w:r w:rsidR="009253A1" w:rsidRPr="00300F26">
        <w:rPr>
          <w:rFonts w:eastAsia="Meiryo UI" w:cstheme="minorHAnsi"/>
          <w:color w:val="000066"/>
          <w:sz w:val="20"/>
        </w:rPr>
        <w:t>forestales privadas y aprovechamiento permitido de plantaciones forestales privadas, e</w:t>
      </w:r>
      <w:r w:rsidR="009253A1" w:rsidRPr="00300F26">
        <w:rPr>
          <w:rFonts w:eastAsia="Meiryo UI" w:cstheme="minorHAnsi"/>
          <w:color w:val="000066"/>
          <w:sz w:val="20"/>
        </w:rPr>
        <w:t>x</w:t>
      </w:r>
      <w:r w:rsidR="009253A1" w:rsidRPr="00300F26">
        <w:rPr>
          <w:rFonts w:eastAsia="Meiryo UI" w:cstheme="minorHAnsi"/>
          <w:color w:val="000066"/>
          <w:sz w:val="20"/>
        </w:rPr>
        <w:t>presamente en el</w:t>
      </w:r>
      <w:r w:rsidR="009253A1" w:rsidRPr="00300F26">
        <w:rPr>
          <w:rFonts w:eastAsia="Meiryo UI" w:cstheme="minorHAnsi"/>
          <w:color w:val="000066"/>
          <w:sz w:val="20"/>
        </w:rPr>
        <w:t xml:space="preserve"> </w:t>
      </w:r>
      <w:r w:rsidR="009253A1" w:rsidRPr="00300F26">
        <w:rPr>
          <w:rFonts w:eastAsia="Meiryo UI" w:cstheme="minorHAnsi"/>
          <w:b/>
          <w:color w:val="000066"/>
          <w:sz w:val="20"/>
        </w:rPr>
        <w:t>Art. 16</w:t>
      </w:r>
      <w:r w:rsidR="009253A1" w:rsidRPr="00300F26">
        <w:rPr>
          <w:rFonts w:eastAsia="Meiryo UI" w:cstheme="minorHAnsi"/>
          <w:color w:val="000066"/>
          <w:sz w:val="20"/>
        </w:rPr>
        <w:t xml:space="preserve">.- se dice que: Las plantaciones forestales en propiedades de particulares </w:t>
      </w:r>
      <w:r w:rsidR="009253A1" w:rsidRPr="00300F26">
        <w:rPr>
          <w:rFonts w:eastAsia="Meiryo UI" w:cstheme="minorHAnsi"/>
          <w:color w:val="000066"/>
          <w:sz w:val="20"/>
          <w:u w:val="single"/>
        </w:rPr>
        <w:t>no requerirán autorización</w:t>
      </w:r>
      <w:r w:rsidR="009253A1" w:rsidRPr="00300F26">
        <w:rPr>
          <w:rFonts w:eastAsia="Meiryo UI" w:cstheme="minorHAnsi"/>
          <w:color w:val="000066"/>
          <w:sz w:val="20"/>
          <w:u w:val="single"/>
        </w:rPr>
        <w:t xml:space="preserve"> </w:t>
      </w:r>
      <w:r w:rsidR="009253A1" w:rsidRPr="00300F26">
        <w:rPr>
          <w:rFonts w:eastAsia="Meiryo UI" w:cstheme="minorHAnsi"/>
          <w:color w:val="000066"/>
          <w:sz w:val="20"/>
          <w:u w:val="single"/>
        </w:rPr>
        <w:t>alguna para su mantenimiento, raleo o aprovechamiento final.</w:t>
      </w:r>
      <w:r w:rsidR="009253A1" w:rsidRPr="00300F26">
        <w:rPr>
          <w:rFonts w:eastAsia="Meiryo UI" w:cstheme="minorHAnsi"/>
          <w:color w:val="000066"/>
          <w:sz w:val="20"/>
        </w:rPr>
        <w:t xml:space="preserve"> Y que, </w:t>
      </w:r>
      <w:r w:rsidRPr="00300F26">
        <w:rPr>
          <w:rFonts w:eastAsia="Meiryo UI" w:cstheme="minorHAnsi"/>
          <w:color w:val="000066"/>
          <w:sz w:val="20"/>
        </w:rPr>
        <w:t>e</w:t>
      </w:r>
      <w:r w:rsidR="009253A1" w:rsidRPr="00300F26">
        <w:rPr>
          <w:rFonts w:eastAsia="Meiryo UI" w:cstheme="minorHAnsi"/>
          <w:color w:val="000066"/>
          <w:sz w:val="20"/>
        </w:rPr>
        <w:t>l transporte, comercialización e</w:t>
      </w:r>
      <w:r w:rsidR="009253A1" w:rsidRPr="00300F26">
        <w:rPr>
          <w:rFonts w:eastAsia="Meiryo UI" w:cstheme="minorHAnsi"/>
          <w:color w:val="000066"/>
          <w:sz w:val="20"/>
        </w:rPr>
        <w:t xml:space="preserve"> </w:t>
      </w:r>
      <w:r w:rsidR="009253A1" w:rsidRPr="00300F26">
        <w:rPr>
          <w:rFonts w:eastAsia="Meiryo UI" w:cstheme="minorHAnsi"/>
          <w:color w:val="000066"/>
          <w:sz w:val="20"/>
        </w:rPr>
        <w:t>i</w:t>
      </w:r>
      <w:r w:rsidR="009253A1" w:rsidRPr="00300F26">
        <w:rPr>
          <w:rFonts w:eastAsia="Meiryo UI" w:cstheme="minorHAnsi"/>
          <w:color w:val="000066"/>
          <w:sz w:val="20"/>
        </w:rPr>
        <w:t>n</w:t>
      </w:r>
      <w:r w:rsidR="009253A1" w:rsidRPr="00300F26">
        <w:rPr>
          <w:rFonts w:eastAsia="Meiryo UI" w:cstheme="minorHAnsi"/>
          <w:color w:val="000066"/>
          <w:sz w:val="20"/>
        </w:rPr>
        <w:t>dustrialización de productos y subproductos provenientes de dichas plantaciones, estará sujeto a lo</w:t>
      </w:r>
      <w:r w:rsidR="009253A1" w:rsidRPr="00300F26">
        <w:rPr>
          <w:rFonts w:eastAsia="Meiryo UI" w:cstheme="minorHAnsi"/>
          <w:color w:val="000066"/>
          <w:sz w:val="20"/>
        </w:rPr>
        <w:t xml:space="preserve"> </w:t>
      </w:r>
      <w:r w:rsidR="009253A1" w:rsidRPr="00300F26">
        <w:rPr>
          <w:rFonts w:eastAsia="Meiryo UI" w:cstheme="minorHAnsi"/>
          <w:color w:val="000066"/>
          <w:sz w:val="20"/>
        </w:rPr>
        <w:t>dispue</w:t>
      </w:r>
      <w:r w:rsidR="009253A1" w:rsidRPr="00300F26">
        <w:rPr>
          <w:rFonts w:eastAsia="Meiryo UI" w:cstheme="minorHAnsi"/>
          <w:color w:val="000066"/>
          <w:sz w:val="20"/>
        </w:rPr>
        <w:t>s</w:t>
      </w:r>
      <w:r w:rsidR="009253A1" w:rsidRPr="00300F26">
        <w:rPr>
          <w:rFonts w:eastAsia="Meiryo UI" w:cstheme="minorHAnsi"/>
          <w:color w:val="000066"/>
          <w:sz w:val="20"/>
        </w:rPr>
        <w:t>to en la presente Ley.</w:t>
      </w:r>
    </w:p>
    <w:p w:rsidR="00300F26" w:rsidRPr="00300F26" w:rsidRDefault="00300F26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color w:val="000066"/>
          <w:sz w:val="20"/>
        </w:rPr>
      </w:pPr>
    </w:p>
    <w:p w:rsidR="009253A1" w:rsidRPr="00300F26" w:rsidRDefault="009253A1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color w:val="000066"/>
          <w:sz w:val="20"/>
        </w:rPr>
      </w:pPr>
      <w:r w:rsidRPr="00300F26">
        <w:rPr>
          <w:rFonts w:eastAsia="Meiryo UI" w:cstheme="minorHAnsi"/>
          <w:color w:val="000066"/>
          <w:sz w:val="20"/>
        </w:rPr>
        <w:t xml:space="preserve">Y que el Reglamento de la misma, en lo relacionado al </w:t>
      </w:r>
      <w:r w:rsidRPr="00300F26">
        <w:rPr>
          <w:rFonts w:eastAsia="Meiryo UI" w:cstheme="minorHAnsi"/>
          <w:b/>
          <w:color w:val="000066"/>
          <w:sz w:val="20"/>
        </w:rPr>
        <w:t>Capítulo IV</w:t>
      </w:r>
      <w:r w:rsidRPr="00300F26">
        <w:rPr>
          <w:rFonts w:eastAsia="Meiryo UI" w:cstheme="minorHAnsi"/>
          <w:color w:val="000066"/>
          <w:sz w:val="20"/>
        </w:rPr>
        <w:t xml:space="preserve"> sobre los planes de manejo f</w:t>
      </w:r>
      <w:r w:rsidRPr="00300F26">
        <w:rPr>
          <w:rFonts w:eastAsia="Meiryo UI" w:cstheme="minorHAnsi"/>
          <w:color w:val="000066"/>
          <w:sz w:val="20"/>
        </w:rPr>
        <w:t>o</w:t>
      </w:r>
      <w:r w:rsidRPr="00300F26">
        <w:rPr>
          <w:rFonts w:eastAsia="Meiryo UI" w:cstheme="minorHAnsi"/>
          <w:color w:val="000066"/>
          <w:sz w:val="20"/>
        </w:rPr>
        <w:t>restal y</w:t>
      </w:r>
      <w:r w:rsidRPr="00300F26">
        <w:rPr>
          <w:rFonts w:eastAsia="Meiryo UI" w:cstheme="minorHAnsi"/>
          <w:color w:val="000066"/>
          <w:sz w:val="20"/>
        </w:rPr>
        <w:t xml:space="preserve"> </w:t>
      </w:r>
      <w:r w:rsidRPr="00300F26">
        <w:rPr>
          <w:rFonts w:eastAsia="Meiryo UI" w:cstheme="minorHAnsi"/>
          <w:color w:val="000066"/>
          <w:sz w:val="20"/>
        </w:rPr>
        <w:t xml:space="preserve">aprovechamientos permitidos, dice el </w:t>
      </w:r>
      <w:r w:rsidR="00300F26" w:rsidRPr="00300F26">
        <w:rPr>
          <w:rFonts w:eastAsia="Meiryo UI" w:cstheme="minorHAnsi"/>
          <w:b/>
          <w:color w:val="000066"/>
          <w:sz w:val="20"/>
        </w:rPr>
        <w:t>a</w:t>
      </w:r>
      <w:r w:rsidRPr="00300F26">
        <w:rPr>
          <w:rFonts w:eastAsia="Meiryo UI" w:cstheme="minorHAnsi"/>
          <w:b/>
          <w:color w:val="000066"/>
          <w:sz w:val="20"/>
        </w:rPr>
        <w:t>rtículo veinte</w:t>
      </w:r>
      <w:r w:rsidR="00300F26" w:rsidRPr="00300F26">
        <w:rPr>
          <w:rFonts w:eastAsia="Meiryo UI" w:cstheme="minorHAnsi"/>
          <w:b/>
          <w:color w:val="000066"/>
          <w:sz w:val="20"/>
        </w:rPr>
        <w:t>,</w:t>
      </w:r>
      <w:r w:rsidR="00300F26" w:rsidRPr="00300F26">
        <w:rPr>
          <w:rFonts w:eastAsia="Meiryo UI" w:cstheme="minorHAnsi"/>
          <w:color w:val="000066"/>
          <w:sz w:val="20"/>
        </w:rPr>
        <w:t xml:space="preserve"> que</w:t>
      </w:r>
      <w:r w:rsidRPr="00300F26">
        <w:rPr>
          <w:rFonts w:eastAsia="Meiryo UI" w:cstheme="minorHAnsi"/>
          <w:color w:val="000066"/>
          <w:sz w:val="20"/>
        </w:rPr>
        <w:t xml:space="preserve"> todas las especies forestales, aun cuando figur</w:t>
      </w:r>
      <w:r w:rsidRPr="00300F26">
        <w:rPr>
          <w:rFonts w:eastAsia="Meiryo UI" w:cstheme="minorHAnsi"/>
          <w:color w:val="000066"/>
          <w:sz w:val="20"/>
        </w:rPr>
        <w:t>e</w:t>
      </w:r>
      <w:r w:rsidRPr="00300F26">
        <w:rPr>
          <w:rFonts w:eastAsia="Meiryo UI" w:cstheme="minorHAnsi"/>
          <w:color w:val="000066"/>
          <w:sz w:val="20"/>
        </w:rPr>
        <w:t>n</w:t>
      </w:r>
      <w:r w:rsidRPr="00300F26">
        <w:rPr>
          <w:rFonts w:eastAsia="Meiryo UI" w:cstheme="minorHAnsi"/>
          <w:color w:val="000066"/>
          <w:sz w:val="20"/>
        </w:rPr>
        <w:t xml:space="preserve"> </w:t>
      </w:r>
      <w:r w:rsidRPr="00300F26">
        <w:rPr>
          <w:rFonts w:eastAsia="Meiryo UI" w:cstheme="minorHAnsi"/>
          <w:color w:val="000066"/>
          <w:sz w:val="20"/>
        </w:rPr>
        <w:t>en el listado oficial de especies amenazadas o en peligro de extinción, podrán ser objeto de</w:t>
      </w:r>
      <w:r w:rsidRPr="00300F26">
        <w:rPr>
          <w:rFonts w:eastAsia="Meiryo UI" w:cstheme="minorHAnsi"/>
          <w:color w:val="000066"/>
          <w:sz w:val="20"/>
        </w:rPr>
        <w:t xml:space="preserve"> </w:t>
      </w:r>
      <w:r w:rsidRPr="00300F26">
        <w:rPr>
          <w:rFonts w:eastAsia="Meiryo UI" w:cstheme="minorHAnsi"/>
          <w:color w:val="000066"/>
          <w:sz w:val="20"/>
        </w:rPr>
        <w:t>aprovechamie</w:t>
      </w:r>
      <w:r w:rsidRPr="00300F26">
        <w:rPr>
          <w:rFonts w:eastAsia="Meiryo UI" w:cstheme="minorHAnsi"/>
          <w:color w:val="000066"/>
          <w:sz w:val="20"/>
        </w:rPr>
        <w:t>n</w:t>
      </w:r>
      <w:r w:rsidRPr="00300F26">
        <w:rPr>
          <w:rFonts w:eastAsia="Meiryo UI" w:cstheme="minorHAnsi"/>
          <w:color w:val="000066"/>
          <w:sz w:val="20"/>
        </w:rPr>
        <w:t xml:space="preserve">to forestal según lo dispuesto en el </w:t>
      </w:r>
      <w:r w:rsidRPr="00300F26">
        <w:rPr>
          <w:rFonts w:eastAsia="Meiryo UI" w:cstheme="minorHAnsi"/>
          <w:b/>
          <w:color w:val="000066"/>
          <w:sz w:val="20"/>
        </w:rPr>
        <w:t>Art. dieciséis</w:t>
      </w:r>
      <w:r w:rsidRPr="00300F26">
        <w:rPr>
          <w:rFonts w:eastAsia="Meiryo UI" w:cstheme="minorHAnsi"/>
          <w:color w:val="000066"/>
          <w:sz w:val="20"/>
        </w:rPr>
        <w:t xml:space="preserve"> de la Ley, siempre y cuando las plantaciones</w:t>
      </w:r>
      <w:r w:rsidRPr="00300F26">
        <w:rPr>
          <w:rFonts w:eastAsia="Meiryo UI" w:cstheme="minorHAnsi"/>
          <w:color w:val="000066"/>
          <w:sz w:val="20"/>
        </w:rPr>
        <w:t xml:space="preserve"> </w:t>
      </w:r>
      <w:r w:rsidRPr="00300F26">
        <w:rPr>
          <w:rFonts w:eastAsia="Meiryo UI" w:cstheme="minorHAnsi"/>
          <w:color w:val="000066"/>
          <w:sz w:val="20"/>
        </w:rPr>
        <w:t>respectivas estén registradas en el MAG.</w:t>
      </w:r>
      <w:r w:rsidR="00334AA9">
        <w:rPr>
          <w:rFonts w:eastAsia="Meiryo UI" w:cstheme="minorHAnsi"/>
          <w:color w:val="000066"/>
          <w:sz w:val="20"/>
        </w:rPr>
        <w:t xml:space="preserve"> </w:t>
      </w:r>
      <w:bookmarkStart w:id="0" w:name="_GoBack"/>
      <w:bookmarkEnd w:id="0"/>
      <w:r w:rsidRPr="00300F26">
        <w:rPr>
          <w:rFonts w:eastAsia="Meiryo UI" w:cstheme="minorHAnsi"/>
          <w:color w:val="000066"/>
          <w:sz w:val="20"/>
        </w:rPr>
        <w:t xml:space="preserve">Por lo que estando registrada la plantación antes mencionada, </w:t>
      </w:r>
      <w:r w:rsidRPr="00300F26">
        <w:rPr>
          <w:rFonts w:eastAsia="Meiryo UI" w:cstheme="minorHAnsi"/>
          <w:color w:val="000066"/>
          <w:sz w:val="20"/>
          <w:u w:val="single"/>
        </w:rPr>
        <w:t>no existe acta o permiso para el</w:t>
      </w:r>
      <w:r w:rsidRPr="00300F26">
        <w:rPr>
          <w:rFonts w:eastAsia="Meiryo UI" w:cstheme="minorHAnsi"/>
          <w:color w:val="000066"/>
          <w:sz w:val="20"/>
          <w:u w:val="single"/>
        </w:rPr>
        <w:t xml:space="preserve"> </w:t>
      </w:r>
      <w:r w:rsidRPr="00300F26">
        <w:rPr>
          <w:rFonts w:eastAsia="Meiryo UI" w:cstheme="minorHAnsi"/>
          <w:color w:val="000066"/>
          <w:sz w:val="20"/>
          <w:u w:val="single"/>
        </w:rPr>
        <w:t>aprovechamiento final</w:t>
      </w:r>
      <w:r w:rsidRPr="00300F26">
        <w:rPr>
          <w:rFonts w:eastAsia="Meiryo UI" w:cstheme="minorHAnsi"/>
          <w:color w:val="000066"/>
          <w:sz w:val="20"/>
        </w:rPr>
        <w:t>, por ello no se puede extender constancia alguna de lo que de man</w:t>
      </w:r>
      <w:r w:rsidRPr="00300F26">
        <w:rPr>
          <w:rFonts w:eastAsia="Meiryo UI" w:cstheme="minorHAnsi"/>
          <w:color w:val="000066"/>
          <w:sz w:val="20"/>
        </w:rPr>
        <w:t>e</w:t>
      </w:r>
      <w:r w:rsidRPr="00300F26">
        <w:rPr>
          <w:rFonts w:eastAsia="Meiryo UI" w:cstheme="minorHAnsi"/>
          <w:color w:val="000066"/>
          <w:sz w:val="20"/>
        </w:rPr>
        <w:t>ra expedita dicta</w:t>
      </w:r>
      <w:r w:rsidRPr="00300F26">
        <w:rPr>
          <w:rFonts w:eastAsia="Meiryo UI" w:cstheme="minorHAnsi"/>
          <w:color w:val="000066"/>
          <w:sz w:val="20"/>
        </w:rPr>
        <w:t xml:space="preserve"> </w:t>
      </w:r>
      <w:r w:rsidRPr="00300F26">
        <w:rPr>
          <w:rFonts w:eastAsia="Meiryo UI" w:cstheme="minorHAnsi"/>
          <w:color w:val="000066"/>
          <w:sz w:val="20"/>
        </w:rPr>
        <w:t>la ley f</w:t>
      </w:r>
      <w:r w:rsidRPr="00300F26">
        <w:rPr>
          <w:rFonts w:eastAsia="Meiryo UI" w:cstheme="minorHAnsi"/>
          <w:color w:val="000066"/>
          <w:sz w:val="20"/>
        </w:rPr>
        <w:t>o</w:t>
      </w:r>
      <w:r w:rsidRPr="00300F26">
        <w:rPr>
          <w:rFonts w:eastAsia="Meiryo UI" w:cstheme="minorHAnsi"/>
          <w:color w:val="000066"/>
          <w:sz w:val="20"/>
        </w:rPr>
        <w:t>restal vigente</w:t>
      </w:r>
      <w:r w:rsidRPr="00300F26">
        <w:rPr>
          <w:rFonts w:eastAsia="Meiryo UI" w:cstheme="minorHAnsi"/>
          <w:color w:val="000066"/>
          <w:sz w:val="20"/>
        </w:rPr>
        <w:t>”.</w:t>
      </w:r>
    </w:p>
    <w:p w:rsidR="009253A1" w:rsidRPr="00300F26" w:rsidRDefault="009253A1" w:rsidP="009253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</w:p>
    <w:p w:rsidR="00540002" w:rsidRPr="00300F26" w:rsidRDefault="009531EF" w:rsidP="0058137B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Meiryo UI" w:cstheme="minorHAnsi"/>
          <w:b/>
          <w:color w:val="000066"/>
          <w:sz w:val="20"/>
        </w:rPr>
      </w:pPr>
      <w:r w:rsidRPr="00300F26">
        <w:rPr>
          <w:rFonts w:eastAsia="Meiryo UI" w:cstheme="minorHAnsi"/>
          <w:sz w:val="20"/>
        </w:rPr>
        <w:t>En vista de lo anterior y analizado el fondo de lo solicitado, y considerando que la Ley de Acceso a la Info</w:t>
      </w:r>
      <w:r w:rsidRPr="00300F26">
        <w:rPr>
          <w:rFonts w:eastAsia="Meiryo UI" w:cstheme="minorHAnsi"/>
          <w:sz w:val="20"/>
        </w:rPr>
        <w:t>r</w:t>
      </w:r>
      <w:r w:rsidRPr="00300F26">
        <w:rPr>
          <w:rFonts w:eastAsia="Meiryo UI" w:cstheme="minorHAnsi"/>
          <w:sz w:val="20"/>
        </w:rPr>
        <w:t xml:space="preserve">mación Pública dispone en el art. 73 que nos encontramos ante un caso de información </w:t>
      </w:r>
      <w:r w:rsidRPr="00300F26">
        <w:rPr>
          <w:rFonts w:eastAsia="Meiryo UI" w:cstheme="minorHAnsi"/>
          <w:b/>
          <w:color w:val="000066"/>
          <w:sz w:val="20"/>
        </w:rPr>
        <w:t>INEXISTENTE</w:t>
      </w:r>
      <w:r w:rsidRPr="00300F26">
        <w:rPr>
          <w:rFonts w:eastAsia="Meiryo UI" w:cstheme="minorHAnsi"/>
          <w:color w:val="000066"/>
          <w:sz w:val="20"/>
        </w:rPr>
        <w:t>,</w:t>
      </w:r>
      <w:r w:rsidRPr="00300F26">
        <w:rPr>
          <w:rFonts w:eastAsia="Meiryo UI" w:cstheme="minorHAnsi"/>
          <w:sz w:val="20"/>
        </w:rPr>
        <w:t xml:space="preserve"> lo que  impide  brindar lo  requerido  por  el  peticionario, esta dependencia resue</w:t>
      </w:r>
      <w:r w:rsidRPr="00300F26">
        <w:rPr>
          <w:rFonts w:eastAsia="Meiryo UI" w:cstheme="minorHAnsi"/>
          <w:sz w:val="20"/>
        </w:rPr>
        <w:t>l</w:t>
      </w:r>
      <w:r w:rsidRPr="00300F26">
        <w:rPr>
          <w:rFonts w:eastAsia="Meiryo UI" w:cstheme="minorHAnsi"/>
          <w:sz w:val="20"/>
        </w:rPr>
        <w:t>ve:</w:t>
      </w:r>
    </w:p>
    <w:p w:rsidR="009531EF" w:rsidRPr="00300F26" w:rsidRDefault="009531EF" w:rsidP="0058137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theme="minorHAnsi"/>
          <w:sz w:val="20"/>
        </w:rPr>
      </w:pPr>
      <w:r w:rsidRPr="00300F26">
        <w:rPr>
          <w:rFonts w:eastAsia="Meiryo UI" w:cstheme="minorHAnsi"/>
          <w:b/>
          <w:color w:val="000066"/>
          <w:sz w:val="20"/>
        </w:rPr>
        <w:t>NO ENTREGAR LA INFORMACIÓN SOLICITADA POR INEXISTENCIA</w:t>
      </w:r>
    </w:p>
    <w:p w:rsidR="00540002" w:rsidRPr="00300F26" w:rsidRDefault="00540002" w:rsidP="0058137B">
      <w:pPr>
        <w:spacing w:after="0" w:line="240" w:lineRule="auto"/>
        <w:jc w:val="both"/>
        <w:rPr>
          <w:rFonts w:eastAsia="Meiryo UI" w:cstheme="minorHAnsi"/>
          <w:sz w:val="20"/>
        </w:rPr>
      </w:pPr>
    </w:p>
    <w:p w:rsidR="00540002" w:rsidRPr="00300F26" w:rsidRDefault="0058137B" w:rsidP="0058137B">
      <w:pPr>
        <w:spacing w:after="0" w:line="240" w:lineRule="auto"/>
        <w:jc w:val="both"/>
        <w:rPr>
          <w:rFonts w:eastAsia="Meiryo UI" w:cstheme="minorHAnsi"/>
          <w:sz w:val="20"/>
        </w:rPr>
      </w:pPr>
      <w:r w:rsidRPr="00300F26">
        <w:rPr>
          <w:rFonts w:eastAsia="Meiryo UI" w:cstheme="minorHAnsi"/>
          <w:sz w:val="20"/>
        </w:rPr>
        <w:t>Comuníquese</w:t>
      </w:r>
      <w:r w:rsidR="008D4EF5" w:rsidRPr="00300F26">
        <w:rPr>
          <w:rFonts w:eastAsia="Meiryo UI" w:cstheme="minorHAnsi"/>
          <w:sz w:val="20"/>
        </w:rPr>
        <w:t>,</w:t>
      </w:r>
    </w:p>
    <w:p w:rsidR="0058137B" w:rsidRPr="00300F26" w:rsidRDefault="0058137B" w:rsidP="0058137B">
      <w:pPr>
        <w:spacing w:after="0" w:line="240" w:lineRule="auto"/>
        <w:jc w:val="both"/>
        <w:rPr>
          <w:rFonts w:eastAsia="Meiryo UI" w:cs="Microsoft New Tai Lue"/>
          <w:b/>
          <w:color w:val="003399"/>
          <w:sz w:val="20"/>
        </w:rPr>
      </w:pPr>
    </w:p>
    <w:p w:rsidR="00BA60A0" w:rsidRPr="00300F26" w:rsidRDefault="009531EF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300F26">
        <w:rPr>
          <w:rFonts w:eastAsia="Meiryo UI" w:cs="Microsoft New Tai Lue"/>
          <w:b/>
          <w:i/>
          <w:color w:val="000066"/>
          <w:sz w:val="20"/>
        </w:rPr>
        <w:t>Ana Patricia Sánchez de Cruz</w:t>
      </w:r>
    </w:p>
    <w:p w:rsidR="00DB15A1" w:rsidRPr="00300F26" w:rsidRDefault="00BA60A0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300F26">
        <w:rPr>
          <w:rFonts w:eastAsia="Meiryo UI" w:cs="Microsoft New Tai Lue"/>
          <w:b/>
          <w:color w:val="000066"/>
          <w:sz w:val="20"/>
        </w:rPr>
        <w:t>Oficial de Información-</w:t>
      </w:r>
      <w:r w:rsidR="009531EF" w:rsidRPr="00300F26">
        <w:rPr>
          <w:rFonts w:eastAsia="Meiryo UI" w:cs="Microsoft New Tai Lue"/>
          <w:b/>
          <w:color w:val="000066"/>
          <w:sz w:val="20"/>
        </w:rPr>
        <w:t>OIR</w:t>
      </w:r>
    </w:p>
    <w:sectPr w:rsidR="00DB15A1" w:rsidRPr="00300F26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F6" w:rsidRDefault="00A67AF6">
      <w:pPr>
        <w:spacing w:after="0" w:line="240" w:lineRule="auto"/>
      </w:pPr>
      <w:r>
        <w:separator/>
      </w:r>
    </w:p>
  </w:endnote>
  <w:endnote w:type="continuationSeparator" w:id="0">
    <w:p w:rsidR="00A67AF6" w:rsidRDefault="00A6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F86C993" wp14:editId="50F008F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34AA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34AA9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F6" w:rsidRDefault="00A67AF6">
      <w:pPr>
        <w:spacing w:after="0" w:line="240" w:lineRule="auto"/>
      </w:pPr>
      <w:r>
        <w:separator/>
      </w:r>
    </w:p>
  </w:footnote>
  <w:footnote w:type="continuationSeparator" w:id="0">
    <w:p w:rsidR="00A67AF6" w:rsidRDefault="00A6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E22"/>
    <w:multiLevelType w:val="hybridMultilevel"/>
    <w:tmpl w:val="DFEC0E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00D81"/>
    <w:multiLevelType w:val="hybridMultilevel"/>
    <w:tmpl w:val="7EA605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56563"/>
    <w:multiLevelType w:val="hybridMultilevel"/>
    <w:tmpl w:val="9AE6FA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75E1C"/>
    <w:multiLevelType w:val="hybridMultilevel"/>
    <w:tmpl w:val="5CE2B6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24"/>
  </w:num>
  <w:num w:numId="5">
    <w:abstractNumId w:val="28"/>
  </w:num>
  <w:num w:numId="6">
    <w:abstractNumId w:val="16"/>
  </w:num>
  <w:num w:numId="7">
    <w:abstractNumId w:val="20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23"/>
  </w:num>
  <w:num w:numId="13">
    <w:abstractNumId w:val="26"/>
  </w:num>
  <w:num w:numId="14">
    <w:abstractNumId w:val="27"/>
  </w:num>
  <w:num w:numId="15">
    <w:abstractNumId w:val="3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14"/>
  </w:num>
  <w:num w:numId="21">
    <w:abstractNumId w:val="19"/>
  </w:num>
  <w:num w:numId="22">
    <w:abstractNumId w:val="2"/>
  </w:num>
  <w:num w:numId="23">
    <w:abstractNumId w:val="15"/>
  </w:num>
  <w:num w:numId="24">
    <w:abstractNumId w:val="21"/>
  </w:num>
  <w:num w:numId="25">
    <w:abstractNumId w:val="5"/>
  </w:num>
  <w:num w:numId="26">
    <w:abstractNumId w:val="18"/>
  </w:num>
  <w:num w:numId="27">
    <w:abstractNumId w:val="22"/>
  </w:num>
  <w:num w:numId="28">
    <w:abstractNumId w:val="1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447D7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00F26"/>
    <w:rsid w:val="00334AA9"/>
    <w:rsid w:val="00372732"/>
    <w:rsid w:val="003773DF"/>
    <w:rsid w:val="003C5E11"/>
    <w:rsid w:val="003D7492"/>
    <w:rsid w:val="003E1742"/>
    <w:rsid w:val="003E3483"/>
    <w:rsid w:val="00412E7C"/>
    <w:rsid w:val="00416F4B"/>
    <w:rsid w:val="0044635A"/>
    <w:rsid w:val="0049769E"/>
    <w:rsid w:val="004C6A24"/>
    <w:rsid w:val="004D3A2C"/>
    <w:rsid w:val="005114CC"/>
    <w:rsid w:val="00540002"/>
    <w:rsid w:val="0058137B"/>
    <w:rsid w:val="005A6DB4"/>
    <w:rsid w:val="00615270"/>
    <w:rsid w:val="00616506"/>
    <w:rsid w:val="00646D79"/>
    <w:rsid w:val="0065184C"/>
    <w:rsid w:val="006542F5"/>
    <w:rsid w:val="00654D9F"/>
    <w:rsid w:val="00685CC9"/>
    <w:rsid w:val="006A6149"/>
    <w:rsid w:val="006E406D"/>
    <w:rsid w:val="006E603C"/>
    <w:rsid w:val="00740F40"/>
    <w:rsid w:val="0075545E"/>
    <w:rsid w:val="007852E6"/>
    <w:rsid w:val="007C2E04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8D4EF5"/>
    <w:rsid w:val="008F65C7"/>
    <w:rsid w:val="00917A19"/>
    <w:rsid w:val="009253A1"/>
    <w:rsid w:val="009338EA"/>
    <w:rsid w:val="009531EF"/>
    <w:rsid w:val="0096559C"/>
    <w:rsid w:val="009656B4"/>
    <w:rsid w:val="00973C14"/>
    <w:rsid w:val="0099038E"/>
    <w:rsid w:val="009C220C"/>
    <w:rsid w:val="009E1F0D"/>
    <w:rsid w:val="009E3624"/>
    <w:rsid w:val="009F2A60"/>
    <w:rsid w:val="009F664F"/>
    <w:rsid w:val="00A00C32"/>
    <w:rsid w:val="00A22683"/>
    <w:rsid w:val="00A23910"/>
    <w:rsid w:val="00A4630C"/>
    <w:rsid w:val="00A609F3"/>
    <w:rsid w:val="00A67AF6"/>
    <w:rsid w:val="00A81D72"/>
    <w:rsid w:val="00AC00C2"/>
    <w:rsid w:val="00AD3C33"/>
    <w:rsid w:val="00AE32EC"/>
    <w:rsid w:val="00B128BD"/>
    <w:rsid w:val="00B5134B"/>
    <w:rsid w:val="00B65A22"/>
    <w:rsid w:val="00B8713F"/>
    <w:rsid w:val="00BA60A0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34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4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34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4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1835-5263-4593-82C7-021735E6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2019-03-01T21:33:00Z</cp:lastPrinted>
  <dcterms:created xsi:type="dcterms:W3CDTF">2019-03-01T21:34:00Z</dcterms:created>
  <dcterms:modified xsi:type="dcterms:W3CDTF">2019-03-01T21:35:00Z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