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5F0" w:rsidRDefault="009865F0" w:rsidP="009865F0">
      <w:pPr>
        <w:suppressAutoHyphens/>
        <w:spacing w:after="0"/>
        <w:rPr>
          <w:rFonts w:ascii="Cambria" w:eastAsia="Times New Roman" w:hAnsi="Cambria" w:cs="Times New Roman"/>
          <w:b/>
          <w:color w:val="000000"/>
          <w:sz w:val="24"/>
          <w:szCs w:val="25"/>
          <w:lang w:val="es-SV" w:eastAsia="ar-SA"/>
        </w:rPr>
      </w:pPr>
    </w:p>
    <w:p w:rsidR="006F2702" w:rsidRPr="00883D41" w:rsidRDefault="006F2702" w:rsidP="006F2702">
      <w:pPr>
        <w:jc w:val="center"/>
        <w:rPr>
          <w:rFonts w:eastAsia="Arial Unicode MS" w:cs="Arial Unicode MS"/>
          <w:b/>
          <w:color w:val="000099"/>
          <w:sz w:val="24"/>
        </w:rPr>
      </w:pPr>
      <w:r w:rsidRPr="00883D41">
        <w:rPr>
          <w:rFonts w:eastAsia="Arial Unicode MS"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6F2702" w:rsidRDefault="006F2702" w:rsidP="006F2702">
      <w:pPr>
        <w:jc w:val="center"/>
        <w:rPr>
          <w:rFonts w:eastAsia="Arial Unicode MS" w:cs="Arial Unicode MS"/>
          <w:b/>
          <w:color w:val="000099"/>
          <w:sz w:val="24"/>
        </w:rPr>
      </w:pPr>
      <w:r w:rsidRPr="007059DA">
        <w:rPr>
          <w:rFonts w:eastAsia="Arial Unicode MS" w:cs="Arial Unicode MS"/>
          <w:b/>
          <w:color w:val="000099"/>
          <w:sz w:val="24"/>
        </w:rPr>
        <w:t xml:space="preserve">RESOLUCIÓN </w:t>
      </w:r>
      <w:r>
        <w:rPr>
          <w:rFonts w:eastAsia="Arial Unicode MS" w:cs="Arial Unicode MS"/>
          <w:b/>
          <w:color w:val="000099"/>
          <w:sz w:val="24"/>
        </w:rPr>
        <w:t>FALTA DE</w:t>
      </w:r>
      <w:r w:rsidRPr="007059DA">
        <w:rPr>
          <w:rFonts w:eastAsia="Arial Unicode MS" w:cs="Arial Unicode MS"/>
          <w:b/>
          <w:color w:val="000099"/>
          <w:sz w:val="24"/>
        </w:rPr>
        <w:t xml:space="preserve"> RESPUESTA </w:t>
      </w:r>
    </w:p>
    <w:p w:rsidR="006F2702" w:rsidRPr="006F2702" w:rsidRDefault="006F2702" w:rsidP="006F2702">
      <w:pPr>
        <w:jc w:val="center"/>
        <w:rPr>
          <w:rFonts w:eastAsia="Arial Unicode MS" w:cs="Arial Unicode MS"/>
          <w:b/>
          <w:color w:val="000099"/>
        </w:rPr>
      </w:pPr>
      <w:r w:rsidRPr="006F2702">
        <w:rPr>
          <w:rFonts w:eastAsia="Arial Unicode MS" w:cs="Arial Unicode MS"/>
          <w:b/>
          <w:color w:val="000099"/>
        </w:rPr>
        <w:t>A SOLICITUD DE INFORMACIÓN N°</w:t>
      </w:r>
      <w:r w:rsidR="00FC7787">
        <w:rPr>
          <w:rFonts w:eastAsia="Arial Unicode MS" w:cs="Arial Unicode MS"/>
          <w:b/>
          <w:color w:val="000099"/>
        </w:rPr>
        <w:t xml:space="preserve"> MAG OIR</w:t>
      </w:r>
      <w:r w:rsidRPr="006F2702">
        <w:rPr>
          <w:rFonts w:eastAsia="Arial Unicode MS" w:cs="Arial Unicode MS"/>
          <w:b/>
          <w:color w:val="000099"/>
        </w:rPr>
        <w:t xml:space="preserve"> </w:t>
      </w:r>
      <w:r w:rsidR="00FC7787">
        <w:rPr>
          <w:rFonts w:eastAsia="Arial Unicode MS" w:cs="Arial Unicode MS"/>
          <w:b/>
          <w:color w:val="000099"/>
        </w:rPr>
        <w:t>0</w:t>
      </w:r>
      <w:r w:rsidRPr="006F2702">
        <w:rPr>
          <w:rFonts w:eastAsia="Arial Unicode MS" w:cs="Arial Unicode MS"/>
          <w:b/>
          <w:color w:val="000099"/>
        </w:rPr>
        <w:t>1</w:t>
      </w:r>
      <w:r w:rsidR="00FC7787">
        <w:rPr>
          <w:rFonts w:eastAsia="Arial Unicode MS" w:cs="Arial Unicode MS"/>
          <w:b/>
          <w:color w:val="000099"/>
        </w:rPr>
        <w:t>2-</w:t>
      </w:r>
      <w:r w:rsidRPr="006F2702">
        <w:rPr>
          <w:rFonts w:eastAsia="Arial Unicode MS" w:cs="Arial Unicode MS"/>
          <w:b/>
          <w:color w:val="000099"/>
        </w:rPr>
        <w:t>201</w:t>
      </w:r>
      <w:r w:rsidR="00FC7787">
        <w:rPr>
          <w:rFonts w:eastAsia="Arial Unicode MS" w:cs="Arial Unicode MS"/>
          <w:b/>
          <w:color w:val="000099"/>
        </w:rPr>
        <w:t>9</w:t>
      </w:r>
    </w:p>
    <w:p w:rsidR="006F2702" w:rsidRDefault="006F2702" w:rsidP="006F270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szCs w:val="24"/>
        </w:rPr>
      </w:pPr>
      <w:r w:rsidRPr="006F2702">
        <w:rPr>
          <w:rFonts w:eastAsia="Arial Unicode MS" w:cstheme="minorHAnsi"/>
          <w:szCs w:val="24"/>
        </w:rPr>
        <w:t xml:space="preserve">Santa Tecla, departamento de La Libertad a las </w:t>
      </w:r>
      <w:r w:rsidRPr="006F2702">
        <w:rPr>
          <w:rFonts w:eastAsia="Arial Unicode MS" w:cstheme="minorHAnsi"/>
          <w:color w:val="000099"/>
          <w:szCs w:val="24"/>
        </w:rPr>
        <w:t>veinte horas con dieciséis minutos del día dieciocho</w:t>
      </w:r>
      <w:r w:rsidRPr="006F2702">
        <w:rPr>
          <w:rFonts w:eastAsia="Arial Unicode MS" w:cstheme="minorHAnsi"/>
          <w:b/>
          <w:color w:val="000099"/>
          <w:szCs w:val="24"/>
        </w:rPr>
        <w:t xml:space="preserve"> </w:t>
      </w:r>
      <w:r w:rsidRPr="006F2702">
        <w:rPr>
          <w:rFonts w:eastAsia="Arial Unicode MS" w:cstheme="minorHAnsi"/>
          <w:color w:val="000099"/>
          <w:szCs w:val="24"/>
        </w:rPr>
        <w:t>de</w:t>
      </w:r>
      <w:r w:rsidR="00FC7787">
        <w:rPr>
          <w:rFonts w:eastAsia="Arial Unicode MS" w:cstheme="minorHAnsi"/>
          <w:color w:val="000099"/>
          <w:szCs w:val="24"/>
        </w:rPr>
        <w:t xml:space="preserve"> febrero</w:t>
      </w:r>
      <w:r w:rsidRPr="006F2702">
        <w:rPr>
          <w:rFonts w:eastAsia="Arial Unicode MS" w:cstheme="minorHAnsi"/>
          <w:color w:val="000099"/>
          <w:szCs w:val="24"/>
        </w:rPr>
        <w:t xml:space="preserve"> de dos mil dieci</w:t>
      </w:r>
      <w:r w:rsidR="00FC7787">
        <w:rPr>
          <w:rFonts w:eastAsia="Arial Unicode MS" w:cstheme="minorHAnsi"/>
          <w:color w:val="000099"/>
          <w:szCs w:val="24"/>
        </w:rPr>
        <w:t>nueve</w:t>
      </w:r>
      <w:r w:rsidRPr="006F2702">
        <w:rPr>
          <w:rFonts w:eastAsia="Arial Unicode MS" w:cstheme="minorHAnsi"/>
          <w:szCs w:val="24"/>
        </w:rPr>
        <w:t xml:space="preserve">, el Ministerio de Agricultura y Ganadería luego de haber recibido y admitido la solicitud de información </w:t>
      </w:r>
      <w:r w:rsidRPr="006F2702">
        <w:rPr>
          <w:rFonts w:eastAsia="Arial Unicode MS" w:cstheme="minorHAnsi"/>
          <w:b/>
          <w:color w:val="000099"/>
          <w:szCs w:val="24"/>
        </w:rPr>
        <w:t xml:space="preserve">No. </w:t>
      </w:r>
      <w:r w:rsidR="00FC7787">
        <w:rPr>
          <w:rFonts w:eastAsia="Arial Unicode MS" w:cstheme="minorHAnsi"/>
          <w:b/>
          <w:color w:val="000099"/>
          <w:szCs w:val="24"/>
        </w:rPr>
        <w:t>012-2019</w:t>
      </w:r>
      <w:r w:rsidRPr="006F2702">
        <w:rPr>
          <w:rFonts w:eastAsia="Arial Unicode MS" w:cstheme="minorHAnsi"/>
          <w:color w:val="000099"/>
          <w:szCs w:val="24"/>
        </w:rPr>
        <w:t xml:space="preserve"> </w:t>
      </w:r>
      <w:r w:rsidR="00FC7787" w:rsidRPr="00FC7787">
        <w:rPr>
          <w:rFonts w:eastAsia="Arial Unicode MS" w:cstheme="minorHAnsi"/>
          <w:szCs w:val="24"/>
        </w:rPr>
        <w:t xml:space="preserve">presentada </w:t>
      </w:r>
      <w:r w:rsidR="00FC7787">
        <w:rPr>
          <w:rFonts w:eastAsia="Arial Unicode MS" w:cstheme="minorHAnsi"/>
          <w:szCs w:val="24"/>
        </w:rPr>
        <w:t xml:space="preserve">a la Oficina de Información y Respuesta </w:t>
      </w:r>
      <w:r w:rsidR="00FC7787" w:rsidRPr="00FC7787">
        <w:rPr>
          <w:rFonts w:eastAsia="Arial Unicode MS" w:cstheme="minorHAnsi"/>
          <w:szCs w:val="24"/>
        </w:rPr>
        <w:t xml:space="preserve">por </w:t>
      </w:r>
      <w:r w:rsidR="006F3530">
        <w:rPr>
          <w:rFonts w:eastAsia="Arial Unicode MS" w:cstheme="minorHAnsi"/>
          <w:szCs w:val="24"/>
        </w:rPr>
        <w:t>----</w:t>
      </w:r>
      <w:bookmarkStart w:id="0" w:name="_GoBack"/>
      <w:bookmarkEnd w:id="0"/>
      <w:r w:rsidR="00FC7787" w:rsidRPr="00FC7787">
        <w:rPr>
          <w:rFonts w:eastAsia="Arial Unicode MS" w:cstheme="minorHAnsi"/>
          <w:b/>
          <w:color w:val="000099"/>
          <w:szCs w:val="24"/>
        </w:rPr>
        <w:t xml:space="preserve"> </w:t>
      </w:r>
      <w:r w:rsidRPr="006F2702">
        <w:rPr>
          <w:rFonts w:eastAsia="Arial Unicode MS" w:cstheme="minorHAnsi"/>
          <w:szCs w:val="24"/>
        </w:rPr>
        <w:t>sobre:</w:t>
      </w:r>
    </w:p>
    <w:p w:rsidR="00FC7787" w:rsidRDefault="00FC7787" w:rsidP="006F270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szCs w:val="24"/>
        </w:rPr>
      </w:pPr>
    </w:p>
    <w:p w:rsidR="00FC7787" w:rsidRPr="00FC7787" w:rsidRDefault="00FC7787" w:rsidP="00FC7787">
      <w:pPr>
        <w:spacing w:after="0" w:line="240" w:lineRule="auto"/>
        <w:rPr>
          <w:rFonts w:eastAsia="Arial Unicode MS" w:cstheme="minorHAnsi"/>
          <w:color w:val="000099"/>
          <w:szCs w:val="24"/>
        </w:rPr>
      </w:pPr>
      <w:r w:rsidRPr="00FC7787">
        <w:rPr>
          <w:rFonts w:eastAsia="Arial Unicode MS" w:cstheme="minorHAnsi"/>
          <w:color w:val="000099"/>
          <w:szCs w:val="24"/>
        </w:rPr>
        <w:t>Conocer si las siguientes especies están permitidas para su exportación desde El Salvador: </w:t>
      </w:r>
    </w:p>
    <w:p w:rsidR="00FC7787" w:rsidRPr="00FC7787" w:rsidRDefault="00FC7787" w:rsidP="00FC7787">
      <w:pPr>
        <w:spacing w:after="0" w:line="240" w:lineRule="auto"/>
        <w:ind w:left="720" w:hanging="360"/>
        <w:rPr>
          <w:rFonts w:eastAsia="Arial Unicode MS" w:cstheme="minorHAnsi"/>
          <w:color w:val="000099"/>
          <w:szCs w:val="24"/>
        </w:rPr>
      </w:pPr>
      <w:r w:rsidRPr="00FC7787">
        <w:rPr>
          <w:rFonts w:eastAsia="Arial Unicode MS" w:cstheme="minorHAnsi"/>
          <w:color w:val="000099"/>
          <w:szCs w:val="24"/>
        </w:rPr>
        <w:t>1.       Pepino de mar seco o congelado</w:t>
      </w:r>
    </w:p>
    <w:p w:rsidR="00FC7787" w:rsidRPr="00FC7787" w:rsidRDefault="00FC7787" w:rsidP="00FC7787">
      <w:pPr>
        <w:spacing w:after="0" w:line="240" w:lineRule="auto"/>
        <w:ind w:left="720" w:hanging="360"/>
        <w:rPr>
          <w:rFonts w:eastAsia="Arial Unicode MS" w:cstheme="minorHAnsi"/>
          <w:color w:val="000099"/>
          <w:szCs w:val="24"/>
        </w:rPr>
      </w:pPr>
      <w:r w:rsidRPr="00FC7787">
        <w:rPr>
          <w:rFonts w:eastAsia="Arial Unicode MS" w:cstheme="minorHAnsi"/>
          <w:color w:val="000099"/>
          <w:szCs w:val="24"/>
        </w:rPr>
        <w:t>2.       Erizo de mar fresco o congelado, entero o huevas</w:t>
      </w:r>
    </w:p>
    <w:p w:rsidR="00FC7787" w:rsidRPr="00FC7787" w:rsidRDefault="00FC7787" w:rsidP="00FC7787">
      <w:pPr>
        <w:spacing w:after="0" w:line="240" w:lineRule="auto"/>
        <w:ind w:left="720" w:hanging="360"/>
        <w:rPr>
          <w:rFonts w:eastAsia="Arial Unicode MS" w:cstheme="minorHAnsi"/>
          <w:color w:val="000099"/>
          <w:szCs w:val="24"/>
        </w:rPr>
      </w:pPr>
      <w:r w:rsidRPr="00FC7787">
        <w:rPr>
          <w:rFonts w:eastAsia="Arial Unicode MS" w:cstheme="minorHAnsi"/>
          <w:color w:val="000099"/>
          <w:szCs w:val="24"/>
        </w:rPr>
        <w:t>3.       L</w:t>
      </w:r>
      <w:r>
        <w:rPr>
          <w:rFonts w:eastAsia="Arial Unicode MS" w:cstheme="minorHAnsi"/>
          <w:color w:val="000099"/>
          <w:szCs w:val="24"/>
        </w:rPr>
        <w:t>angosta fresca o congelada, cruda</w:t>
      </w:r>
      <w:r w:rsidRPr="00FC7787">
        <w:rPr>
          <w:rFonts w:eastAsia="Arial Unicode MS" w:cstheme="minorHAnsi"/>
          <w:color w:val="000099"/>
          <w:szCs w:val="24"/>
        </w:rPr>
        <w:t xml:space="preserve"> y cocida</w:t>
      </w:r>
    </w:p>
    <w:p w:rsidR="00FC7787" w:rsidRPr="00FC7787" w:rsidRDefault="00FC7787" w:rsidP="00FC7787">
      <w:pPr>
        <w:spacing w:after="0" w:line="240" w:lineRule="auto"/>
        <w:ind w:left="720" w:hanging="360"/>
        <w:rPr>
          <w:rFonts w:eastAsia="Arial Unicode MS" w:cstheme="minorHAnsi"/>
          <w:color w:val="000099"/>
          <w:szCs w:val="24"/>
        </w:rPr>
      </w:pPr>
      <w:r w:rsidRPr="00FC7787">
        <w:rPr>
          <w:rFonts w:eastAsia="Arial Unicode MS" w:cstheme="minorHAnsi"/>
          <w:color w:val="000099"/>
          <w:szCs w:val="24"/>
        </w:rPr>
        <w:t>4.       Camaron congelado</w:t>
      </w:r>
    </w:p>
    <w:p w:rsidR="00FC7787" w:rsidRPr="00FC7787" w:rsidRDefault="00FC7787" w:rsidP="00FC7787">
      <w:pPr>
        <w:spacing w:after="0" w:line="240" w:lineRule="auto"/>
        <w:ind w:left="720" w:hanging="360"/>
        <w:rPr>
          <w:rFonts w:eastAsia="Arial Unicode MS" w:cstheme="minorHAnsi"/>
          <w:color w:val="000099"/>
          <w:szCs w:val="24"/>
        </w:rPr>
      </w:pPr>
      <w:r w:rsidRPr="00FC7787">
        <w:rPr>
          <w:rFonts w:eastAsia="Arial Unicode MS" w:cstheme="minorHAnsi"/>
          <w:color w:val="000099"/>
          <w:szCs w:val="24"/>
        </w:rPr>
        <w:t>5.       Vejiga natatoria (en algunos países de denomina buche), de pescado seco o congelado</w:t>
      </w:r>
    </w:p>
    <w:p w:rsidR="00FC7787" w:rsidRPr="00FC7787" w:rsidRDefault="00FC7787" w:rsidP="00FC7787">
      <w:pPr>
        <w:spacing w:after="0" w:line="240" w:lineRule="auto"/>
        <w:ind w:left="720" w:hanging="360"/>
        <w:rPr>
          <w:rFonts w:eastAsia="Arial Unicode MS" w:cstheme="minorHAnsi"/>
          <w:color w:val="000099"/>
          <w:szCs w:val="24"/>
        </w:rPr>
      </w:pPr>
      <w:r w:rsidRPr="00FC7787">
        <w:rPr>
          <w:rFonts w:eastAsia="Arial Unicode MS" w:cstheme="minorHAnsi"/>
          <w:color w:val="000099"/>
          <w:szCs w:val="24"/>
        </w:rPr>
        <w:t>6.       Aceite de hígado de tiburón</w:t>
      </w:r>
    </w:p>
    <w:p w:rsidR="006F2702" w:rsidRPr="006F2702" w:rsidRDefault="00FC7787" w:rsidP="00FC7787">
      <w:pPr>
        <w:spacing w:after="0" w:line="240" w:lineRule="auto"/>
        <w:ind w:left="720" w:hanging="360"/>
        <w:rPr>
          <w:rFonts w:eastAsia="Arial Unicode MS" w:cstheme="minorHAnsi"/>
          <w:szCs w:val="24"/>
        </w:rPr>
      </w:pPr>
      <w:r w:rsidRPr="00FC7787">
        <w:rPr>
          <w:rFonts w:eastAsia="Arial Unicode MS" w:cstheme="minorHAnsi"/>
          <w:color w:val="000099"/>
          <w:szCs w:val="24"/>
        </w:rPr>
        <w:t>7.       Raya entera congelada o alas congeladas</w:t>
      </w:r>
    </w:p>
    <w:p w:rsidR="006F2702" w:rsidRPr="006F2702" w:rsidRDefault="006F2702" w:rsidP="006F2702">
      <w:pPr>
        <w:autoSpaceDE w:val="0"/>
        <w:autoSpaceDN w:val="0"/>
        <w:adjustRightInd w:val="0"/>
        <w:spacing w:after="0" w:line="240" w:lineRule="auto"/>
        <w:jc w:val="both"/>
        <w:rPr>
          <w:rFonts w:eastAsia="Arial Unicode MS" w:cstheme="minorHAnsi"/>
        </w:rPr>
      </w:pPr>
    </w:p>
    <w:p w:rsidR="001A7937" w:rsidRDefault="00FC7787" w:rsidP="006F2702">
      <w:pPr>
        <w:jc w:val="both"/>
        <w:rPr>
          <w:rFonts w:eastAsia="Arial Unicode MS" w:cstheme="minorHAnsi"/>
        </w:rPr>
      </w:pPr>
      <w:r>
        <w:rPr>
          <w:rFonts w:eastAsia="Arial Unicode MS" w:cstheme="minorHAnsi"/>
        </w:rPr>
        <w:t>A</w:t>
      </w:r>
      <w:r w:rsidR="006F2702">
        <w:rPr>
          <w:rFonts w:eastAsia="Arial Unicode MS" w:cstheme="minorHAnsi"/>
        </w:rPr>
        <w:t xml:space="preserve">l respecto se </w:t>
      </w:r>
      <w:r>
        <w:rPr>
          <w:rFonts w:eastAsia="Arial Unicode MS" w:cstheme="minorHAnsi"/>
        </w:rPr>
        <w:t xml:space="preserve">informa que la Dirección General de Ganadería-DGG, responsable del área cuarentenaria de este ministerio envió mediante el Sistema de Gestión de Solicitudes de Información respuesta el día </w:t>
      </w:r>
      <w:r w:rsidRPr="001F1354">
        <w:rPr>
          <w:rFonts w:eastAsia="Arial Unicode MS" w:cstheme="minorHAnsi"/>
          <w:i/>
        </w:rPr>
        <w:t>11 de febrero</w:t>
      </w:r>
      <w:r w:rsidR="001A7937" w:rsidRPr="001F1354">
        <w:rPr>
          <w:rFonts w:eastAsia="Arial Unicode MS" w:cstheme="minorHAnsi"/>
          <w:i/>
        </w:rPr>
        <w:t xml:space="preserve"> de los corrientes</w:t>
      </w:r>
      <w:r>
        <w:rPr>
          <w:rFonts w:eastAsia="Arial Unicode MS" w:cstheme="minorHAnsi"/>
        </w:rPr>
        <w:t>, sin embargo la suscrita después de analizarla concluyó que esta no respondía en su totalidad y con claridad a lo peticionado, por lo que se extendió el plazo por cinco días hábiles más,</w:t>
      </w:r>
      <w:r w:rsidR="001A7937">
        <w:rPr>
          <w:rFonts w:eastAsia="Arial Unicode MS" w:cstheme="minorHAnsi"/>
        </w:rPr>
        <w:t xml:space="preserve"> para que la DGG completara la información,</w:t>
      </w:r>
      <w:r>
        <w:rPr>
          <w:rFonts w:eastAsia="Arial Unicode MS" w:cstheme="minorHAnsi"/>
        </w:rPr>
        <w:t xml:space="preserve"> siendo este día</w:t>
      </w:r>
      <w:r w:rsidR="001F1354">
        <w:rPr>
          <w:rFonts w:eastAsia="Arial Unicode MS" w:cstheme="minorHAnsi"/>
        </w:rPr>
        <w:t xml:space="preserve"> </w:t>
      </w:r>
      <w:r w:rsidR="001F1354" w:rsidRPr="001F1354">
        <w:rPr>
          <w:rFonts w:eastAsia="Arial Unicode MS" w:cstheme="minorHAnsi"/>
          <w:i/>
        </w:rPr>
        <w:t>18 de febrero</w:t>
      </w:r>
      <w:r w:rsidR="001F1354">
        <w:rPr>
          <w:rFonts w:eastAsia="Arial Unicode MS" w:cstheme="minorHAnsi"/>
        </w:rPr>
        <w:t>,</w:t>
      </w:r>
      <w:r>
        <w:rPr>
          <w:rFonts w:eastAsia="Arial Unicode MS" w:cstheme="minorHAnsi"/>
        </w:rPr>
        <w:t xml:space="preserve"> la fecha definitiva de respuesta, y a la fecha después de reiteradas ocasiones para que se </w:t>
      </w:r>
      <w:r w:rsidR="001A7937">
        <w:rPr>
          <w:rFonts w:eastAsia="Arial Unicode MS" w:cstheme="minorHAnsi"/>
        </w:rPr>
        <w:t>enviara la información, la DGG n</w:t>
      </w:r>
      <w:r>
        <w:rPr>
          <w:rFonts w:eastAsia="Arial Unicode MS" w:cstheme="minorHAnsi"/>
        </w:rPr>
        <w:t xml:space="preserve">o se </w:t>
      </w:r>
      <w:r w:rsidR="001A7937">
        <w:rPr>
          <w:rFonts w:eastAsia="Arial Unicode MS" w:cstheme="minorHAnsi"/>
        </w:rPr>
        <w:t>cumplió remitiendo la información.</w:t>
      </w:r>
    </w:p>
    <w:p w:rsidR="001A7937" w:rsidRDefault="001A7937" w:rsidP="006F2702">
      <w:pPr>
        <w:jc w:val="both"/>
        <w:rPr>
          <w:rFonts w:eastAsia="Arial Unicode MS" w:cstheme="minorHAnsi"/>
        </w:rPr>
      </w:pPr>
      <w:r>
        <w:rPr>
          <w:rFonts w:eastAsia="Arial Unicode MS" w:cstheme="minorHAnsi"/>
        </w:rPr>
        <w:t>No obstante y con el propósito de transparentar el proceso copio textualmente la respuesta enviada por la DGG a esta oficina:</w:t>
      </w:r>
    </w:p>
    <w:p w:rsidR="001A7937" w:rsidRPr="002D3445" w:rsidRDefault="001A7937" w:rsidP="006F2702">
      <w:pPr>
        <w:jc w:val="both"/>
        <w:rPr>
          <w:rFonts w:eastAsia="Arial Unicode MS" w:cstheme="minorHAnsi"/>
          <w:i/>
        </w:rPr>
      </w:pPr>
      <w:r w:rsidRPr="002D3445">
        <w:rPr>
          <w:rFonts w:eastAsia="Arial Unicode MS" w:cstheme="minorHAnsi"/>
          <w:i/>
        </w:rPr>
        <w:t xml:space="preserve">“Los certificados de exportación se emiten a través de la Ventanilla Única del Banco Central de Reserva, y son autorizados por delegados del MAG para su exportación, sin embargo, para la autorización de cualquiera de las especies listadas de consulta con la Unidad CITES para verificar si son especies amenazadas que requieran de algún permiso especial, deben contar con autorización de CENDEPESCA para su exportación (verifican si todas las especies listadas están en El Salvador y si </w:t>
      </w:r>
      <w:r w:rsidRPr="002D3445">
        <w:rPr>
          <w:rFonts w:eastAsia="Arial Unicode MS" w:cstheme="minorHAnsi"/>
          <w:i/>
        </w:rPr>
        <w:lastRenderedPageBreak/>
        <w:t>son aptas para su comercialización) y certificación de DIPOA dependiendo del país al cual son dirigidas y entre sus requerimientos se solicita la inspección oficial del producto.</w:t>
      </w:r>
    </w:p>
    <w:p w:rsidR="001A7937" w:rsidRPr="002D3445" w:rsidRDefault="001A7937" w:rsidP="006F2702">
      <w:pPr>
        <w:jc w:val="both"/>
        <w:rPr>
          <w:rFonts w:eastAsia="Arial Unicode MS" w:cstheme="minorHAnsi"/>
          <w:i/>
        </w:rPr>
      </w:pPr>
      <w:r w:rsidRPr="002D3445">
        <w:rPr>
          <w:rFonts w:eastAsia="Arial Unicode MS" w:cstheme="minorHAnsi"/>
          <w:i/>
        </w:rPr>
        <w:t>El inspector de Cuarentena, para autorizar la exportación, verifica que den cumplimiento al requisito del país importador y que cumpla con todos los permisos requeridos para su exportación, que el embarque sea verificado por un médico veterinario (oficial o particular, dependiendo del requisito del país</w:t>
      </w:r>
      <w:r w:rsidR="002D3445" w:rsidRPr="002D3445">
        <w:rPr>
          <w:rFonts w:eastAsia="Arial Unicode MS" w:cstheme="minorHAnsi"/>
          <w:i/>
        </w:rPr>
        <w:t xml:space="preserve"> de</w:t>
      </w:r>
      <w:r w:rsidRPr="002D3445">
        <w:rPr>
          <w:rFonts w:eastAsia="Arial Unicode MS" w:cstheme="minorHAnsi"/>
          <w:i/>
        </w:rPr>
        <w:t xml:space="preserve"> destino) y en punto de salida, se verifica físicamente el envío, por lo cual, se debe consultar con las otras oficinas si se cuenta con alguna restricción”.</w:t>
      </w:r>
    </w:p>
    <w:p w:rsidR="002D3445" w:rsidRDefault="002D3445" w:rsidP="006F2702">
      <w:pPr>
        <w:jc w:val="both"/>
        <w:rPr>
          <w:rFonts w:eastAsia="Arial Unicode MS" w:cstheme="minorHAnsi"/>
        </w:rPr>
      </w:pPr>
      <w:r>
        <w:rPr>
          <w:rFonts w:eastAsia="Arial Unicode MS" w:cstheme="minorHAnsi"/>
        </w:rPr>
        <w:t>Como comprenderá la respuesta no cumple en fondo con lo requerido por su persona, porque en todo caso es la DGG quien registra que especies animales son las autorizadas para exportarse.</w:t>
      </w:r>
    </w:p>
    <w:p w:rsidR="002D3445" w:rsidRDefault="004B671E" w:rsidP="004B671E">
      <w:pPr>
        <w:jc w:val="both"/>
        <w:rPr>
          <w:rFonts w:cstheme="minorHAnsi"/>
        </w:rPr>
      </w:pPr>
      <w:r>
        <w:rPr>
          <w:rFonts w:cstheme="minorHAnsi"/>
        </w:rPr>
        <w:t>S</w:t>
      </w:r>
      <w:r w:rsidR="006F2702" w:rsidRPr="004B671E">
        <w:rPr>
          <w:rFonts w:cstheme="minorHAnsi"/>
        </w:rPr>
        <w:t>e comprende que la información solicitada cumple con los requisitos establecidos en el art. 66 de La ley de Acceso a la Información Pública y los arts. 50, 54 del Reglamento de la Ley de</w:t>
      </w:r>
      <w:r w:rsidR="002D3445">
        <w:rPr>
          <w:rFonts w:cstheme="minorHAnsi"/>
        </w:rPr>
        <w:t xml:space="preserve"> Acceso a la Información Pública</w:t>
      </w:r>
      <w:r w:rsidR="006F2702" w:rsidRPr="004B671E">
        <w:rPr>
          <w:rFonts w:cstheme="minorHAnsi"/>
        </w:rPr>
        <w:t xml:space="preserve">; </w:t>
      </w:r>
      <w:r>
        <w:rPr>
          <w:rFonts w:cstheme="minorHAnsi"/>
        </w:rPr>
        <w:t>no obstante</w:t>
      </w:r>
      <w:r w:rsidR="006F2702" w:rsidRPr="004B671E">
        <w:rPr>
          <w:rFonts w:cstheme="minorHAnsi"/>
        </w:rPr>
        <w:t xml:space="preserve"> se comunica que la unidad administrativa responsable de proporcionar la información solicitada no la entregó en tiempo y forma a esta oficina, </w:t>
      </w:r>
      <w:r>
        <w:rPr>
          <w:rFonts w:cstheme="minorHAnsi"/>
        </w:rPr>
        <w:t>sin embargo</w:t>
      </w:r>
      <w:r w:rsidR="006F2702" w:rsidRPr="004B671E">
        <w:rPr>
          <w:rFonts w:cstheme="minorHAnsi"/>
        </w:rPr>
        <w:t xml:space="preserve">, </w:t>
      </w:r>
      <w:r>
        <w:rPr>
          <w:rFonts w:cstheme="minorHAnsi"/>
        </w:rPr>
        <w:t xml:space="preserve">de acuerdo a lo dispuesto en </w:t>
      </w:r>
      <w:r w:rsidR="006F2702" w:rsidRPr="004B671E">
        <w:rPr>
          <w:rFonts w:cstheme="minorHAnsi"/>
        </w:rPr>
        <w:t xml:space="preserve">el Art. 82 y 83 de la LAIP su persona podrá interponer por sí o a través de su representante un </w:t>
      </w:r>
      <w:r w:rsidR="006F2702" w:rsidRPr="002D3445">
        <w:rPr>
          <w:rFonts w:cstheme="minorHAnsi"/>
          <w:b/>
        </w:rPr>
        <w:t>recurso de apelación dentro de los cinco días hábiles siguientes a la fecha de la notifica</w:t>
      </w:r>
      <w:r w:rsidR="002D3445" w:rsidRPr="002D3445">
        <w:rPr>
          <w:rFonts w:cstheme="minorHAnsi"/>
          <w:b/>
        </w:rPr>
        <w:t>ción de la presente resolución</w:t>
      </w:r>
      <w:r w:rsidR="002D3445">
        <w:rPr>
          <w:rFonts w:cstheme="minorHAnsi"/>
        </w:rPr>
        <w:t xml:space="preserve">; para solicitar al Instituto de Acceso a la Información Pública-IAIP de nuestro país, para que se considere su derecho a la información solicitada; el recurso puede presentarse </w:t>
      </w:r>
      <w:r w:rsidR="00A61535">
        <w:rPr>
          <w:rFonts w:cstheme="minorHAnsi"/>
        </w:rPr>
        <w:t xml:space="preserve">en el formulario que adjunto y </w:t>
      </w:r>
      <w:r w:rsidR="002D3445">
        <w:rPr>
          <w:rFonts w:cstheme="minorHAnsi"/>
        </w:rPr>
        <w:t>a través de esta oficina</w:t>
      </w:r>
      <w:r w:rsidR="00A61535">
        <w:rPr>
          <w:rFonts w:cstheme="minorHAnsi"/>
        </w:rPr>
        <w:t>,</w:t>
      </w:r>
      <w:r w:rsidR="002D3445">
        <w:rPr>
          <w:rFonts w:cstheme="minorHAnsi"/>
        </w:rPr>
        <w:t xml:space="preserve"> al correo electrónico que aparece en este oficio.</w:t>
      </w:r>
    </w:p>
    <w:p w:rsidR="006F2702" w:rsidRDefault="006F2702" w:rsidP="004B671E">
      <w:pPr>
        <w:jc w:val="both"/>
        <w:rPr>
          <w:rFonts w:cstheme="minorHAnsi"/>
        </w:rPr>
      </w:pPr>
      <w:r w:rsidRPr="004B671E">
        <w:rPr>
          <w:rFonts w:cstheme="minorHAnsi"/>
        </w:rPr>
        <w:t>Comuníquese para los efectos pertinentes.</w:t>
      </w:r>
    </w:p>
    <w:p w:rsidR="004B671E" w:rsidRDefault="004B671E" w:rsidP="004B671E">
      <w:pPr>
        <w:jc w:val="both"/>
        <w:rPr>
          <w:rFonts w:cstheme="minorHAnsi"/>
        </w:rPr>
      </w:pPr>
    </w:p>
    <w:p w:rsidR="004B671E" w:rsidRDefault="004B671E" w:rsidP="004B671E">
      <w:pPr>
        <w:jc w:val="both"/>
        <w:rPr>
          <w:rFonts w:cstheme="minorHAnsi"/>
        </w:rPr>
      </w:pPr>
    </w:p>
    <w:p w:rsidR="004B671E" w:rsidRPr="004B671E" w:rsidRDefault="004B671E" w:rsidP="004B671E">
      <w:pPr>
        <w:spacing w:after="0" w:line="240" w:lineRule="auto"/>
        <w:jc w:val="center"/>
        <w:rPr>
          <w:rFonts w:cstheme="minorHAnsi"/>
          <w:color w:val="000099"/>
        </w:rPr>
      </w:pPr>
      <w:r w:rsidRPr="004B671E">
        <w:rPr>
          <w:rFonts w:cstheme="minorHAnsi"/>
          <w:color w:val="000099"/>
        </w:rPr>
        <w:t>Ana Patricia Sánchez de Cruz</w:t>
      </w:r>
    </w:p>
    <w:p w:rsidR="004B671E" w:rsidRPr="004B671E" w:rsidRDefault="004B671E" w:rsidP="004B671E">
      <w:pPr>
        <w:spacing w:after="0" w:line="240" w:lineRule="auto"/>
        <w:jc w:val="center"/>
        <w:rPr>
          <w:rFonts w:cstheme="minorHAnsi"/>
          <w:color w:val="000099"/>
        </w:rPr>
      </w:pPr>
      <w:r w:rsidRPr="004B671E">
        <w:rPr>
          <w:rFonts w:cstheme="minorHAnsi"/>
          <w:color w:val="000099"/>
        </w:rPr>
        <w:t>Oficial de Información del Ministerio de Agricultura y Ganadería</w:t>
      </w:r>
    </w:p>
    <w:p w:rsidR="004A1E52" w:rsidRPr="009865F0" w:rsidRDefault="004A1E52" w:rsidP="004A1E52">
      <w:pPr>
        <w:jc w:val="center"/>
        <w:rPr>
          <w:sz w:val="18"/>
          <w:szCs w:val="18"/>
        </w:rPr>
      </w:pPr>
    </w:p>
    <w:p w:rsidR="009865F0" w:rsidRPr="004A1E52" w:rsidRDefault="009865F0" w:rsidP="009865F0">
      <w:pPr>
        <w:suppressAutoHyphens/>
        <w:spacing w:after="0"/>
        <w:rPr>
          <w:rFonts w:ascii="Cambria" w:eastAsia="Times New Roman" w:hAnsi="Cambria" w:cs="Times New Roman"/>
          <w:b/>
          <w:color w:val="000000"/>
          <w:sz w:val="25"/>
          <w:szCs w:val="25"/>
          <w:lang w:eastAsia="ar-SA"/>
        </w:rPr>
      </w:pPr>
    </w:p>
    <w:p w:rsidR="009865F0" w:rsidRPr="00C51218" w:rsidRDefault="009865F0" w:rsidP="009865F0">
      <w:pPr>
        <w:suppressAutoHyphens/>
        <w:spacing w:after="0"/>
        <w:jc w:val="both"/>
        <w:rPr>
          <w:rFonts w:ascii="Cambria" w:eastAsia="Times New Roman" w:hAnsi="Cambria" w:cs="Times New Roman"/>
          <w:color w:val="000000"/>
          <w:sz w:val="24"/>
          <w:szCs w:val="25"/>
          <w:lang w:val="es-SV" w:eastAsia="ar-SA"/>
        </w:rPr>
      </w:pPr>
    </w:p>
    <w:p w:rsidR="009865F0" w:rsidRPr="00C51218" w:rsidRDefault="009865F0" w:rsidP="009865F0">
      <w:pPr>
        <w:suppressAutoHyphens/>
        <w:spacing w:after="0"/>
        <w:jc w:val="both"/>
        <w:rPr>
          <w:rFonts w:ascii="Cambria" w:eastAsia="Times New Roman" w:hAnsi="Cambria" w:cs="Times New Roman"/>
          <w:color w:val="000000"/>
          <w:sz w:val="24"/>
          <w:szCs w:val="25"/>
          <w:lang w:val="es-SV" w:eastAsia="ar-SA"/>
        </w:rPr>
      </w:pPr>
      <w:r w:rsidRPr="00C51218">
        <w:rPr>
          <w:rFonts w:ascii="Cambria" w:eastAsia="Times New Roman" w:hAnsi="Cambria" w:cs="Times New Roman"/>
          <w:color w:val="000000"/>
          <w:sz w:val="24"/>
          <w:szCs w:val="25"/>
          <w:lang w:val="es-SV" w:eastAsia="ar-SA"/>
        </w:rPr>
        <w:t xml:space="preserve">   </w:t>
      </w:r>
    </w:p>
    <w:sectPr w:rsidR="009865F0" w:rsidRPr="00C51218" w:rsidSect="00E47F2A">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102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5A" w:rsidRDefault="00435B5A" w:rsidP="00063E85">
      <w:pPr>
        <w:spacing w:after="0" w:line="240" w:lineRule="auto"/>
      </w:pPr>
      <w:r>
        <w:separator/>
      </w:r>
    </w:p>
  </w:endnote>
  <w:endnote w:type="continuationSeparator" w:id="0">
    <w:p w:rsidR="00435B5A" w:rsidRDefault="00435B5A" w:rsidP="0006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482A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0D7F01" w:rsidP="00482AEE">
    <w:pPr>
      <w:pStyle w:val="Piedepgina"/>
      <w:jc w:val="center"/>
      <w:rPr>
        <w:rFonts w:ascii="ITC Avant Garde Std Bk" w:hAnsi="ITC Avant Garde Std Bk"/>
        <w:i/>
        <w:sz w:val="16"/>
        <w:szCs w:val="18"/>
      </w:rPr>
    </w:pPr>
    <w:r>
      <w:rPr>
        <w:rFonts w:ascii="ITC Avant Garde Std Bk" w:hAnsi="ITC Avant Garde Std Bk"/>
        <w:i/>
        <w:sz w:val="16"/>
        <w:szCs w:val="18"/>
      </w:rPr>
      <w:pict>
        <v:rect id="_x0000_i1025" style="width:0;height:1.5pt" o:hralign="center" o:hrstd="t" o:hr="t" fillcolor="#a0a0a0" stroked="f"/>
      </w:pict>
    </w:r>
  </w:p>
  <w:p w:rsidR="00482AEE" w:rsidRDefault="00482AEE" w:rsidP="00482AEE">
    <w:pPr>
      <w:pStyle w:val="Piedepgina"/>
      <w:jc w:val="center"/>
      <w:rPr>
        <w:rFonts w:ascii="ITC Avant Garde Std Bk" w:hAnsi="ITC Avant Garde Std Bk"/>
        <w:i/>
        <w:sz w:val="16"/>
        <w:szCs w:val="18"/>
      </w:rPr>
    </w:pPr>
    <w:r w:rsidRPr="00530E0D">
      <w:rPr>
        <w:rFonts w:ascii="ITC Avant Garde Std Bk" w:hAnsi="ITC Avant Garde Std Bk"/>
        <w:i/>
        <w:sz w:val="16"/>
        <w:szCs w:val="18"/>
      </w:rPr>
      <w:t>Si después de analizar lo anteriormente expuesto no está de acuerdo con la respuesta, puede interponer un recurso de apelación según lo normado en el Art 82 y 83 de la LAIP</w:t>
    </w:r>
  </w:p>
  <w:p w:rsidR="00482AEE" w:rsidRPr="00530E0D" w:rsidRDefault="00482AEE" w:rsidP="00482AEE">
    <w:pPr>
      <w:pStyle w:val="Piedepgina"/>
      <w:jc w:val="center"/>
      <w:rPr>
        <w:rFonts w:ascii="ITC Avant Garde Std Bk" w:hAnsi="ITC Avant Garde Std Bk"/>
        <w:i/>
        <w:sz w:val="16"/>
        <w:szCs w:val="18"/>
      </w:rPr>
    </w:pPr>
  </w:p>
  <w:p w:rsidR="00482AEE" w:rsidRPr="00E47F2A" w:rsidRDefault="00482AEE" w:rsidP="00482AEE">
    <w:pPr>
      <w:pStyle w:val="Piedepgina"/>
      <w:jc w:val="center"/>
      <w:rPr>
        <w:rFonts w:ascii="ITC Avant Garde Std Bk" w:hAnsi="ITC Avant Garde Std Bk"/>
        <w:b/>
        <w:color w:val="548DD4"/>
        <w:sz w:val="18"/>
        <w:szCs w:val="18"/>
      </w:rPr>
    </w:pPr>
    <w:r w:rsidRPr="00E47F2A">
      <w:rPr>
        <w:rFonts w:ascii="ITC Avant Garde Std Bk" w:hAnsi="ITC Avant Garde Std Bk"/>
        <w:b/>
        <w:color w:val="548DD4"/>
        <w:sz w:val="18"/>
        <w:szCs w:val="18"/>
      </w:rPr>
      <w:t>Final 1a. Avenida Norte, 13 Calle Oriente y Av. Manuel Gallardo. Santa Tecla, La Libertad</w:t>
    </w:r>
  </w:p>
  <w:p w:rsidR="00482AEE" w:rsidRDefault="00482AEE" w:rsidP="00482AEE">
    <w:pPr>
      <w:pStyle w:val="Piedepgina"/>
      <w:jc w:val="center"/>
      <w:rPr>
        <w:rFonts w:ascii="ITC Avant Garde Std Bk" w:hAnsi="ITC Avant Garde Std Bk"/>
        <w:b/>
        <w:color w:val="548DD4"/>
        <w:sz w:val="18"/>
        <w:szCs w:val="18"/>
      </w:rPr>
    </w:pPr>
    <w:r w:rsidRPr="00E47F2A">
      <w:rPr>
        <w:rFonts w:ascii="ITC Avant Garde Std Bk" w:hAnsi="ITC Avant Garde Std Bk"/>
        <w:b/>
        <w:color w:val="548DD4"/>
        <w:sz w:val="18"/>
        <w:szCs w:val="18"/>
      </w:rPr>
      <w:t xml:space="preserve">Tel: (503) 2210-1969 || Correo: </w:t>
    </w:r>
    <w:hyperlink r:id="rId1" w:history="1">
      <w:r w:rsidRPr="00511001">
        <w:rPr>
          <w:rStyle w:val="Hipervnculo"/>
          <w:rFonts w:ascii="ITC Avant Garde Std Bk" w:hAnsi="ITC Avant Garde Std Bk"/>
          <w:b/>
          <w:sz w:val="18"/>
          <w:szCs w:val="18"/>
        </w:rPr>
        <w:t>oir@mag.gob.sv</w:t>
      </w:r>
    </w:hyperlink>
  </w:p>
  <w:p w:rsidR="00482AEE" w:rsidRDefault="00482AEE" w:rsidP="00482AEE">
    <w:pPr>
      <w:pStyle w:val="Piedepgina"/>
      <w:jc w:val="center"/>
      <w:rPr>
        <w:rFonts w:ascii="ITC Avant Garde Std Bk" w:hAnsi="ITC Avant Garde Std Bk"/>
        <w:b/>
        <w:color w:val="C00000"/>
        <w:sz w:val="18"/>
        <w:szCs w:val="18"/>
      </w:rPr>
    </w:pPr>
  </w:p>
  <w:p w:rsidR="00482AEE" w:rsidRPr="00410963" w:rsidRDefault="00482AEE" w:rsidP="00482AEE">
    <w:pPr>
      <w:pStyle w:val="Piedepgina"/>
      <w:jc w:val="center"/>
      <w:rPr>
        <w:rFonts w:ascii="ITC Avant Garde Std Bk" w:hAnsi="ITC Avant Garde Std Bk"/>
        <w:b/>
        <w:color w:val="C00000"/>
        <w:sz w:val="16"/>
        <w:szCs w:val="18"/>
      </w:rPr>
    </w:pPr>
    <w:r w:rsidRPr="00410963">
      <w:rPr>
        <w:rFonts w:ascii="ITC Avant Garde Std Bk" w:hAnsi="ITC Avant Garde Std Bk"/>
        <w:b/>
        <w:color w:val="C00000"/>
        <w:sz w:val="16"/>
        <w:szCs w:val="18"/>
      </w:rPr>
      <w:t xml:space="preserve">Página </w:t>
    </w:r>
    <w:r w:rsidRPr="00410963">
      <w:rPr>
        <w:rFonts w:ascii="ITC Avant Garde Std Bk" w:hAnsi="ITC Avant Garde Std Bk"/>
        <w:b/>
        <w:color w:val="C00000"/>
        <w:sz w:val="16"/>
        <w:szCs w:val="18"/>
      </w:rPr>
      <w:fldChar w:fldCharType="begin"/>
    </w:r>
    <w:r w:rsidRPr="00410963">
      <w:rPr>
        <w:rFonts w:ascii="ITC Avant Garde Std Bk" w:hAnsi="ITC Avant Garde Std Bk"/>
        <w:b/>
        <w:color w:val="C00000"/>
        <w:sz w:val="16"/>
        <w:szCs w:val="18"/>
      </w:rPr>
      <w:instrText>PAGE  \* Arabic  \* MERGEFORMAT</w:instrText>
    </w:r>
    <w:r w:rsidRPr="00410963">
      <w:rPr>
        <w:rFonts w:ascii="ITC Avant Garde Std Bk" w:hAnsi="ITC Avant Garde Std Bk"/>
        <w:b/>
        <w:color w:val="C00000"/>
        <w:sz w:val="16"/>
        <w:szCs w:val="18"/>
      </w:rPr>
      <w:fldChar w:fldCharType="separate"/>
    </w:r>
    <w:r w:rsidR="006F3530">
      <w:rPr>
        <w:rFonts w:ascii="ITC Avant Garde Std Bk" w:hAnsi="ITC Avant Garde Std Bk"/>
        <w:b/>
        <w:noProof/>
        <w:color w:val="C00000"/>
        <w:sz w:val="16"/>
        <w:szCs w:val="18"/>
      </w:rPr>
      <w:t>2</w:t>
    </w:r>
    <w:r w:rsidRPr="00410963">
      <w:rPr>
        <w:rFonts w:ascii="ITC Avant Garde Std Bk" w:hAnsi="ITC Avant Garde Std Bk"/>
        <w:b/>
        <w:color w:val="C00000"/>
        <w:sz w:val="16"/>
        <w:szCs w:val="18"/>
      </w:rPr>
      <w:fldChar w:fldCharType="end"/>
    </w:r>
    <w:r w:rsidRPr="00410963">
      <w:rPr>
        <w:rFonts w:ascii="ITC Avant Garde Std Bk" w:hAnsi="ITC Avant Garde Std Bk"/>
        <w:b/>
        <w:color w:val="C00000"/>
        <w:sz w:val="16"/>
        <w:szCs w:val="18"/>
      </w:rPr>
      <w:t xml:space="preserve"> de </w:t>
    </w:r>
    <w:r w:rsidRPr="00410963">
      <w:rPr>
        <w:rFonts w:ascii="ITC Avant Garde Std Bk" w:hAnsi="ITC Avant Garde Std Bk"/>
        <w:b/>
        <w:color w:val="C00000"/>
        <w:sz w:val="16"/>
        <w:szCs w:val="18"/>
      </w:rPr>
      <w:fldChar w:fldCharType="begin"/>
    </w:r>
    <w:r w:rsidRPr="00410963">
      <w:rPr>
        <w:rFonts w:ascii="ITC Avant Garde Std Bk" w:hAnsi="ITC Avant Garde Std Bk"/>
        <w:b/>
        <w:color w:val="C00000"/>
        <w:sz w:val="16"/>
        <w:szCs w:val="18"/>
      </w:rPr>
      <w:instrText>NUMPAGES  \* Arabic  \* MERGEFORMAT</w:instrText>
    </w:r>
    <w:r w:rsidRPr="00410963">
      <w:rPr>
        <w:rFonts w:ascii="ITC Avant Garde Std Bk" w:hAnsi="ITC Avant Garde Std Bk"/>
        <w:b/>
        <w:color w:val="C00000"/>
        <w:sz w:val="16"/>
        <w:szCs w:val="18"/>
      </w:rPr>
      <w:fldChar w:fldCharType="separate"/>
    </w:r>
    <w:r w:rsidR="006F3530">
      <w:rPr>
        <w:rFonts w:ascii="ITC Avant Garde Std Bk" w:hAnsi="ITC Avant Garde Std Bk"/>
        <w:b/>
        <w:noProof/>
        <w:color w:val="C00000"/>
        <w:sz w:val="16"/>
        <w:szCs w:val="18"/>
      </w:rPr>
      <w:t>2</w:t>
    </w:r>
    <w:r w:rsidRPr="00410963">
      <w:rPr>
        <w:rFonts w:ascii="ITC Avant Garde Std Bk" w:hAnsi="ITC Avant Garde Std Bk"/>
        <w:b/>
        <w:color w:val="C00000"/>
        <w:sz w:val="16"/>
        <w:szCs w:val="18"/>
      </w:rPr>
      <w:fldChar w:fldCharType="end"/>
    </w:r>
  </w:p>
  <w:p w:rsidR="00063E85" w:rsidRPr="009865F0" w:rsidRDefault="00063E85" w:rsidP="008A6BFF">
    <w:pPr>
      <w:pStyle w:val="Piedepgina"/>
      <w:tabs>
        <w:tab w:val="clear" w:pos="4252"/>
        <w:tab w:val="clear" w:pos="8504"/>
        <w:tab w:val="left" w:pos="6075"/>
      </w:tabs>
      <w:rPr>
        <w:rFonts w:ascii="ITC Avant Garde Std Bk" w:hAnsi="ITC Avant Garde Std Bk"/>
        <w:color w:val="548DD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482A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5A" w:rsidRDefault="00435B5A" w:rsidP="00063E85">
      <w:pPr>
        <w:spacing w:after="0" w:line="240" w:lineRule="auto"/>
      </w:pPr>
      <w:r>
        <w:separator/>
      </w:r>
    </w:p>
  </w:footnote>
  <w:footnote w:type="continuationSeparator" w:id="0">
    <w:p w:rsidR="00435B5A" w:rsidRDefault="00435B5A" w:rsidP="00063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0D7F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4" o:spid="_x0000_s2050" type="#_x0000_t75" style="position:absolute;margin-left:0;margin-top:0;width:434.95pt;height:449.2pt;z-index:-251658752;mso-position-horizontal:center;mso-position-horizontal-relative:margin;mso-position-vertical:center;mso-position-vertical-relative:margin" o:allowincell="f">
          <v:imagedata r:id="rId1" o:title="es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523609">
    <w:pPr>
      <w:pStyle w:val="Encabezado"/>
    </w:pPr>
    <w:r>
      <w:rPr>
        <w:noProof/>
        <w:lang w:val="es-SV" w:eastAsia="es-SV"/>
      </w:rPr>
      <w:drawing>
        <wp:anchor distT="0" distB="0" distL="114300" distR="114300" simplePos="0" relativeHeight="251663872" behindDoc="0" locked="0" layoutInCell="1" allowOverlap="1" wp14:anchorId="093F216B" wp14:editId="55F1ABEF">
          <wp:simplePos x="0" y="0"/>
          <wp:positionH relativeFrom="column">
            <wp:posOffset>3529965</wp:posOffset>
          </wp:positionH>
          <wp:positionV relativeFrom="paragraph">
            <wp:posOffset>-11430</wp:posOffset>
          </wp:positionV>
          <wp:extent cx="2115185" cy="4940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494030"/>
                  </a:xfrm>
                  <a:prstGeom prst="rect">
                    <a:avLst/>
                  </a:prstGeom>
                  <a:noFill/>
                </pic:spPr>
              </pic:pic>
            </a:graphicData>
          </a:graphic>
          <wp14:sizeRelH relativeFrom="page">
            <wp14:pctWidth>0</wp14:pctWidth>
          </wp14:sizeRelH>
          <wp14:sizeRelV relativeFrom="page">
            <wp14:pctHeight>0</wp14:pctHeight>
          </wp14:sizeRelV>
        </wp:anchor>
      </w:drawing>
    </w:r>
    <w:r w:rsidR="006F6B20">
      <w:rPr>
        <w:noProof/>
        <w:lang w:val="es-SV" w:eastAsia="es-SV"/>
      </w:rPr>
      <w:drawing>
        <wp:anchor distT="0" distB="0" distL="114300" distR="114300" simplePos="0" relativeHeight="251662848" behindDoc="0" locked="0" layoutInCell="1" allowOverlap="1" wp14:anchorId="335DD428" wp14:editId="31A0BE53">
          <wp:simplePos x="0" y="0"/>
          <wp:positionH relativeFrom="margin">
            <wp:align>left</wp:align>
          </wp:positionH>
          <wp:positionV relativeFrom="paragraph">
            <wp:posOffset>-307975</wp:posOffset>
          </wp:positionV>
          <wp:extent cx="1676400" cy="10356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a:blip r:embed="rId2"/>
                  <a:srcRect/>
                  <a:stretch>
                    <a:fillRect/>
                  </a:stretch>
                </pic:blipFill>
                <pic:spPr bwMode="auto">
                  <a:xfrm>
                    <a:off x="0" y="0"/>
                    <a:ext cx="1676400" cy="1035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51218" w:rsidRDefault="00C51218">
    <w:pPr>
      <w:pStyle w:val="Encabezado"/>
    </w:pPr>
  </w:p>
  <w:p w:rsidR="00C51218" w:rsidRDefault="00C51218">
    <w:pPr>
      <w:pStyle w:val="Encabezado"/>
    </w:pPr>
  </w:p>
  <w:p w:rsidR="00C51218" w:rsidRDefault="00C51218">
    <w:pPr>
      <w:pStyle w:val="Encabezado"/>
    </w:pPr>
  </w:p>
  <w:p w:rsidR="00C51218" w:rsidRDefault="00C512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0D7F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3" o:spid="_x0000_s2049" type="#_x0000_t75" style="position:absolute;margin-left:0;margin-top:0;width:434.95pt;height:449.2pt;z-index:-251659776;mso-position-horizontal:center;mso-position-horizontal-relative:margin;mso-position-vertical:center;mso-position-vertical-relative:margin" o:allowincell="f">
          <v:imagedata r:id="rId1" o:title="es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F2052"/>
    <w:multiLevelType w:val="hybridMultilevel"/>
    <w:tmpl w:val="23362A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6B83F55"/>
    <w:multiLevelType w:val="hybridMultilevel"/>
    <w:tmpl w:val="E04E92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7C3354D"/>
    <w:multiLevelType w:val="hybridMultilevel"/>
    <w:tmpl w:val="2DDA74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C5A1627"/>
    <w:multiLevelType w:val="hybridMultilevel"/>
    <w:tmpl w:val="196C96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7C"/>
    <w:rsid w:val="00045A61"/>
    <w:rsid w:val="00050681"/>
    <w:rsid w:val="00063E85"/>
    <w:rsid w:val="000D42C9"/>
    <w:rsid w:val="001839CD"/>
    <w:rsid w:val="001A7937"/>
    <w:rsid w:val="001B5C60"/>
    <w:rsid w:val="001B6AAC"/>
    <w:rsid w:val="001D57DE"/>
    <w:rsid w:val="001F1354"/>
    <w:rsid w:val="001F20CB"/>
    <w:rsid w:val="002C2035"/>
    <w:rsid w:val="002C7C49"/>
    <w:rsid w:val="002D3445"/>
    <w:rsid w:val="002E33BE"/>
    <w:rsid w:val="00353796"/>
    <w:rsid w:val="00382CCC"/>
    <w:rsid w:val="00396846"/>
    <w:rsid w:val="00425F26"/>
    <w:rsid w:val="00430147"/>
    <w:rsid w:val="00435B5A"/>
    <w:rsid w:val="00482AEE"/>
    <w:rsid w:val="004A1E52"/>
    <w:rsid w:val="004A518E"/>
    <w:rsid w:val="004B671E"/>
    <w:rsid w:val="00523609"/>
    <w:rsid w:val="005B361B"/>
    <w:rsid w:val="00683E01"/>
    <w:rsid w:val="006D24FE"/>
    <w:rsid w:val="006F2702"/>
    <w:rsid w:val="006F3530"/>
    <w:rsid w:val="006F6B20"/>
    <w:rsid w:val="0073185B"/>
    <w:rsid w:val="0075138E"/>
    <w:rsid w:val="007750D2"/>
    <w:rsid w:val="007C05FF"/>
    <w:rsid w:val="007F1D8A"/>
    <w:rsid w:val="00881A2F"/>
    <w:rsid w:val="00891372"/>
    <w:rsid w:val="008A6BFF"/>
    <w:rsid w:val="008B5B4E"/>
    <w:rsid w:val="008C48B0"/>
    <w:rsid w:val="00912617"/>
    <w:rsid w:val="009175F6"/>
    <w:rsid w:val="0098439D"/>
    <w:rsid w:val="009865F0"/>
    <w:rsid w:val="009D6C00"/>
    <w:rsid w:val="00A31F2D"/>
    <w:rsid w:val="00A52115"/>
    <w:rsid w:val="00A61535"/>
    <w:rsid w:val="00AA7244"/>
    <w:rsid w:val="00B50E79"/>
    <w:rsid w:val="00C00F22"/>
    <w:rsid w:val="00C14091"/>
    <w:rsid w:val="00C4746C"/>
    <w:rsid w:val="00C51218"/>
    <w:rsid w:val="00C679A3"/>
    <w:rsid w:val="00CB1F7C"/>
    <w:rsid w:val="00D230F2"/>
    <w:rsid w:val="00D463A1"/>
    <w:rsid w:val="00DC5379"/>
    <w:rsid w:val="00DD1DAE"/>
    <w:rsid w:val="00E47F2A"/>
    <w:rsid w:val="00F04C46"/>
    <w:rsid w:val="00F12F33"/>
    <w:rsid w:val="00F64508"/>
    <w:rsid w:val="00F708E3"/>
    <w:rsid w:val="00FC77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385CE1F-35AD-499A-A8F0-65BF2742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F7C"/>
    <w:rPr>
      <w:rFonts w:ascii="Tahoma" w:hAnsi="Tahoma" w:cs="Tahoma"/>
      <w:sz w:val="16"/>
      <w:szCs w:val="16"/>
    </w:rPr>
  </w:style>
  <w:style w:type="paragraph" w:styleId="Encabezado">
    <w:name w:val="header"/>
    <w:basedOn w:val="Normal"/>
    <w:link w:val="EncabezadoCar"/>
    <w:uiPriority w:val="99"/>
    <w:semiHidden/>
    <w:unhideWhenUsed/>
    <w:rsid w:val="00063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63E85"/>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E85"/>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character" w:styleId="Hipervnculo">
    <w:name w:val="Hyperlink"/>
    <w:basedOn w:val="Fuentedeprrafopredeter"/>
    <w:uiPriority w:val="99"/>
    <w:unhideWhenUsed/>
    <w:rsid w:val="00E47F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1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0D84-40F4-4D20-AEA5-1677A087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salomon cruz</cp:lastModifiedBy>
  <cp:revision>5</cp:revision>
  <cp:lastPrinted>2018-07-06T20:36:00Z</cp:lastPrinted>
  <dcterms:created xsi:type="dcterms:W3CDTF">2019-02-19T03:45:00Z</dcterms:created>
  <dcterms:modified xsi:type="dcterms:W3CDTF">2019-02-19T03:50:00Z</dcterms:modified>
</cp:coreProperties>
</file>