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AC" w:rsidRPr="004859AC" w:rsidRDefault="004859AC" w:rsidP="004859AC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4859AC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4859AC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4859AC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4859AC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4859AC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1F4004" w:rsidRPr="0058137B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58137B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A609F3" w:rsidRPr="0058137B">
        <w:rPr>
          <w:rFonts w:eastAsia="Arial Unicode MS" w:cstheme="minorHAnsi"/>
          <w:b/>
          <w:color w:val="182F7C"/>
          <w:u w:val="single"/>
          <w:lang w:val="es-SV"/>
        </w:rPr>
        <w:t>01</w:t>
      </w:r>
      <w:r w:rsidR="00654D9F" w:rsidRPr="0058137B">
        <w:rPr>
          <w:rFonts w:eastAsia="Arial Unicode MS" w:cstheme="minorHAnsi"/>
          <w:b/>
          <w:color w:val="182F7C"/>
          <w:u w:val="single"/>
          <w:lang w:val="es-SV"/>
        </w:rPr>
        <w:t>4</w:t>
      </w:r>
      <w:r w:rsidRPr="0058137B">
        <w:rPr>
          <w:rFonts w:eastAsia="Arial Unicode MS" w:cstheme="minorHAnsi"/>
          <w:b/>
          <w:color w:val="182F7C"/>
          <w:u w:val="single"/>
          <w:lang w:val="es-SV"/>
        </w:rPr>
        <w:t>-201</w:t>
      </w:r>
      <w:r w:rsidR="00A609F3" w:rsidRPr="0058137B">
        <w:rPr>
          <w:rFonts w:eastAsia="Arial Unicode MS" w:cstheme="minorHAnsi"/>
          <w:b/>
          <w:color w:val="182F7C"/>
          <w:u w:val="single"/>
          <w:lang w:val="es-SV"/>
        </w:rPr>
        <w:t>9</w:t>
      </w:r>
    </w:p>
    <w:p w:rsidR="0013009A" w:rsidRPr="0058137B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4"/>
          <w:lang w:val="es-SV"/>
        </w:rPr>
      </w:pPr>
    </w:p>
    <w:p w:rsidR="00AE32EC" w:rsidRPr="0058137B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0"/>
        </w:rPr>
      </w:pPr>
      <w:r w:rsidRPr="0058137B">
        <w:rPr>
          <w:rFonts w:eastAsia="Arial Unicode MS" w:cstheme="minorHAnsi"/>
          <w:sz w:val="20"/>
        </w:rPr>
        <w:t xml:space="preserve">Santa Tecla, departamento de La Libertad a las </w:t>
      </w:r>
      <w:r w:rsidR="00654D9F" w:rsidRPr="0058137B">
        <w:rPr>
          <w:rFonts w:eastAsia="Arial Unicode MS" w:cstheme="minorHAnsi"/>
          <w:color w:val="182F7C"/>
          <w:sz w:val="20"/>
        </w:rPr>
        <w:t>trece</w:t>
      </w:r>
      <w:r w:rsidR="00A609F3" w:rsidRPr="0058137B">
        <w:rPr>
          <w:rFonts w:eastAsia="Arial Unicode MS" w:cstheme="minorHAnsi"/>
          <w:color w:val="182F7C"/>
          <w:sz w:val="20"/>
        </w:rPr>
        <w:t xml:space="preserve"> </w:t>
      </w:r>
      <w:r w:rsidRPr="0058137B">
        <w:rPr>
          <w:rFonts w:eastAsia="Arial Unicode MS" w:cstheme="minorHAnsi"/>
          <w:color w:val="182F7C"/>
          <w:sz w:val="20"/>
        </w:rPr>
        <w:t xml:space="preserve">horas con </w:t>
      </w:r>
      <w:r w:rsidR="00654D9F" w:rsidRPr="0058137B">
        <w:rPr>
          <w:rFonts w:eastAsia="Arial Unicode MS" w:cstheme="minorHAnsi"/>
          <w:color w:val="182F7C"/>
          <w:sz w:val="20"/>
        </w:rPr>
        <w:t xml:space="preserve">treinta </w:t>
      </w:r>
      <w:r w:rsidRPr="0058137B">
        <w:rPr>
          <w:rFonts w:eastAsia="Arial Unicode MS" w:cstheme="minorHAnsi"/>
          <w:color w:val="182F7C"/>
          <w:sz w:val="20"/>
        </w:rPr>
        <w:t xml:space="preserve">minutos del día </w:t>
      </w:r>
      <w:r w:rsidR="00654D9F" w:rsidRPr="0058137B">
        <w:rPr>
          <w:rFonts w:eastAsia="Arial Unicode MS" w:cstheme="minorHAnsi"/>
          <w:color w:val="182F7C"/>
          <w:sz w:val="20"/>
        </w:rPr>
        <w:t xml:space="preserve">quince de febrero de </w:t>
      </w:r>
      <w:r w:rsidRPr="0058137B">
        <w:rPr>
          <w:rFonts w:eastAsia="Arial Unicode MS" w:cstheme="minorHAnsi"/>
          <w:color w:val="182F7C"/>
          <w:sz w:val="20"/>
        </w:rPr>
        <w:t xml:space="preserve">dos mil </w:t>
      </w:r>
      <w:r w:rsidR="00A609F3" w:rsidRPr="0058137B">
        <w:rPr>
          <w:rFonts w:eastAsia="Arial Unicode MS" w:cstheme="minorHAnsi"/>
          <w:color w:val="182F7C"/>
          <w:sz w:val="20"/>
        </w:rPr>
        <w:t>diecinueve</w:t>
      </w:r>
      <w:r w:rsidRPr="0058137B">
        <w:rPr>
          <w:rFonts w:eastAsia="Arial Unicode MS" w:cstheme="minorHAnsi"/>
          <w:color w:val="002060"/>
          <w:sz w:val="20"/>
        </w:rPr>
        <w:t>,</w:t>
      </w:r>
      <w:r w:rsidRPr="0058137B">
        <w:rPr>
          <w:rFonts w:eastAsia="Arial Unicode MS" w:cstheme="minorHAnsi"/>
          <w:sz w:val="20"/>
        </w:rPr>
        <w:t xml:space="preserve"> el Ministerio de Agricultura y Ganadería luego de haber recib</w:t>
      </w:r>
      <w:r w:rsidRPr="0058137B">
        <w:rPr>
          <w:rFonts w:eastAsia="Arial Unicode MS" w:cstheme="minorHAnsi"/>
          <w:sz w:val="20"/>
        </w:rPr>
        <w:t>i</w:t>
      </w:r>
      <w:r w:rsidRPr="0058137B">
        <w:rPr>
          <w:rFonts w:eastAsia="Arial Unicode MS" w:cstheme="minorHAnsi"/>
          <w:sz w:val="20"/>
        </w:rPr>
        <w:t>do y admitido la solicitud de información</w:t>
      </w:r>
      <w:r w:rsidRPr="0058137B">
        <w:rPr>
          <w:rFonts w:eastAsia="Arial Unicode MS" w:cstheme="minorHAnsi"/>
          <w:color w:val="182F7C"/>
          <w:sz w:val="20"/>
        </w:rPr>
        <w:t xml:space="preserve"> </w:t>
      </w:r>
      <w:r w:rsidRPr="0058137B">
        <w:rPr>
          <w:rFonts w:eastAsia="Arial Unicode MS" w:cstheme="minorHAnsi"/>
          <w:b/>
          <w:color w:val="182F7C"/>
          <w:sz w:val="20"/>
          <w:lang w:val="es-SV"/>
        </w:rPr>
        <w:t xml:space="preserve">MAG OIR No. </w:t>
      </w:r>
      <w:r w:rsidR="00A609F3" w:rsidRPr="0058137B">
        <w:rPr>
          <w:rFonts w:eastAsia="Arial Unicode MS" w:cstheme="minorHAnsi"/>
          <w:b/>
          <w:color w:val="182F7C"/>
          <w:sz w:val="20"/>
          <w:lang w:val="es-SV"/>
        </w:rPr>
        <w:t>01</w:t>
      </w:r>
      <w:r w:rsidR="00654D9F" w:rsidRPr="0058137B">
        <w:rPr>
          <w:rFonts w:eastAsia="Arial Unicode MS" w:cstheme="minorHAnsi"/>
          <w:b/>
          <w:color w:val="182F7C"/>
          <w:sz w:val="20"/>
          <w:lang w:val="es-SV"/>
        </w:rPr>
        <w:t>4</w:t>
      </w:r>
      <w:r w:rsidRPr="0058137B">
        <w:rPr>
          <w:rFonts w:eastAsia="Arial Unicode MS" w:cstheme="minorHAnsi"/>
          <w:b/>
          <w:color w:val="182F7C"/>
          <w:sz w:val="20"/>
          <w:lang w:val="es-SV"/>
        </w:rPr>
        <w:t>-201</w:t>
      </w:r>
      <w:r w:rsidR="00654D9F" w:rsidRPr="0058137B">
        <w:rPr>
          <w:rFonts w:eastAsia="Arial Unicode MS" w:cstheme="minorHAnsi"/>
          <w:b/>
          <w:color w:val="182F7C"/>
          <w:sz w:val="20"/>
          <w:lang w:val="es-SV"/>
        </w:rPr>
        <w:t>9</w:t>
      </w:r>
      <w:r w:rsidRPr="0058137B">
        <w:rPr>
          <w:rFonts w:eastAsia="Arial Unicode MS" w:cstheme="minorHAnsi"/>
          <w:color w:val="182F7C"/>
          <w:sz w:val="20"/>
        </w:rPr>
        <w:t xml:space="preserve"> </w:t>
      </w:r>
      <w:r w:rsidRPr="0058137B">
        <w:rPr>
          <w:rFonts w:eastAsia="Arial Unicode MS" w:cstheme="minorHAnsi"/>
          <w:sz w:val="20"/>
        </w:rPr>
        <w:t>sobre:</w:t>
      </w:r>
    </w:p>
    <w:p w:rsidR="0058137B" w:rsidRPr="0058137B" w:rsidRDefault="0058137B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2"/>
        </w:rPr>
      </w:pPr>
    </w:p>
    <w:p w:rsidR="0058137B" w:rsidRPr="0058137B" w:rsidRDefault="0058137B" w:rsidP="0058137B">
      <w:pPr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/>
        <w:jc w:val="both"/>
        <w:rPr>
          <w:rFonts w:cstheme="minorHAnsi"/>
          <w:sz w:val="20"/>
          <w:lang w:val="es-SV" w:eastAsia="es-SV"/>
        </w:rPr>
      </w:pPr>
      <w:r w:rsidRPr="0058137B">
        <w:rPr>
          <w:rFonts w:eastAsia="Times New Roman" w:cstheme="minorHAnsi"/>
          <w:color w:val="000099"/>
          <w:sz w:val="20"/>
          <w:lang w:val="x-none" w:eastAsia="es-SV"/>
        </w:rPr>
        <w:t xml:space="preserve">Informe sobre descuentos realizados a empleados del </w:t>
      </w:r>
      <w:r w:rsidRPr="0058137B">
        <w:rPr>
          <w:rFonts w:eastAsia="Times New Roman" w:cstheme="minorHAnsi"/>
          <w:b/>
          <w:color w:val="000099"/>
          <w:sz w:val="20"/>
          <w:lang w:val="x-none" w:eastAsia="es-SV"/>
        </w:rPr>
        <w:t xml:space="preserve">Ministerio de Agricultura y Ganadería </w:t>
      </w:r>
      <w:r w:rsidRPr="0058137B">
        <w:rPr>
          <w:rFonts w:eastAsia="Times New Roman" w:cstheme="minorHAnsi"/>
          <w:color w:val="000099"/>
          <w:sz w:val="20"/>
          <w:lang w:val="x-none" w:eastAsia="es-SV"/>
        </w:rPr>
        <w:t>de donaciones voluntarias a partidos políticos, aportaciones a partidos político</w:t>
      </w:r>
      <w:bookmarkStart w:id="0" w:name="_GoBack"/>
      <w:bookmarkEnd w:id="0"/>
      <w:r w:rsidRPr="0058137B">
        <w:rPr>
          <w:rFonts w:eastAsia="Times New Roman" w:cstheme="minorHAnsi"/>
          <w:color w:val="000099"/>
          <w:sz w:val="20"/>
          <w:lang w:val="x-none" w:eastAsia="es-SV"/>
        </w:rPr>
        <w:t>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</w:t>
      </w:r>
    </w:p>
    <w:p w:rsidR="0058137B" w:rsidRPr="0058137B" w:rsidRDefault="0058137B" w:rsidP="0058137B">
      <w:pPr>
        <w:autoSpaceDE w:val="0"/>
        <w:autoSpaceDN w:val="0"/>
        <w:adjustRightInd w:val="0"/>
        <w:snapToGrid w:val="0"/>
        <w:spacing w:after="0" w:line="240" w:lineRule="auto"/>
        <w:ind w:left="360"/>
        <w:contextualSpacing/>
        <w:jc w:val="both"/>
        <w:rPr>
          <w:rFonts w:cstheme="minorHAnsi"/>
          <w:sz w:val="12"/>
          <w:lang w:val="es-SV" w:eastAsia="es-SV"/>
        </w:rPr>
      </w:pPr>
    </w:p>
    <w:p w:rsidR="0058137B" w:rsidRPr="0058137B" w:rsidRDefault="0058137B" w:rsidP="0058137B">
      <w:pPr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/>
        <w:jc w:val="both"/>
        <w:rPr>
          <w:rFonts w:cstheme="minorHAnsi"/>
          <w:sz w:val="20"/>
          <w:lang w:val="es-SV" w:eastAsia="es-SV"/>
        </w:rPr>
      </w:pPr>
      <w:r w:rsidRPr="0058137B">
        <w:rPr>
          <w:rFonts w:eastAsia="Times New Roman" w:cstheme="minorHAnsi"/>
          <w:color w:val="000099"/>
          <w:sz w:val="20"/>
          <w:lang w:val="x-none" w:eastAsia="es-SV"/>
        </w:rPr>
        <w:t>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anuales.</w:t>
      </w:r>
    </w:p>
    <w:p w:rsidR="0005113C" w:rsidRPr="0058137B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  <w:sz w:val="12"/>
        </w:rPr>
      </w:pPr>
    </w:p>
    <w:p w:rsidR="0058137B" w:rsidRPr="0058137B" w:rsidRDefault="00973C1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20"/>
        </w:rPr>
      </w:pPr>
      <w:r w:rsidRPr="0058137B">
        <w:rPr>
          <w:rFonts w:eastAsia="Arial Unicode MS" w:cstheme="minorHAnsi"/>
          <w:sz w:val="20"/>
        </w:rPr>
        <w:t>Presentada ante la Oficina de Información y Respuesta de esta dependencia por parte de</w:t>
      </w:r>
      <w:r w:rsidR="00A609F3" w:rsidRPr="0058137B">
        <w:rPr>
          <w:rFonts w:eastAsia="Arial Unicode MS" w:cstheme="minorHAnsi"/>
          <w:sz w:val="20"/>
        </w:rPr>
        <w:t xml:space="preserve">: </w:t>
      </w:r>
      <w:r w:rsidR="00DF0231">
        <w:rPr>
          <w:rFonts w:eastAsia="Arial Unicode MS" w:cstheme="minorHAnsi"/>
          <w:sz w:val="20"/>
        </w:rPr>
        <w:t>--</w:t>
      </w:r>
      <w:r w:rsidR="008039C3" w:rsidRPr="0058137B">
        <w:rPr>
          <w:rFonts w:eastAsia="Arial Unicode MS" w:cstheme="minorHAnsi"/>
          <w:b/>
          <w:color w:val="182F7C"/>
          <w:sz w:val="20"/>
          <w:lang w:val="es-SV"/>
        </w:rPr>
        <w:t>,</w:t>
      </w:r>
      <w:r w:rsidRPr="0058137B">
        <w:rPr>
          <w:rFonts w:eastAsia="Arial Unicode MS" w:cstheme="minorHAnsi"/>
          <w:b/>
          <w:color w:val="000099"/>
          <w:sz w:val="20"/>
        </w:rPr>
        <w:t xml:space="preserve"> </w:t>
      </w:r>
      <w:r w:rsidR="009531EF" w:rsidRPr="0058137B">
        <w:rPr>
          <w:rFonts w:eastAsia="Meiryo UI" w:cstheme="minorHAnsi"/>
          <w:sz w:val="20"/>
        </w:rPr>
        <w:t>al respe</w:t>
      </w:r>
      <w:r w:rsidR="009531EF" w:rsidRPr="0058137B">
        <w:rPr>
          <w:rFonts w:eastAsia="Meiryo UI" w:cstheme="minorHAnsi"/>
          <w:sz w:val="20"/>
        </w:rPr>
        <w:t>c</w:t>
      </w:r>
      <w:r w:rsidR="009531EF" w:rsidRPr="0058137B">
        <w:rPr>
          <w:rFonts w:eastAsia="Meiryo UI" w:cstheme="minorHAnsi"/>
          <w:sz w:val="20"/>
        </w:rPr>
        <w:t xml:space="preserve">to hacemos de su conocimiento que se efectuó la consulta en la </w:t>
      </w:r>
      <w:r w:rsidR="0058137B" w:rsidRPr="0058137B">
        <w:rPr>
          <w:rFonts w:eastAsia="Meiryo UI" w:cstheme="minorHAnsi"/>
          <w:sz w:val="20"/>
        </w:rPr>
        <w:t>Oficina Financiera Instit</w:t>
      </w:r>
      <w:r w:rsidR="0058137B" w:rsidRPr="0058137B">
        <w:rPr>
          <w:rFonts w:eastAsia="Meiryo UI" w:cstheme="minorHAnsi"/>
          <w:sz w:val="20"/>
        </w:rPr>
        <w:t>u</w:t>
      </w:r>
      <w:r w:rsidR="0058137B" w:rsidRPr="0058137B">
        <w:rPr>
          <w:rFonts w:eastAsia="Meiryo UI" w:cstheme="minorHAnsi"/>
          <w:sz w:val="20"/>
        </w:rPr>
        <w:t>cional-OFI, y en la División de Recursos Humanos, ambas de este ministerio, quienes respondieron lo s</w:t>
      </w:r>
      <w:r w:rsidR="0058137B" w:rsidRPr="0058137B">
        <w:rPr>
          <w:rFonts w:eastAsia="Meiryo UI" w:cstheme="minorHAnsi"/>
          <w:sz w:val="20"/>
        </w:rPr>
        <w:t>i</w:t>
      </w:r>
      <w:r w:rsidR="0058137B" w:rsidRPr="0058137B">
        <w:rPr>
          <w:rFonts w:eastAsia="Meiryo UI" w:cstheme="minorHAnsi"/>
          <w:sz w:val="20"/>
        </w:rPr>
        <w:t>guiente:</w:t>
      </w:r>
    </w:p>
    <w:p w:rsidR="0058137B" w:rsidRPr="0058137B" w:rsidRDefault="0058137B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12"/>
        </w:rPr>
      </w:pPr>
    </w:p>
    <w:p w:rsidR="0058137B" w:rsidRPr="0058137B" w:rsidRDefault="0058137B" w:rsidP="0058137B">
      <w:pPr>
        <w:pStyle w:val="Prrafodelista"/>
        <w:numPr>
          <w:ilvl w:val="0"/>
          <w:numId w:val="28"/>
        </w:num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b/>
          <w:sz w:val="20"/>
        </w:rPr>
      </w:pPr>
      <w:r w:rsidRPr="0058137B">
        <w:rPr>
          <w:rFonts w:asciiTheme="minorHAnsi" w:eastAsia="Meiryo UI" w:hAnsiTheme="minorHAnsi" w:cstheme="minorHAnsi"/>
          <w:b/>
          <w:sz w:val="20"/>
        </w:rPr>
        <w:t>Respuesta de la OFI:</w:t>
      </w:r>
    </w:p>
    <w:p w:rsidR="0058137B" w:rsidRPr="0058137B" w:rsidRDefault="0058137B" w:rsidP="0058137B">
      <w:pPr>
        <w:autoSpaceDE w:val="0"/>
        <w:autoSpaceDN w:val="0"/>
        <w:adjustRightInd w:val="0"/>
        <w:snapToGrid w:val="0"/>
        <w:spacing w:line="240" w:lineRule="auto"/>
        <w:jc w:val="both"/>
        <w:rPr>
          <w:rFonts w:cstheme="minorHAnsi"/>
          <w:color w:val="000000"/>
          <w:sz w:val="20"/>
        </w:rPr>
      </w:pPr>
      <w:r w:rsidRPr="0058137B">
        <w:rPr>
          <w:rFonts w:cstheme="minorHAnsi"/>
          <w:color w:val="000000"/>
          <w:sz w:val="20"/>
        </w:rPr>
        <w:t xml:space="preserve">Se </w:t>
      </w:r>
      <w:r w:rsidRPr="0058137B">
        <w:rPr>
          <w:rFonts w:cstheme="minorHAnsi"/>
          <w:color w:val="000000"/>
          <w:sz w:val="20"/>
          <w:lang w:val="x-none"/>
        </w:rPr>
        <w:t>verific</w:t>
      </w:r>
      <w:r w:rsidRPr="0058137B">
        <w:rPr>
          <w:rFonts w:cstheme="minorHAnsi"/>
          <w:color w:val="000000"/>
          <w:sz w:val="20"/>
        </w:rPr>
        <w:t xml:space="preserve">o </w:t>
      </w:r>
      <w:r w:rsidRPr="0058137B">
        <w:rPr>
          <w:rFonts w:cstheme="minorHAnsi"/>
          <w:color w:val="000000"/>
          <w:sz w:val="20"/>
          <w:lang w:val="x-none"/>
        </w:rPr>
        <w:t xml:space="preserve">en el sistema SAFI, y no </w:t>
      </w:r>
      <w:r w:rsidRPr="0058137B">
        <w:rPr>
          <w:rFonts w:cstheme="minorHAnsi"/>
          <w:color w:val="000000"/>
          <w:sz w:val="20"/>
        </w:rPr>
        <w:t xml:space="preserve">se </w:t>
      </w:r>
      <w:r w:rsidRPr="0058137B">
        <w:rPr>
          <w:rFonts w:cstheme="minorHAnsi"/>
          <w:color w:val="000000"/>
          <w:sz w:val="20"/>
          <w:lang w:val="x-none"/>
        </w:rPr>
        <w:t>identific</w:t>
      </w:r>
      <w:r w:rsidRPr="0058137B">
        <w:rPr>
          <w:rFonts w:cstheme="minorHAnsi"/>
          <w:color w:val="000000"/>
          <w:sz w:val="20"/>
        </w:rPr>
        <w:t xml:space="preserve">ó </w:t>
      </w:r>
      <w:r w:rsidRPr="0058137B">
        <w:rPr>
          <w:rFonts w:cstheme="minorHAnsi"/>
          <w:color w:val="000000"/>
          <w:sz w:val="20"/>
          <w:lang w:val="x-none"/>
        </w:rPr>
        <w:t>en dichos periodos</w:t>
      </w:r>
      <w:r w:rsidRPr="0058137B">
        <w:rPr>
          <w:rFonts w:cstheme="minorHAnsi"/>
          <w:color w:val="000000"/>
          <w:sz w:val="20"/>
        </w:rPr>
        <w:t>,</w:t>
      </w:r>
      <w:r w:rsidRPr="0058137B">
        <w:rPr>
          <w:rFonts w:cstheme="minorHAnsi"/>
          <w:color w:val="000000"/>
          <w:sz w:val="20"/>
          <w:lang w:val="x-none"/>
        </w:rPr>
        <w:t xml:space="preserve"> descuentos a los empleados, en las planillas de remuneraciones en los concepto</w:t>
      </w:r>
      <w:r w:rsidRPr="0058137B">
        <w:rPr>
          <w:rFonts w:cstheme="minorHAnsi"/>
          <w:color w:val="000000"/>
          <w:sz w:val="20"/>
        </w:rPr>
        <w:t xml:space="preserve"> </w:t>
      </w:r>
      <w:r w:rsidRPr="0058137B">
        <w:rPr>
          <w:rFonts w:cstheme="minorHAnsi"/>
          <w:color w:val="000000"/>
          <w:sz w:val="20"/>
          <w:lang w:val="x-none"/>
        </w:rPr>
        <w:t>antes mencionados, no obstante considero conveniente que sea consultado a la División de Recursos</w:t>
      </w:r>
      <w:r w:rsidRPr="0058137B">
        <w:rPr>
          <w:rFonts w:cstheme="minorHAnsi"/>
          <w:color w:val="000000"/>
          <w:sz w:val="20"/>
        </w:rPr>
        <w:t xml:space="preserve"> </w:t>
      </w:r>
      <w:r w:rsidRPr="0058137B">
        <w:rPr>
          <w:rFonts w:cstheme="minorHAnsi"/>
          <w:color w:val="000000"/>
          <w:sz w:val="20"/>
          <w:lang w:val="x-none"/>
        </w:rPr>
        <w:t xml:space="preserve">Humanos, ya que es en esa </w:t>
      </w:r>
      <w:r>
        <w:rPr>
          <w:rFonts w:cstheme="minorHAnsi"/>
          <w:color w:val="000000"/>
          <w:sz w:val="20"/>
        </w:rPr>
        <w:t>oficina</w:t>
      </w:r>
      <w:r w:rsidRPr="0058137B">
        <w:rPr>
          <w:rFonts w:cstheme="minorHAnsi"/>
          <w:color w:val="000000"/>
          <w:sz w:val="20"/>
          <w:lang w:val="x-none"/>
        </w:rPr>
        <w:t xml:space="preserve"> en la cual se elaboran las planillas y se aplican los descuentos al</w:t>
      </w:r>
      <w:r w:rsidRPr="0058137B">
        <w:rPr>
          <w:rFonts w:cstheme="minorHAnsi"/>
          <w:color w:val="000000"/>
          <w:sz w:val="20"/>
        </w:rPr>
        <w:t xml:space="preserve"> </w:t>
      </w:r>
      <w:r w:rsidRPr="0058137B">
        <w:rPr>
          <w:rFonts w:cstheme="minorHAnsi"/>
          <w:color w:val="000000"/>
          <w:sz w:val="20"/>
          <w:lang w:val="x-none"/>
        </w:rPr>
        <w:t>personal de la Institución</w:t>
      </w:r>
      <w:r>
        <w:rPr>
          <w:rFonts w:cstheme="minorHAnsi"/>
          <w:color w:val="000000"/>
          <w:sz w:val="20"/>
        </w:rPr>
        <w:t>.</w:t>
      </w:r>
    </w:p>
    <w:p w:rsidR="0058137B" w:rsidRPr="0058137B" w:rsidRDefault="0058137B" w:rsidP="0058137B">
      <w:pPr>
        <w:pStyle w:val="Prrafodelista"/>
        <w:numPr>
          <w:ilvl w:val="0"/>
          <w:numId w:val="28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00"/>
          <w:sz w:val="20"/>
        </w:rPr>
      </w:pPr>
      <w:r w:rsidRPr="0058137B">
        <w:rPr>
          <w:rFonts w:asciiTheme="minorHAnsi" w:hAnsiTheme="minorHAnsi" w:cstheme="minorHAnsi"/>
          <w:b/>
          <w:color w:val="000000"/>
          <w:sz w:val="20"/>
        </w:rPr>
        <w:t>Respuesta de la División de Recursos Humanos:</w:t>
      </w:r>
    </w:p>
    <w:p w:rsidR="0058137B" w:rsidRDefault="0058137B" w:rsidP="0058137B">
      <w:pPr>
        <w:autoSpaceDE w:val="0"/>
        <w:autoSpaceDN w:val="0"/>
        <w:adjustRightInd w:val="0"/>
        <w:snapToGrid w:val="0"/>
        <w:spacing w:line="240" w:lineRule="auto"/>
        <w:jc w:val="both"/>
        <w:rPr>
          <w:rFonts w:cstheme="minorHAnsi"/>
          <w:color w:val="000000"/>
          <w:sz w:val="20"/>
        </w:rPr>
      </w:pPr>
      <w:r w:rsidRPr="0058137B">
        <w:rPr>
          <w:rFonts w:cstheme="minorHAnsi"/>
          <w:color w:val="000000"/>
          <w:sz w:val="20"/>
        </w:rPr>
        <w:t xml:space="preserve">Se </w:t>
      </w:r>
      <w:r w:rsidRPr="0058137B">
        <w:rPr>
          <w:rFonts w:cstheme="minorHAnsi"/>
          <w:color w:val="000000"/>
          <w:sz w:val="20"/>
          <w:lang w:val="x-none"/>
        </w:rPr>
        <w:t>revisa</w:t>
      </w:r>
      <w:r w:rsidRPr="0058137B">
        <w:rPr>
          <w:rFonts w:cstheme="minorHAnsi"/>
          <w:color w:val="000000"/>
          <w:sz w:val="20"/>
        </w:rPr>
        <w:t>ron los</w:t>
      </w:r>
      <w:r w:rsidRPr="0058137B">
        <w:rPr>
          <w:rFonts w:cstheme="minorHAnsi"/>
          <w:color w:val="000000"/>
          <w:sz w:val="20"/>
          <w:lang w:val="x-none"/>
        </w:rPr>
        <w:t xml:space="preserve"> archivos de planillas y expedientes de personal, de</w:t>
      </w:r>
      <w:r w:rsidRPr="0058137B">
        <w:rPr>
          <w:rFonts w:cstheme="minorHAnsi"/>
          <w:color w:val="000000"/>
          <w:sz w:val="20"/>
        </w:rPr>
        <w:t xml:space="preserve"> </w:t>
      </w:r>
      <w:r w:rsidRPr="0058137B">
        <w:rPr>
          <w:rFonts w:cstheme="minorHAnsi"/>
          <w:color w:val="000000"/>
          <w:sz w:val="20"/>
          <w:lang w:val="x-none"/>
        </w:rPr>
        <w:t>los años señalados, en los cuales no se encontró indicios o registros que se hayan aplicado</w:t>
      </w:r>
      <w:r w:rsidRPr="0058137B">
        <w:rPr>
          <w:rFonts w:cstheme="minorHAnsi"/>
          <w:color w:val="000000"/>
          <w:sz w:val="20"/>
        </w:rPr>
        <w:t xml:space="preserve"> </w:t>
      </w:r>
      <w:r w:rsidRPr="0058137B">
        <w:rPr>
          <w:rFonts w:cstheme="minorHAnsi"/>
          <w:color w:val="000000"/>
          <w:sz w:val="20"/>
          <w:lang w:val="x-none"/>
        </w:rPr>
        <w:t>descuentos al personal por los motivos citados anteriormente</w:t>
      </w:r>
      <w:r>
        <w:rPr>
          <w:rFonts w:cstheme="minorHAnsi"/>
          <w:color w:val="000000"/>
          <w:sz w:val="20"/>
        </w:rPr>
        <w:t>.</w:t>
      </w:r>
    </w:p>
    <w:p w:rsidR="00540002" w:rsidRPr="0058137B" w:rsidRDefault="009531EF" w:rsidP="0058137B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Meiryo UI" w:cstheme="minorHAnsi"/>
          <w:b/>
          <w:color w:val="000066"/>
          <w:sz w:val="20"/>
        </w:rPr>
      </w:pPr>
      <w:r w:rsidRPr="0058137B">
        <w:rPr>
          <w:rFonts w:eastAsia="Meiryo UI" w:cstheme="minorHAnsi"/>
          <w:sz w:val="20"/>
        </w:rPr>
        <w:t>En vista de lo anterior y analizado el fondo de lo solicitado, y considerando que la Ley de Acceso a la Info</w:t>
      </w:r>
      <w:r w:rsidRPr="0058137B">
        <w:rPr>
          <w:rFonts w:eastAsia="Meiryo UI" w:cstheme="minorHAnsi"/>
          <w:sz w:val="20"/>
        </w:rPr>
        <w:t>r</w:t>
      </w:r>
      <w:r w:rsidRPr="0058137B">
        <w:rPr>
          <w:rFonts w:eastAsia="Meiryo UI" w:cstheme="minorHAnsi"/>
          <w:sz w:val="20"/>
        </w:rPr>
        <w:t xml:space="preserve">mación Pública dispone en el art. 73 que nos encontramos ante un caso de información </w:t>
      </w:r>
      <w:r w:rsidRPr="0058137B">
        <w:rPr>
          <w:rFonts w:eastAsia="Meiryo UI" w:cstheme="minorHAnsi"/>
          <w:b/>
          <w:color w:val="000066"/>
          <w:sz w:val="20"/>
        </w:rPr>
        <w:t>INEXISTENTE</w:t>
      </w:r>
      <w:r w:rsidRPr="0058137B">
        <w:rPr>
          <w:rFonts w:eastAsia="Meiryo UI" w:cstheme="minorHAnsi"/>
          <w:color w:val="000066"/>
          <w:sz w:val="20"/>
        </w:rPr>
        <w:t>,</w:t>
      </w:r>
      <w:r w:rsidRPr="0058137B">
        <w:rPr>
          <w:rFonts w:eastAsia="Meiryo UI" w:cstheme="minorHAnsi"/>
          <w:sz w:val="20"/>
        </w:rPr>
        <w:t xml:space="preserve"> lo que  impide  brindar lo  requerido  por  el  peticionario, esta dependencia resue</w:t>
      </w:r>
      <w:r w:rsidRPr="0058137B">
        <w:rPr>
          <w:rFonts w:eastAsia="Meiryo UI" w:cstheme="minorHAnsi"/>
          <w:sz w:val="20"/>
        </w:rPr>
        <w:t>l</w:t>
      </w:r>
      <w:r w:rsidRPr="0058137B">
        <w:rPr>
          <w:rFonts w:eastAsia="Meiryo UI" w:cstheme="minorHAnsi"/>
          <w:sz w:val="20"/>
        </w:rPr>
        <w:t>ve:</w:t>
      </w:r>
    </w:p>
    <w:p w:rsidR="009531EF" w:rsidRPr="0058137B" w:rsidRDefault="009531EF" w:rsidP="0058137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theme="minorHAnsi"/>
          <w:sz w:val="20"/>
        </w:rPr>
      </w:pPr>
      <w:r w:rsidRPr="0058137B">
        <w:rPr>
          <w:rFonts w:eastAsia="Meiryo UI" w:cstheme="minorHAnsi"/>
          <w:b/>
          <w:color w:val="000066"/>
          <w:sz w:val="20"/>
        </w:rPr>
        <w:t>NO ENTREGAR LA INFORMACIÓN SOLICITADA POR INEXISTENCIA</w:t>
      </w:r>
    </w:p>
    <w:p w:rsidR="00540002" w:rsidRPr="0058137B" w:rsidRDefault="00540002" w:rsidP="0058137B">
      <w:pPr>
        <w:spacing w:after="0" w:line="240" w:lineRule="auto"/>
        <w:jc w:val="both"/>
        <w:rPr>
          <w:rFonts w:eastAsia="Meiryo UI" w:cstheme="minorHAnsi"/>
          <w:sz w:val="12"/>
        </w:rPr>
      </w:pPr>
    </w:p>
    <w:p w:rsidR="00540002" w:rsidRDefault="0058137B" w:rsidP="0058137B">
      <w:pPr>
        <w:spacing w:after="0" w:line="240" w:lineRule="auto"/>
        <w:jc w:val="both"/>
        <w:rPr>
          <w:rFonts w:eastAsia="Meiryo UI" w:cstheme="minorHAnsi"/>
          <w:sz w:val="20"/>
        </w:rPr>
      </w:pPr>
      <w:r>
        <w:rPr>
          <w:rFonts w:eastAsia="Meiryo UI" w:cstheme="minorHAnsi"/>
          <w:sz w:val="20"/>
        </w:rPr>
        <w:t>Comuníquese</w:t>
      </w:r>
      <w:r w:rsidR="008D4EF5" w:rsidRPr="0058137B">
        <w:rPr>
          <w:rFonts w:eastAsia="Meiryo UI" w:cstheme="minorHAnsi"/>
          <w:sz w:val="20"/>
        </w:rPr>
        <w:t>,</w:t>
      </w:r>
    </w:p>
    <w:p w:rsidR="0058137B" w:rsidRDefault="0058137B" w:rsidP="0058137B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</w:p>
    <w:p w:rsidR="00BA60A0" w:rsidRPr="0058137B" w:rsidRDefault="009531EF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  <w:sz w:val="20"/>
        </w:rPr>
      </w:pPr>
      <w:r w:rsidRPr="0058137B">
        <w:rPr>
          <w:rFonts w:eastAsia="Meiryo UI" w:cs="Microsoft New Tai Lue"/>
          <w:b/>
          <w:i/>
          <w:color w:val="000066"/>
          <w:sz w:val="20"/>
        </w:rPr>
        <w:t>Ana Patricia Sánchez de Cruz</w:t>
      </w:r>
    </w:p>
    <w:p w:rsidR="00DB15A1" w:rsidRPr="0058137B" w:rsidRDefault="00BA60A0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  <w:sz w:val="20"/>
        </w:rPr>
      </w:pPr>
      <w:r w:rsidRPr="0058137B">
        <w:rPr>
          <w:rFonts w:eastAsia="Meiryo UI" w:cs="Microsoft New Tai Lue"/>
          <w:b/>
          <w:color w:val="000066"/>
          <w:sz w:val="20"/>
        </w:rPr>
        <w:t>Oficial de Información-</w:t>
      </w:r>
      <w:r w:rsidR="009531EF" w:rsidRPr="0058137B">
        <w:rPr>
          <w:rFonts w:eastAsia="Meiryo UI" w:cs="Microsoft New Tai Lue"/>
          <w:b/>
          <w:color w:val="000066"/>
          <w:sz w:val="20"/>
        </w:rPr>
        <w:t>OIR</w:t>
      </w:r>
    </w:p>
    <w:sectPr w:rsidR="00DB15A1" w:rsidRPr="0058137B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FF" w:rsidRDefault="000E00FF">
      <w:pPr>
        <w:spacing w:after="0" w:line="240" w:lineRule="auto"/>
      </w:pPr>
      <w:r>
        <w:separator/>
      </w:r>
    </w:p>
  </w:endnote>
  <w:endnote w:type="continuationSeparator" w:id="0">
    <w:p w:rsidR="000E00FF" w:rsidRDefault="000E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25F9151" wp14:editId="6756A0AC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859A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859A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FF" w:rsidRDefault="000E00FF">
      <w:pPr>
        <w:spacing w:after="0" w:line="240" w:lineRule="auto"/>
      </w:pPr>
      <w:r>
        <w:separator/>
      </w:r>
    </w:p>
  </w:footnote>
  <w:footnote w:type="continuationSeparator" w:id="0">
    <w:p w:rsidR="000E00FF" w:rsidRDefault="000E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00D81"/>
    <w:multiLevelType w:val="hybridMultilevel"/>
    <w:tmpl w:val="7EA605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56563"/>
    <w:multiLevelType w:val="hybridMultilevel"/>
    <w:tmpl w:val="9AE6FA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75E1C"/>
    <w:multiLevelType w:val="hybridMultilevel"/>
    <w:tmpl w:val="5CE2B6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3"/>
  </w:num>
  <w:num w:numId="5">
    <w:abstractNumId w:val="27"/>
  </w:num>
  <w:num w:numId="6">
    <w:abstractNumId w:val="15"/>
  </w:num>
  <w:num w:numId="7">
    <w:abstractNumId w:val="19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22"/>
  </w:num>
  <w:num w:numId="13">
    <w:abstractNumId w:val="25"/>
  </w:num>
  <w:num w:numId="14">
    <w:abstractNumId w:val="26"/>
  </w:num>
  <w:num w:numId="15">
    <w:abstractNumId w:val="2"/>
  </w:num>
  <w:num w:numId="16">
    <w:abstractNumId w:val="5"/>
  </w:num>
  <w:num w:numId="17">
    <w:abstractNumId w:val="24"/>
  </w:num>
  <w:num w:numId="18">
    <w:abstractNumId w:val="8"/>
  </w:num>
  <w:num w:numId="19">
    <w:abstractNumId w:val="16"/>
  </w:num>
  <w:num w:numId="20">
    <w:abstractNumId w:val="13"/>
  </w:num>
  <w:num w:numId="21">
    <w:abstractNumId w:val="18"/>
  </w:num>
  <w:num w:numId="22">
    <w:abstractNumId w:val="1"/>
  </w:num>
  <w:num w:numId="23">
    <w:abstractNumId w:val="14"/>
  </w:num>
  <w:num w:numId="24">
    <w:abstractNumId w:val="20"/>
  </w:num>
  <w:num w:numId="25">
    <w:abstractNumId w:val="4"/>
  </w:num>
  <w:num w:numId="26">
    <w:abstractNumId w:val="17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49D8"/>
    <w:rsid w:val="00042522"/>
    <w:rsid w:val="000447D7"/>
    <w:rsid w:val="0005113C"/>
    <w:rsid w:val="0006641B"/>
    <w:rsid w:val="000A20EF"/>
    <w:rsid w:val="000A3632"/>
    <w:rsid w:val="000B1841"/>
    <w:rsid w:val="000E00FF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B5385"/>
    <w:rsid w:val="003C5E11"/>
    <w:rsid w:val="003D7492"/>
    <w:rsid w:val="003E1742"/>
    <w:rsid w:val="003E3483"/>
    <w:rsid w:val="00412E7C"/>
    <w:rsid w:val="0044635A"/>
    <w:rsid w:val="004859AC"/>
    <w:rsid w:val="0049769E"/>
    <w:rsid w:val="004C6A24"/>
    <w:rsid w:val="004D3A2C"/>
    <w:rsid w:val="005114CC"/>
    <w:rsid w:val="00540002"/>
    <w:rsid w:val="0058137B"/>
    <w:rsid w:val="005A6DB4"/>
    <w:rsid w:val="00615270"/>
    <w:rsid w:val="00616506"/>
    <w:rsid w:val="00646D79"/>
    <w:rsid w:val="0065184C"/>
    <w:rsid w:val="006542F5"/>
    <w:rsid w:val="00654D9F"/>
    <w:rsid w:val="00685CC9"/>
    <w:rsid w:val="006A6149"/>
    <w:rsid w:val="006E406D"/>
    <w:rsid w:val="006E603C"/>
    <w:rsid w:val="00740F40"/>
    <w:rsid w:val="0075545E"/>
    <w:rsid w:val="007852E6"/>
    <w:rsid w:val="007C2E04"/>
    <w:rsid w:val="007E02FD"/>
    <w:rsid w:val="008039C3"/>
    <w:rsid w:val="00810F78"/>
    <w:rsid w:val="00812924"/>
    <w:rsid w:val="008145B9"/>
    <w:rsid w:val="008313DD"/>
    <w:rsid w:val="008672AD"/>
    <w:rsid w:val="00885D2D"/>
    <w:rsid w:val="008A5ACC"/>
    <w:rsid w:val="008D4EF5"/>
    <w:rsid w:val="008F65C7"/>
    <w:rsid w:val="00917A19"/>
    <w:rsid w:val="009338EA"/>
    <w:rsid w:val="009531EF"/>
    <w:rsid w:val="0096559C"/>
    <w:rsid w:val="009656B4"/>
    <w:rsid w:val="00973C14"/>
    <w:rsid w:val="0099038E"/>
    <w:rsid w:val="009C220C"/>
    <w:rsid w:val="009E1F0D"/>
    <w:rsid w:val="009E3624"/>
    <w:rsid w:val="009F2A60"/>
    <w:rsid w:val="009F664F"/>
    <w:rsid w:val="00A00C32"/>
    <w:rsid w:val="00A22683"/>
    <w:rsid w:val="00A23910"/>
    <w:rsid w:val="00A4630C"/>
    <w:rsid w:val="00A609F3"/>
    <w:rsid w:val="00A81D72"/>
    <w:rsid w:val="00AC00C2"/>
    <w:rsid w:val="00AD3C33"/>
    <w:rsid w:val="00AE32EC"/>
    <w:rsid w:val="00B128BD"/>
    <w:rsid w:val="00B5134B"/>
    <w:rsid w:val="00B65A22"/>
    <w:rsid w:val="00B8713F"/>
    <w:rsid w:val="00BA60A0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15A1"/>
    <w:rsid w:val="00DB77B7"/>
    <w:rsid w:val="00DF0231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859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85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859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85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CDCE-E4BB-46BF-8EB0-22EB121B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2019-02-15T20:00:00Z</cp:lastPrinted>
  <dcterms:created xsi:type="dcterms:W3CDTF">2019-02-15T20:01:00Z</dcterms:created>
  <dcterms:modified xsi:type="dcterms:W3CDTF">2019-02-15T20:02:00Z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