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C" w:rsidRPr="001705F3" w:rsidRDefault="007760DC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</w:p>
    <w:p w:rsidR="009A62E4" w:rsidRPr="00101BA6" w:rsidRDefault="009A62E4" w:rsidP="009A62E4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</w:pPr>
      <w:r w:rsidRPr="00101BA6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Versión pública de acuerdo a lo dispuesto en el Art. 30 de la LAIP, se elimina  </w:t>
      </w:r>
      <w:r w:rsidRPr="00101BA6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el nombre</w:t>
      </w:r>
      <w:r w:rsidRPr="00101BA6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101BA6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pág. 1</w:t>
      </w:r>
      <w:r w:rsidRPr="00101BA6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de la presente resolución</w:t>
      </w:r>
    </w:p>
    <w:p w:rsidR="00401C67" w:rsidRDefault="00401C67" w:rsidP="00401C6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  <w:bookmarkStart w:id="0" w:name="_GoBack"/>
      <w:bookmarkEnd w:id="0"/>
    </w:p>
    <w:p w:rsidR="00CE5114" w:rsidRPr="00401C67" w:rsidRDefault="00523609" w:rsidP="00401C6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  <w:u w:val="single"/>
        </w:rPr>
      </w:pPr>
      <w:r w:rsidRPr="00401C67">
        <w:rPr>
          <w:rFonts w:eastAsia="Arial Unicode MS" w:cstheme="minorHAnsi"/>
          <w:b/>
          <w:color w:val="002060"/>
          <w:sz w:val="24"/>
        </w:rPr>
        <w:t xml:space="preserve">RESOLUCIÓN EN RESPUESTA A SOLICITUD DE INFORMACIÓN </w:t>
      </w:r>
      <w:r w:rsidRPr="00401C67">
        <w:rPr>
          <w:rFonts w:eastAsia="Arial Unicode MS" w:cstheme="minorHAnsi"/>
          <w:b/>
          <w:color w:val="002060"/>
          <w:sz w:val="24"/>
          <w:u w:val="single"/>
        </w:rPr>
        <w:t xml:space="preserve">MAG OIR N° </w:t>
      </w:r>
      <w:r w:rsidR="004117C5">
        <w:rPr>
          <w:rFonts w:eastAsia="Arial Unicode MS" w:cstheme="minorHAnsi"/>
          <w:b/>
          <w:color w:val="002060"/>
          <w:sz w:val="24"/>
          <w:u w:val="single"/>
        </w:rPr>
        <w:t>2</w:t>
      </w:r>
      <w:r w:rsidR="005A05FF">
        <w:rPr>
          <w:rFonts w:eastAsia="Arial Unicode MS" w:cstheme="minorHAnsi"/>
          <w:b/>
          <w:color w:val="002060"/>
          <w:sz w:val="24"/>
          <w:u w:val="single"/>
        </w:rPr>
        <w:t>34</w:t>
      </w:r>
      <w:r w:rsidRPr="00401C67">
        <w:rPr>
          <w:rFonts w:eastAsia="Arial Unicode MS" w:cstheme="minorHAnsi"/>
          <w:b/>
          <w:color w:val="002060"/>
          <w:sz w:val="24"/>
          <w:u w:val="single"/>
        </w:rPr>
        <w:t>-2018</w:t>
      </w:r>
    </w:p>
    <w:p w:rsidR="00401C67" w:rsidRPr="001705F3" w:rsidRDefault="00401C67" w:rsidP="00401C67">
      <w:pPr>
        <w:tabs>
          <w:tab w:val="left" w:pos="5115"/>
        </w:tabs>
        <w:spacing w:after="0" w:line="240" w:lineRule="auto"/>
        <w:jc w:val="center"/>
        <w:rPr>
          <w:rFonts w:eastAsia="Meiryo UI" w:cs="Microsoft New Tai Lue"/>
        </w:rPr>
      </w:pPr>
    </w:p>
    <w:p w:rsidR="00CE5114" w:rsidRDefault="00CE5114" w:rsidP="00401C67">
      <w:pPr>
        <w:spacing w:after="0" w:line="240" w:lineRule="auto"/>
        <w:jc w:val="both"/>
        <w:rPr>
          <w:rFonts w:eastAsia="Meiryo UI" w:cs="Microsoft New Tai Lue"/>
        </w:rPr>
      </w:pPr>
      <w:r w:rsidRPr="001705F3">
        <w:rPr>
          <w:rFonts w:eastAsia="Meiryo UI" w:cs="Microsoft New Tai Lue"/>
        </w:rPr>
        <w:t>Santa Tecla, departamento de La Libertad</w:t>
      </w:r>
      <w:r w:rsidRPr="001705F3">
        <w:rPr>
          <w:rFonts w:eastAsia="Meiryo UI" w:cs="Microsoft New Tai Lue"/>
          <w:color w:val="003399"/>
        </w:rPr>
        <w:t xml:space="preserve"> </w:t>
      </w:r>
      <w:r w:rsidRPr="001705F3">
        <w:rPr>
          <w:rFonts w:eastAsia="Meiryo UI" w:cs="Microsoft New Tai Lue"/>
        </w:rPr>
        <w:t xml:space="preserve">a </w:t>
      </w:r>
      <w:r w:rsidRPr="001705F3">
        <w:rPr>
          <w:rFonts w:eastAsia="Meiryo UI" w:cs="Microsoft New Tai Lue"/>
          <w:color w:val="000066"/>
        </w:rPr>
        <w:t xml:space="preserve">las </w:t>
      </w:r>
      <w:r w:rsidR="005A05FF">
        <w:rPr>
          <w:rFonts w:eastAsia="Meiryo UI" w:cs="Microsoft New Tai Lue"/>
          <w:color w:val="000066"/>
        </w:rPr>
        <w:t>once</w:t>
      </w:r>
      <w:r w:rsidRPr="001705F3">
        <w:rPr>
          <w:rFonts w:eastAsia="Meiryo UI" w:cs="Microsoft New Tai Lue"/>
          <w:color w:val="000066"/>
        </w:rPr>
        <w:t xml:space="preserve"> horas del día </w:t>
      </w:r>
      <w:r w:rsidR="005A05FF">
        <w:rPr>
          <w:rFonts w:eastAsia="Meiryo UI" w:cs="Microsoft New Tai Lue"/>
          <w:color w:val="000066"/>
        </w:rPr>
        <w:t xml:space="preserve">dos de octubre de </w:t>
      </w:r>
      <w:r w:rsidRPr="001705F3">
        <w:rPr>
          <w:rFonts w:eastAsia="Meiryo UI" w:cs="Microsoft New Tai Lue"/>
          <w:color w:val="000066"/>
        </w:rPr>
        <w:t>dos mil dieciocho</w:t>
      </w:r>
      <w:r w:rsidRPr="001705F3">
        <w:rPr>
          <w:rFonts w:eastAsia="Meiryo UI" w:cs="Microsoft New Tai Lue"/>
        </w:rPr>
        <w:t xml:space="preserve">, el Ministerio de Agricultura y Ganadería luego de haber recibido y admitido la solicitud de información </w:t>
      </w:r>
      <w:r w:rsidRPr="001705F3">
        <w:rPr>
          <w:rFonts w:eastAsia="Arial Unicode MS" w:cstheme="minorHAnsi"/>
          <w:b/>
          <w:color w:val="000066"/>
        </w:rPr>
        <w:t xml:space="preserve">MAG OIR No. </w:t>
      </w:r>
      <w:r w:rsidR="004117C5">
        <w:rPr>
          <w:rFonts w:eastAsia="Arial Unicode MS" w:cstheme="minorHAnsi"/>
          <w:b/>
          <w:color w:val="000066"/>
        </w:rPr>
        <w:t>2</w:t>
      </w:r>
      <w:r w:rsidR="005A05FF">
        <w:rPr>
          <w:rFonts w:eastAsia="Arial Unicode MS" w:cstheme="minorHAnsi"/>
          <w:b/>
          <w:color w:val="000066"/>
        </w:rPr>
        <w:t>34</w:t>
      </w:r>
      <w:r w:rsidRPr="001705F3">
        <w:rPr>
          <w:rFonts w:eastAsia="Arial Unicode MS" w:cstheme="minorHAnsi"/>
          <w:b/>
          <w:color w:val="000066"/>
        </w:rPr>
        <w:t>-2018</w:t>
      </w:r>
      <w:r w:rsidRPr="001705F3">
        <w:rPr>
          <w:rFonts w:eastAsia="Meiryo UI" w:cs="Microsoft New Tai Lue"/>
          <w:b/>
          <w:color w:val="003399"/>
        </w:rPr>
        <w:t xml:space="preserve"> </w:t>
      </w:r>
      <w:r w:rsidRPr="001705F3">
        <w:rPr>
          <w:rFonts w:eastAsia="Meiryo UI" w:cs="Microsoft New Tai Lue"/>
        </w:rPr>
        <w:t>sobre:</w:t>
      </w:r>
    </w:p>
    <w:p w:rsidR="00401C67" w:rsidRDefault="00401C67" w:rsidP="00401C67">
      <w:pPr>
        <w:spacing w:after="0" w:line="240" w:lineRule="auto"/>
        <w:jc w:val="both"/>
        <w:rPr>
          <w:rFonts w:eastAsia="Meiryo UI" w:cs="Microsoft New Tai Lue"/>
          <w:color w:val="003399"/>
          <w:lang w:eastAsia="es-SV"/>
        </w:rPr>
      </w:pPr>
    </w:p>
    <w:p w:rsidR="00F453FD" w:rsidRPr="002841A7" w:rsidRDefault="005A05FF" w:rsidP="005A05F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</w:rPr>
      </w:pPr>
      <w:r>
        <w:rPr>
          <w:rFonts w:eastAsia="Meiryo UI" w:cs="Microsoft New Tai Lue"/>
          <w:color w:val="000066"/>
        </w:rPr>
        <w:t xml:space="preserve">Toda la información sobre permisos a solicitar y pasos a seguir para </w:t>
      </w:r>
      <w:r w:rsidR="006553F6">
        <w:rPr>
          <w:rFonts w:eastAsia="Meiryo UI" w:cs="Microsoft New Tai Lue"/>
          <w:color w:val="000066"/>
        </w:rPr>
        <w:t>aperturar</w:t>
      </w:r>
      <w:r>
        <w:rPr>
          <w:rFonts w:eastAsia="Meiryo UI" w:cs="Microsoft New Tai Lue"/>
          <w:color w:val="000066"/>
        </w:rPr>
        <w:t xml:space="preserve"> una planta procesadora de leche.</w:t>
      </w:r>
    </w:p>
    <w:p w:rsidR="00401C67" w:rsidRDefault="00401C67" w:rsidP="00401C6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2841A7" w:rsidRPr="005A05FF" w:rsidRDefault="00CE5114" w:rsidP="002841A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 w:rsidRPr="001705F3">
        <w:rPr>
          <w:rFonts w:eastAsia="Meiryo UI" w:cs="Microsoft New Tai Lue"/>
        </w:rPr>
        <w:t>Presentada ante la Oficina de Información y Respuesta de esta dependencia por parte de:</w:t>
      </w:r>
      <w:r w:rsidR="000E7D16">
        <w:rPr>
          <w:rFonts w:eastAsia="Meiryo UI" w:cs="Microsoft New Tai Lue"/>
        </w:rPr>
        <w:t xml:space="preserve">  </w:t>
      </w:r>
      <w:r w:rsidR="000E7D16" w:rsidRPr="000E7D16">
        <w:rPr>
          <w:rFonts w:eastAsia="Meiryo UI" w:cs="Microsoft New Tai Lue"/>
          <w:highlight w:val="black"/>
        </w:rPr>
        <w:t>XXXXXXXXXXXXXXXXXXXXXXXXXXXXXXX</w:t>
      </w:r>
      <w:r w:rsidR="005A05FF" w:rsidRPr="000E7D16">
        <w:rPr>
          <w:rFonts w:eastAsia="Meiryo UI" w:cs="Microsoft New Tai Lue"/>
          <w:highlight w:val="black"/>
        </w:rPr>
        <w:t>,</w:t>
      </w:r>
      <w:r w:rsidR="005A05FF">
        <w:rPr>
          <w:rFonts w:eastAsia="Meiryo UI" w:cs="Microsoft New Tai Lue"/>
        </w:rPr>
        <w:t xml:space="preserve"> </w:t>
      </w:r>
      <w:r w:rsidR="006553F6">
        <w:rPr>
          <w:rFonts w:eastAsia="Meiryo UI" w:cs="Microsoft New Tai Lue"/>
        </w:rPr>
        <w:t>c</w:t>
      </w:r>
      <w:r w:rsidR="002841A7" w:rsidRPr="005A05FF">
        <w:rPr>
          <w:rFonts w:eastAsia="Meiryo UI" w:cs="Microsoft New Tai Lue"/>
        </w:rPr>
        <w:t>on relación al requerimiento</w:t>
      </w:r>
      <w:r w:rsidR="006553F6">
        <w:rPr>
          <w:rFonts w:eastAsia="Meiryo UI" w:cs="Microsoft New Tai Lue"/>
        </w:rPr>
        <w:t xml:space="preserve"> “</w:t>
      </w:r>
      <w:r w:rsidR="006553F6">
        <w:rPr>
          <w:rFonts w:eastAsia="Meiryo UI" w:cs="Microsoft New Tai Lue"/>
          <w:color w:val="000066"/>
        </w:rPr>
        <w:t>Toda la información sobre permisos a solicitar y pasos a seguir para aperturar una planta procesadora de leche”</w:t>
      </w:r>
      <w:r w:rsidR="002841A7" w:rsidRPr="005A05FF">
        <w:rPr>
          <w:rFonts w:eastAsia="Meiryo UI" w:cs="Microsoft New Tai Lue"/>
          <w:i/>
        </w:rPr>
        <w:t>;</w:t>
      </w:r>
      <w:r w:rsidR="002841A7" w:rsidRPr="005A05FF">
        <w:rPr>
          <w:rFonts w:eastAsia="Meiryo UI" w:cs="Microsoft New Tai Lue"/>
        </w:rPr>
        <w:t xml:space="preserve"> la </w:t>
      </w:r>
      <w:r w:rsidR="006553F6" w:rsidRPr="005A05FF">
        <w:rPr>
          <w:rFonts w:eastAsia="Meiryo UI" w:cs="Microsoft New Tai Lue"/>
        </w:rPr>
        <w:t>D</w:t>
      </w:r>
      <w:r w:rsidR="006553F6">
        <w:rPr>
          <w:rFonts w:eastAsia="Meiryo UI" w:cs="Microsoft New Tai Lue"/>
        </w:rPr>
        <w:t>irección General de Ganadería</w:t>
      </w:r>
      <w:r w:rsidR="002841A7" w:rsidRPr="005A05FF">
        <w:rPr>
          <w:rFonts w:eastAsia="Meiryo UI" w:cs="Microsoft New Tai Lue"/>
        </w:rPr>
        <w:t xml:space="preserve"> comunica que no es de su competencia otorgar permisos </w:t>
      </w:r>
      <w:r w:rsidR="006553F6">
        <w:rPr>
          <w:rFonts w:eastAsia="Meiryo UI" w:cs="Microsoft New Tai Lue"/>
        </w:rPr>
        <w:t xml:space="preserve">para  apertura de plantas procesadoras de </w:t>
      </w:r>
      <w:r w:rsidR="00FD0472">
        <w:rPr>
          <w:rFonts w:eastAsia="Meiryo UI" w:cs="Microsoft New Tai Lue"/>
        </w:rPr>
        <w:t>lácteos</w:t>
      </w:r>
      <w:r w:rsidR="002841A7" w:rsidRPr="005A05FF">
        <w:rPr>
          <w:rFonts w:eastAsia="Meiryo UI" w:cs="Microsoft New Tai Lue"/>
        </w:rPr>
        <w:t xml:space="preserve">, en todo caso </w:t>
      </w:r>
      <w:r w:rsidR="00E36355">
        <w:rPr>
          <w:rFonts w:eastAsia="Meiryo UI" w:cs="Microsoft New Tai Lue"/>
        </w:rPr>
        <w:t xml:space="preserve">se recomienda </w:t>
      </w:r>
      <w:r w:rsidR="00FD0472">
        <w:rPr>
          <w:rFonts w:eastAsia="Meiryo UI" w:cs="Microsoft New Tai Lue"/>
        </w:rPr>
        <w:t xml:space="preserve">avocarse al </w:t>
      </w:r>
      <w:r w:rsidR="002841A7" w:rsidRPr="005A05FF">
        <w:rPr>
          <w:rFonts w:eastAsia="Meiryo UI" w:cs="Microsoft New Tai Lue"/>
        </w:rPr>
        <w:t>Ministerio de Medio Amb</w:t>
      </w:r>
      <w:r w:rsidR="00FD0472">
        <w:rPr>
          <w:rFonts w:eastAsia="Meiryo UI" w:cs="Microsoft New Tai Lue"/>
        </w:rPr>
        <w:t>iente y Recursos Naturales-MARN</w:t>
      </w:r>
      <w:r w:rsidR="00E36355">
        <w:rPr>
          <w:rFonts w:eastAsia="Meiryo UI" w:cs="Microsoft New Tai Lue"/>
        </w:rPr>
        <w:t xml:space="preserve"> como Proyecto de construcción de una Planta procesadora de leche y después con el Ministerio de Salud –MINSAL, para la autorización de la misma.</w:t>
      </w:r>
    </w:p>
    <w:p w:rsidR="002841A7" w:rsidRPr="005A05FF" w:rsidRDefault="002841A7" w:rsidP="002841A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2841A7" w:rsidRPr="005A05FF" w:rsidRDefault="002841A7" w:rsidP="002841A7">
      <w:pPr>
        <w:spacing w:after="0" w:line="240" w:lineRule="auto"/>
        <w:jc w:val="both"/>
        <w:rPr>
          <w:rFonts w:eastAsia="Meiryo UI" w:cs="Microsoft New Tai Lue"/>
        </w:rPr>
      </w:pPr>
      <w:r w:rsidRPr="005A05FF">
        <w:rPr>
          <w:rFonts w:eastAsia="Meiryo UI" w:cs="Microsoft New Tai Lue"/>
        </w:rPr>
        <w:t>Por tanto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</w:t>
      </w:r>
    </w:p>
    <w:p w:rsidR="002841A7" w:rsidRPr="005A05FF" w:rsidRDefault="002841A7" w:rsidP="002841A7">
      <w:pPr>
        <w:spacing w:after="0" w:line="240" w:lineRule="auto"/>
        <w:jc w:val="both"/>
        <w:rPr>
          <w:rFonts w:eastAsia="Meiryo UI" w:cs="Microsoft New Tai Lue"/>
        </w:rPr>
      </w:pPr>
    </w:p>
    <w:p w:rsidR="002841A7" w:rsidRPr="005A05FF" w:rsidRDefault="002841A7" w:rsidP="002841A7">
      <w:pPr>
        <w:spacing w:after="0" w:line="240" w:lineRule="auto"/>
        <w:jc w:val="center"/>
        <w:rPr>
          <w:rFonts w:eastAsia="Meiryo UI" w:cs="Microsoft New Tai Lue"/>
          <w:b/>
          <w:color w:val="000066"/>
        </w:rPr>
      </w:pPr>
      <w:r w:rsidRPr="005A05FF">
        <w:rPr>
          <w:rFonts w:eastAsia="Meiryo UI" w:cs="Microsoft New Tai Lue"/>
          <w:b/>
          <w:color w:val="000066"/>
        </w:rPr>
        <w:t xml:space="preserve">NO ENTREGAR LA INFORMACION POR NO SER ESTA INSTITUCIÓN COMPETENTE PARA CONOCER DE LA MISMA </w:t>
      </w:r>
    </w:p>
    <w:p w:rsidR="002841A7" w:rsidRPr="005A05FF" w:rsidRDefault="002841A7" w:rsidP="002841A7">
      <w:pPr>
        <w:spacing w:after="0" w:line="240" w:lineRule="auto"/>
        <w:jc w:val="both"/>
        <w:rPr>
          <w:rFonts w:eastAsia="Meiryo UI" w:cs="Microsoft New Tai Lue"/>
        </w:rPr>
      </w:pPr>
    </w:p>
    <w:p w:rsidR="002841A7" w:rsidRPr="005A05FF" w:rsidRDefault="002841A7" w:rsidP="002841A7">
      <w:pPr>
        <w:spacing w:after="0" w:line="240" w:lineRule="auto"/>
        <w:jc w:val="both"/>
        <w:rPr>
          <w:rFonts w:eastAsia="Meiryo UI" w:cs="Microsoft New Tai Lue"/>
        </w:rPr>
      </w:pPr>
      <w:r w:rsidRPr="005A05FF">
        <w:rPr>
          <w:rFonts w:eastAsia="Meiryo UI" w:cs="Microsoft New Tai Lue"/>
        </w:rPr>
        <w:t xml:space="preserve">Su solicitud deberá ser dirigida a la siguiente </w:t>
      </w:r>
      <w:r w:rsidR="00E36355">
        <w:rPr>
          <w:rFonts w:eastAsia="Meiryo UI" w:cs="Microsoft New Tai Lue"/>
        </w:rPr>
        <w:t>I</w:t>
      </w:r>
      <w:r w:rsidRPr="005A05FF">
        <w:rPr>
          <w:rFonts w:eastAsia="Meiryo UI" w:cs="Microsoft New Tai Lue"/>
        </w:rPr>
        <w:t xml:space="preserve">nstitución por ser la facultada para conocer solicitudes de dicha índole: </w:t>
      </w:r>
    </w:p>
    <w:p w:rsidR="002841A7" w:rsidRPr="005A05FF" w:rsidRDefault="002841A7" w:rsidP="002841A7">
      <w:pPr>
        <w:spacing w:after="0" w:line="240" w:lineRule="auto"/>
        <w:jc w:val="both"/>
        <w:rPr>
          <w:rFonts w:eastAsia="Meiryo UI" w:cs="Microsoft New Tai Lue"/>
        </w:rPr>
      </w:pPr>
    </w:p>
    <w:p w:rsidR="002841A7" w:rsidRPr="005A05FF" w:rsidRDefault="002841A7" w:rsidP="002841A7">
      <w:pPr>
        <w:spacing w:after="0" w:line="240" w:lineRule="auto"/>
        <w:jc w:val="both"/>
        <w:rPr>
          <w:rFonts w:eastAsia="Meiryo UI" w:cs="Microsoft New Tai Lue"/>
        </w:rPr>
      </w:pPr>
      <w:r w:rsidRPr="005A05FF">
        <w:rPr>
          <w:rFonts w:eastAsia="Meiryo UI" w:cs="Microsoft New Tai Lue"/>
          <w:color w:val="000066"/>
        </w:rPr>
        <w:t>Ministerio de Medio Ambiente y Recursos Naturales MARN</w:t>
      </w:r>
      <w:r w:rsidRPr="005A05FF">
        <w:rPr>
          <w:rFonts w:eastAsia="Meiryo UI" w:cs="Microsoft New Tai Lue"/>
        </w:rPr>
        <w:t xml:space="preserve">, contactar a la Oficial de Información de ese ministerio: </w:t>
      </w:r>
      <w:r w:rsidRPr="005A05FF">
        <w:rPr>
          <w:rFonts w:eastAsia="Meiryo UI" w:cs="Microsoft New Tai Lue"/>
          <w:b/>
        </w:rPr>
        <w:t>Marina Sandoval</w:t>
      </w:r>
      <w:r w:rsidRPr="005A05FF">
        <w:rPr>
          <w:rFonts w:eastAsia="Meiryo UI" w:cs="Microsoft New Tai Lue"/>
        </w:rPr>
        <w:t xml:space="preserve">, Km 5 1/2 Carretera a Santa Tecla, Calle y Colonia Las Mercedes (Instalaciones ISTA), San Salvador, </w:t>
      </w:r>
      <w:r w:rsidRPr="005A05FF">
        <w:rPr>
          <w:rFonts w:eastAsia="Meiryo UI" w:cs="Microsoft New Tai Lue"/>
          <w:i/>
        </w:rPr>
        <w:t>oir@marn.gob.sv;</w:t>
      </w:r>
      <w:r w:rsidRPr="005A05FF">
        <w:rPr>
          <w:rFonts w:eastAsia="Meiryo UI" w:cs="Microsoft New Tai Lue"/>
        </w:rPr>
        <w:t xml:space="preserve"> teléf. (503) 2132-9522 - 2132-9614</w:t>
      </w:r>
    </w:p>
    <w:p w:rsidR="00401C67" w:rsidRDefault="00401C67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113A76" w:rsidRDefault="00113A76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113A76" w:rsidRDefault="00113A76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113A76" w:rsidRDefault="00113A76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113A76" w:rsidRDefault="00113A76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113A76" w:rsidRDefault="00113A76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113A76" w:rsidRDefault="00113A76" w:rsidP="00113A7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</w:rPr>
      </w:pPr>
    </w:p>
    <w:p w:rsidR="00113A76" w:rsidRDefault="00113A76" w:rsidP="00113A7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</w:rPr>
      </w:pPr>
    </w:p>
    <w:p w:rsidR="00113A76" w:rsidRPr="00401C67" w:rsidRDefault="00113A76" w:rsidP="00113A76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  <w:u w:val="single"/>
        </w:rPr>
      </w:pPr>
      <w:r w:rsidRPr="00401C67">
        <w:rPr>
          <w:rFonts w:eastAsia="Arial Unicode MS" w:cstheme="minorHAnsi"/>
          <w:b/>
          <w:color w:val="002060"/>
          <w:sz w:val="24"/>
        </w:rPr>
        <w:t xml:space="preserve">RESOLUCIÓN EN RESPUESTA A SOLICITUD DE INFORMACIÓN </w:t>
      </w:r>
      <w:r w:rsidRPr="00401C67">
        <w:rPr>
          <w:rFonts w:eastAsia="Arial Unicode MS" w:cstheme="minorHAnsi"/>
          <w:b/>
          <w:color w:val="002060"/>
          <w:sz w:val="24"/>
          <w:u w:val="single"/>
        </w:rPr>
        <w:t xml:space="preserve">MAG OIR N° </w:t>
      </w:r>
      <w:r>
        <w:rPr>
          <w:rFonts w:eastAsia="Arial Unicode MS" w:cstheme="minorHAnsi"/>
          <w:b/>
          <w:color w:val="002060"/>
          <w:sz w:val="24"/>
          <w:u w:val="single"/>
        </w:rPr>
        <w:t>234</w:t>
      </w:r>
      <w:r w:rsidRPr="00401C67">
        <w:rPr>
          <w:rFonts w:eastAsia="Arial Unicode MS" w:cstheme="minorHAnsi"/>
          <w:b/>
          <w:color w:val="002060"/>
          <w:sz w:val="24"/>
          <w:u w:val="single"/>
        </w:rPr>
        <w:t>-2018</w:t>
      </w:r>
    </w:p>
    <w:p w:rsidR="00113A76" w:rsidRDefault="00113A76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113A76" w:rsidRPr="005A05FF" w:rsidRDefault="00113A76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E36355" w:rsidRPr="005A05FF" w:rsidRDefault="00E36355" w:rsidP="00E36355">
      <w:pPr>
        <w:spacing w:after="0" w:line="240" w:lineRule="auto"/>
        <w:jc w:val="both"/>
        <w:rPr>
          <w:rFonts w:eastAsia="Meiryo UI" w:cs="Microsoft New Tai Lue"/>
        </w:rPr>
      </w:pPr>
      <w:r w:rsidRPr="005A05FF">
        <w:rPr>
          <w:rFonts w:eastAsia="Meiryo UI" w:cs="Microsoft New Tai Lue"/>
          <w:color w:val="000066"/>
        </w:rPr>
        <w:t xml:space="preserve">Ministerio de </w:t>
      </w:r>
      <w:r w:rsidR="00113A76">
        <w:rPr>
          <w:rFonts w:eastAsia="Meiryo UI" w:cs="Microsoft New Tai Lue"/>
          <w:color w:val="000066"/>
        </w:rPr>
        <w:t xml:space="preserve">Salud </w:t>
      </w:r>
      <w:r w:rsidRPr="005A05FF">
        <w:rPr>
          <w:rFonts w:eastAsia="Meiryo UI" w:cs="Microsoft New Tai Lue"/>
          <w:color w:val="000066"/>
        </w:rPr>
        <w:t>M</w:t>
      </w:r>
      <w:r w:rsidR="00113A76">
        <w:rPr>
          <w:rFonts w:eastAsia="Meiryo UI" w:cs="Microsoft New Tai Lue"/>
          <w:color w:val="000066"/>
        </w:rPr>
        <w:t>INSAL</w:t>
      </w:r>
      <w:r w:rsidRPr="005A05FF">
        <w:rPr>
          <w:rFonts w:eastAsia="Meiryo UI" w:cs="Microsoft New Tai Lue"/>
        </w:rPr>
        <w:t xml:space="preserve">, contactar a la Oficial de Información de ese ministerio: </w:t>
      </w:r>
      <w:r w:rsidR="00113A76">
        <w:rPr>
          <w:rFonts w:eastAsia="Meiryo UI" w:cs="Microsoft New Tai Lue"/>
          <w:b/>
        </w:rPr>
        <w:t>Carlos Alfredo Castillo Martínez,</w:t>
      </w:r>
      <w:r w:rsidRPr="005A05FF">
        <w:rPr>
          <w:rFonts w:eastAsia="Meiryo UI" w:cs="Microsoft New Tai Lue"/>
        </w:rPr>
        <w:t xml:space="preserve"> </w:t>
      </w:r>
      <w:r w:rsidR="00113A76" w:rsidRPr="00113A76">
        <w:rPr>
          <w:rFonts w:cstheme="minorHAnsi"/>
          <w:shd w:val="clear" w:color="auto" w:fill="FEFEFE"/>
        </w:rPr>
        <w:t>Calle Arce, Nº 827 San Salvador Frente a Basílica Sagrado corazón de Jesús</w:t>
      </w:r>
      <w:r w:rsidRPr="005A05FF">
        <w:rPr>
          <w:rFonts w:eastAsia="Meiryo UI" w:cs="Microsoft New Tai Lue"/>
        </w:rPr>
        <w:t xml:space="preserve">, San Salvador, </w:t>
      </w:r>
      <w:r w:rsidRPr="005A05FF">
        <w:rPr>
          <w:rFonts w:eastAsia="Meiryo UI" w:cs="Microsoft New Tai Lue"/>
          <w:i/>
        </w:rPr>
        <w:t>oir@</w:t>
      </w:r>
      <w:r w:rsidR="00113A76">
        <w:rPr>
          <w:rFonts w:eastAsia="Meiryo UI" w:cs="Microsoft New Tai Lue"/>
          <w:i/>
        </w:rPr>
        <w:t>salud</w:t>
      </w:r>
      <w:r w:rsidRPr="005A05FF">
        <w:rPr>
          <w:rFonts w:eastAsia="Meiryo UI" w:cs="Microsoft New Tai Lue"/>
          <w:i/>
        </w:rPr>
        <w:t>.gob.sv;</w:t>
      </w:r>
      <w:r w:rsidRPr="005A05FF">
        <w:rPr>
          <w:rFonts w:eastAsia="Meiryo UI" w:cs="Microsoft New Tai Lue"/>
        </w:rPr>
        <w:t xml:space="preserve"> teléf. (503) </w:t>
      </w:r>
      <w:r w:rsidR="00113A76" w:rsidRPr="00113A76">
        <w:rPr>
          <w:rFonts w:eastAsia="Meiryo UI" w:cs="Microsoft New Tai Lue"/>
        </w:rPr>
        <w:t>2591-7485 y 2205-7123 </w:t>
      </w:r>
    </w:p>
    <w:p w:rsidR="00AA2691" w:rsidRPr="005A05FF" w:rsidRDefault="00AA2691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1705F3" w:rsidRDefault="00CE5114" w:rsidP="00401C67">
      <w:pPr>
        <w:spacing w:after="0" w:line="240" w:lineRule="auto"/>
        <w:jc w:val="both"/>
        <w:rPr>
          <w:rFonts w:eastAsia="Meiryo UI" w:cs="Microsoft New Tai Lue"/>
          <w:b/>
          <w:color w:val="003399"/>
        </w:rPr>
      </w:pPr>
      <w:r w:rsidRPr="005A05FF">
        <w:rPr>
          <w:rFonts w:eastAsia="Meiryo UI" w:cs="Microsoft New Tai Lue"/>
        </w:rPr>
        <w:t>Comuníque</w:t>
      </w:r>
      <w:r w:rsidR="001705F3" w:rsidRPr="005A05FF">
        <w:rPr>
          <w:rFonts w:eastAsia="Meiryo UI" w:cs="Microsoft New Tai Lue"/>
        </w:rPr>
        <w:t>se para los efectos pertinentes</w:t>
      </w:r>
    </w:p>
    <w:p w:rsidR="001705F3" w:rsidRDefault="001705F3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1705F3" w:rsidRDefault="001705F3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2841A7" w:rsidRDefault="002841A7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1705F3" w:rsidRDefault="001705F3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07636" w:rsidRPr="001705F3" w:rsidRDefault="00C07636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E5114" w:rsidRPr="00C07636" w:rsidRDefault="00CE5114" w:rsidP="00401C67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</w:rPr>
      </w:pPr>
      <w:r w:rsidRPr="00C07636">
        <w:rPr>
          <w:rFonts w:eastAsia="Meiryo UI" w:cs="Microsoft New Tai Lue"/>
          <w:b/>
          <w:i/>
          <w:color w:val="000066"/>
        </w:rPr>
        <w:t>Ana Patricia Sánchez de Cruz</w:t>
      </w:r>
    </w:p>
    <w:p w:rsidR="00CE5114" w:rsidRPr="00C07636" w:rsidRDefault="001705F3" w:rsidP="00401C67">
      <w:pPr>
        <w:spacing w:after="0" w:line="240" w:lineRule="auto"/>
        <w:jc w:val="center"/>
        <w:rPr>
          <w:rFonts w:eastAsia="Meiryo UI" w:cs="Microsoft New Tai Lue"/>
          <w:b/>
          <w:color w:val="000066"/>
          <w:sz w:val="20"/>
        </w:rPr>
      </w:pPr>
      <w:r w:rsidRPr="00C07636">
        <w:rPr>
          <w:rFonts w:eastAsia="Meiryo UI" w:cs="Microsoft New Tai Lue"/>
          <w:b/>
          <w:color w:val="000066"/>
          <w:sz w:val="20"/>
        </w:rPr>
        <w:t>Oficial de Información, OIR-Ministerio de Agricultura y Ganadería</w:t>
      </w:r>
    </w:p>
    <w:p w:rsidR="001705F3" w:rsidRDefault="001705F3" w:rsidP="00401C67">
      <w:pPr>
        <w:spacing w:after="0" w:line="240" w:lineRule="auto"/>
        <w:jc w:val="center"/>
        <w:rPr>
          <w:rFonts w:eastAsia="Arial Unicode MS" w:cstheme="minorHAnsi"/>
          <w:color w:val="000066"/>
          <w:sz w:val="20"/>
          <w:lang w:val="es-SV"/>
        </w:rPr>
      </w:pPr>
    </w:p>
    <w:p w:rsidR="005A05FF" w:rsidRDefault="005A05FF" w:rsidP="00401C67">
      <w:pPr>
        <w:spacing w:after="0" w:line="240" w:lineRule="auto"/>
        <w:jc w:val="center"/>
        <w:rPr>
          <w:rFonts w:eastAsia="Arial Unicode MS" w:cstheme="minorHAnsi"/>
          <w:color w:val="000066"/>
          <w:sz w:val="20"/>
          <w:lang w:val="es-SV"/>
        </w:rPr>
      </w:pPr>
    </w:p>
    <w:p w:rsidR="005A05FF" w:rsidRPr="005A05FF" w:rsidRDefault="005A05FF" w:rsidP="00401C67">
      <w:pPr>
        <w:spacing w:after="0" w:line="240" w:lineRule="auto"/>
        <w:jc w:val="center"/>
        <w:rPr>
          <w:rFonts w:eastAsia="Arial Unicode MS" w:cstheme="minorHAnsi"/>
          <w:color w:val="000066"/>
          <w:sz w:val="20"/>
          <w:lang w:val="es-SV"/>
        </w:rPr>
      </w:pPr>
    </w:p>
    <w:sectPr w:rsidR="005A05FF" w:rsidRPr="005A05FF" w:rsidSect="00E47F2A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EF" w:rsidRDefault="00927FEF" w:rsidP="00063E85">
      <w:pPr>
        <w:spacing w:after="0" w:line="240" w:lineRule="auto"/>
      </w:pPr>
      <w:r>
        <w:separator/>
      </w:r>
    </w:p>
  </w:endnote>
  <w:endnote w:type="continuationSeparator" w:id="0">
    <w:p w:rsidR="00927FEF" w:rsidRDefault="00927FEF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927FEF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9A62E4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9A62E4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EF" w:rsidRDefault="00927FEF" w:rsidP="00063E85">
      <w:pPr>
        <w:spacing w:after="0" w:line="240" w:lineRule="auto"/>
      </w:pPr>
      <w:r>
        <w:separator/>
      </w:r>
    </w:p>
  </w:footnote>
  <w:footnote w:type="continuationSeparator" w:id="0">
    <w:p w:rsidR="00927FEF" w:rsidRDefault="00927FEF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27F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32AB6798" wp14:editId="74B20323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C2F5C82" wp14:editId="6FFCDEB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27FE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63E85"/>
    <w:rsid w:val="000D42C9"/>
    <w:rsid w:val="000E7D16"/>
    <w:rsid w:val="000F7BBE"/>
    <w:rsid w:val="00113A76"/>
    <w:rsid w:val="001203EF"/>
    <w:rsid w:val="00132D8B"/>
    <w:rsid w:val="001705F3"/>
    <w:rsid w:val="001839CD"/>
    <w:rsid w:val="001B5C60"/>
    <w:rsid w:val="001B6AAC"/>
    <w:rsid w:val="001D57DE"/>
    <w:rsid w:val="001F20CB"/>
    <w:rsid w:val="0028049F"/>
    <w:rsid w:val="002841A7"/>
    <w:rsid w:val="002C2035"/>
    <w:rsid w:val="002C7C49"/>
    <w:rsid w:val="002D0F1E"/>
    <w:rsid w:val="002E33BE"/>
    <w:rsid w:val="00301F15"/>
    <w:rsid w:val="0034683A"/>
    <w:rsid w:val="00382CCC"/>
    <w:rsid w:val="00396846"/>
    <w:rsid w:val="003F7A84"/>
    <w:rsid w:val="00401C67"/>
    <w:rsid w:val="00410963"/>
    <w:rsid w:val="004117C5"/>
    <w:rsid w:val="00417C95"/>
    <w:rsid w:val="00421907"/>
    <w:rsid w:val="00422598"/>
    <w:rsid w:val="00430147"/>
    <w:rsid w:val="004A1E52"/>
    <w:rsid w:val="004A518E"/>
    <w:rsid w:val="00523609"/>
    <w:rsid w:val="00530E0D"/>
    <w:rsid w:val="00586E3D"/>
    <w:rsid w:val="005A05FF"/>
    <w:rsid w:val="005B361B"/>
    <w:rsid w:val="005D431F"/>
    <w:rsid w:val="005E34FE"/>
    <w:rsid w:val="006553F6"/>
    <w:rsid w:val="0067724E"/>
    <w:rsid w:val="006D24FE"/>
    <w:rsid w:val="006F6B20"/>
    <w:rsid w:val="00703E0F"/>
    <w:rsid w:val="0073185B"/>
    <w:rsid w:val="007342AD"/>
    <w:rsid w:val="0075138E"/>
    <w:rsid w:val="007750D2"/>
    <w:rsid w:val="007760DC"/>
    <w:rsid w:val="007847D1"/>
    <w:rsid w:val="007C05FF"/>
    <w:rsid w:val="00854CFB"/>
    <w:rsid w:val="0087436E"/>
    <w:rsid w:val="00891372"/>
    <w:rsid w:val="008A6BFF"/>
    <w:rsid w:val="008B5B4E"/>
    <w:rsid w:val="008C48B0"/>
    <w:rsid w:val="008D067E"/>
    <w:rsid w:val="00912617"/>
    <w:rsid w:val="009175F6"/>
    <w:rsid w:val="00927FEF"/>
    <w:rsid w:val="0096242F"/>
    <w:rsid w:val="0098439D"/>
    <w:rsid w:val="009865F0"/>
    <w:rsid w:val="009A62E4"/>
    <w:rsid w:val="009D6C00"/>
    <w:rsid w:val="00A31F2D"/>
    <w:rsid w:val="00AA2691"/>
    <w:rsid w:val="00AA7244"/>
    <w:rsid w:val="00AE5F91"/>
    <w:rsid w:val="00B561A8"/>
    <w:rsid w:val="00BE111F"/>
    <w:rsid w:val="00C00F22"/>
    <w:rsid w:val="00C07636"/>
    <w:rsid w:val="00C14091"/>
    <w:rsid w:val="00C4746C"/>
    <w:rsid w:val="00C51218"/>
    <w:rsid w:val="00C9514C"/>
    <w:rsid w:val="00CB1F7C"/>
    <w:rsid w:val="00CE5114"/>
    <w:rsid w:val="00D230F2"/>
    <w:rsid w:val="00D463A1"/>
    <w:rsid w:val="00D57B8A"/>
    <w:rsid w:val="00D62F72"/>
    <w:rsid w:val="00D70F04"/>
    <w:rsid w:val="00DC5379"/>
    <w:rsid w:val="00DD1DAE"/>
    <w:rsid w:val="00E1217D"/>
    <w:rsid w:val="00E1757E"/>
    <w:rsid w:val="00E2757D"/>
    <w:rsid w:val="00E36355"/>
    <w:rsid w:val="00E47F2A"/>
    <w:rsid w:val="00E83B54"/>
    <w:rsid w:val="00EA2B6E"/>
    <w:rsid w:val="00EB33D3"/>
    <w:rsid w:val="00EC154B"/>
    <w:rsid w:val="00ED2DD2"/>
    <w:rsid w:val="00F04C46"/>
    <w:rsid w:val="00F12F33"/>
    <w:rsid w:val="00F359B5"/>
    <w:rsid w:val="00F453FD"/>
    <w:rsid w:val="00F64508"/>
    <w:rsid w:val="00F708E3"/>
    <w:rsid w:val="00FD047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9F3F-0A21-4ED7-81FD-0DFE38C2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2018-10-02T17:28:00Z</cp:lastPrinted>
  <dcterms:created xsi:type="dcterms:W3CDTF">2019-01-09T22:46:00Z</dcterms:created>
  <dcterms:modified xsi:type="dcterms:W3CDTF">2019-01-09T22:48:00Z</dcterms:modified>
</cp:coreProperties>
</file>