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95" w:rsidRPr="0078285A" w:rsidRDefault="00984B95" w:rsidP="00984B95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78285A"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 w:rsidRPr="0078285A">
        <w:rPr>
          <w:rFonts w:eastAsia="Arial Unicode MS"/>
          <w:b/>
          <w:color w:val="C00000"/>
          <w:sz w:val="16"/>
          <w:u w:val="single"/>
        </w:rPr>
        <w:t>el nombre</w:t>
      </w:r>
      <w:r w:rsidRPr="0078285A"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78285A">
        <w:rPr>
          <w:rFonts w:eastAsia="Arial Unicode MS"/>
          <w:b/>
          <w:color w:val="C00000"/>
          <w:sz w:val="16"/>
          <w:u w:val="single"/>
        </w:rPr>
        <w:t>pág. 1</w:t>
      </w:r>
      <w:r w:rsidRPr="0078285A"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401C67" w:rsidRPr="0013099E" w:rsidRDefault="00523609" w:rsidP="0013099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u w:val="single"/>
        </w:rPr>
      </w:pPr>
      <w:r w:rsidRPr="0013099E">
        <w:rPr>
          <w:rFonts w:eastAsia="Arial Unicode MS" w:cstheme="minorHAnsi"/>
          <w:b/>
          <w:color w:val="002060"/>
        </w:rPr>
        <w:t xml:space="preserve">RESOLUCIÓN EN RESPUESTA A SOLICITUD DE INFORMACIÓN </w:t>
      </w:r>
      <w:r w:rsidRPr="0013099E">
        <w:rPr>
          <w:rFonts w:eastAsia="Arial Unicode MS" w:cstheme="minorHAnsi"/>
          <w:b/>
          <w:color w:val="002060"/>
          <w:u w:val="single"/>
        </w:rPr>
        <w:t xml:space="preserve">MAG OIR N° </w:t>
      </w:r>
      <w:r w:rsidR="004117C5" w:rsidRPr="0013099E">
        <w:rPr>
          <w:rFonts w:eastAsia="Arial Unicode MS" w:cstheme="minorHAnsi"/>
          <w:b/>
          <w:color w:val="002060"/>
          <w:u w:val="single"/>
        </w:rPr>
        <w:t>2</w:t>
      </w:r>
      <w:r w:rsidR="00E2557B" w:rsidRPr="0013099E">
        <w:rPr>
          <w:rFonts w:eastAsia="Arial Unicode MS" w:cstheme="minorHAnsi"/>
          <w:b/>
          <w:color w:val="002060"/>
          <w:u w:val="single"/>
        </w:rPr>
        <w:t>53</w:t>
      </w:r>
      <w:r w:rsidRPr="0013099E">
        <w:rPr>
          <w:rFonts w:eastAsia="Arial Unicode MS" w:cstheme="minorHAnsi"/>
          <w:b/>
          <w:color w:val="002060"/>
          <w:u w:val="single"/>
        </w:rPr>
        <w:t>-2018</w:t>
      </w:r>
    </w:p>
    <w:p w:rsidR="0013099E" w:rsidRPr="0013099E" w:rsidRDefault="0013099E" w:rsidP="0013099E">
      <w:pPr>
        <w:tabs>
          <w:tab w:val="left" w:pos="5115"/>
        </w:tabs>
        <w:spacing w:after="0" w:line="240" w:lineRule="auto"/>
        <w:jc w:val="center"/>
        <w:rPr>
          <w:rFonts w:eastAsia="Meiryo UI" w:cstheme="minorHAnsi"/>
        </w:rPr>
      </w:pPr>
    </w:p>
    <w:p w:rsidR="00CE5114" w:rsidRPr="0013099E" w:rsidRDefault="00CE5114" w:rsidP="0013099E">
      <w:pPr>
        <w:spacing w:after="0" w:line="240" w:lineRule="auto"/>
        <w:jc w:val="both"/>
        <w:rPr>
          <w:rFonts w:eastAsia="Meiryo UI" w:cstheme="minorHAnsi"/>
        </w:rPr>
      </w:pPr>
      <w:r w:rsidRPr="0013099E">
        <w:rPr>
          <w:rFonts w:eastAsia="Meiryo UI" w:cstheme="minorHAnsi"/>
        </w:rPr>
        <w:t>Santa Tecla, departamento de La Libertad</w:t>
      </w:r>
      <w:r w:rsidRPr="0013099E">
        <w:rPr>
          <w:rFonts w:eastAsia="Meiryo UI" w:cstheme="minorHAnsi"/>
          <w:color w:val="003399"/>
        </w:rPr>
        <w:t xml:space="preserve"> </w:t>
      </w:r>
      <w:r w:rsidRPr="0013099E">
        <w:rPr>
          <w:rFonts w:eastAsia="Meiryo UI" w:cstheme="minorHAnsi"/>
        </w:rPr>
        <w:t xml:space="preserve">a </w:t>
      </w:r>
      <w:r w:rsidRPr="0013099E">
        <w:rPr>
          <w:rFonts w:eastAsia="Meiryo UI" w:cstheme="minorHAnsi"/>
          <w:color w:val="000066"/>
        </w:rPr>
        <w:t xml:space="preserve">las </w:t>
      </w:r>
      <w:r w:rsidR="00E2557B" w:rsidRPr="0013099E">
        <w:rPr>
          <w:rFonts w:eastAsia="Meiryo UI" w:cstheme="minorHAnsi"/>
          <w:color w:val="000066"/>
        </w:rPr>
        <w:t xml:space="preserve">veintidós </w:t>
      </w:r>
      <w:r w:rsidRPr="0013099E">
        <w:rPr>
          <w:rFonts w:eastAsia="Meiryo UI" w:cstheme="minorHAnsi"/>
          <w:color w:val="000066"/>
        </w:rPr>
        <w:t xml:space="preserve">horas con </w:t>
      </w:r>
      <w:r w:rsidR="00E2557B" w:rsidRPr="0013099E">
        <w:rPr>
          <w:rFonts w:eastAsia="Meiryo UI" w:cstheme="minorHAnsi"/>
          <w:color w:val="000066"/>
        </w:rPr>
        <w:t xml:space="preserve">cincuenta y dos </w:t>
      </w:r>
      <w:r w:rsidRPr="0013099E">
        <w:rPr>
          <w:rFonts w:eastAsia="Meiryo UI" w:cstheme="minorHAnsi"/>
          <w:color w:val="000066"/>
        </w:rPr>
        <w:t xml:space="preserve">minutos del día </w:t>
      </w:r>
      <w:r w:rsidR="00E2557B" w:rsidRPr="0013099E">
        <w:rPr>
          <w:rFonts w:eastAsia="Meiryo UI" w:cstheme="minorHAnsi"/>
          <w:color w:val="000066"/>
        </w:rPr>
        <w:t xml:space="preserve">veintiuno de noviembre de </w:t>
      </w:r>
      <w:r w:rsidRPr="0013099E">
        <w:rPr>
          <w:rFonts w:eastAsia="Meiryo UI" w:cstheme="minorHAnsi"/>
          <w:color w:val="000066"/>
        </w:rPr>
        <w:t>dos mil dieciocho</w:t>
      </w:r>
      <w:r w:rsidRPr="0013099E">
        <w:rPr>
          <w:rFonts w:eastAsia="Meiryo UI" w:cstheme="minorHAnsi"/>
        </w:rPr>
        <w:t xml:space="preserve">, el Ministerio de Agricultura y Ganadería luego de haber recibido y admitido la solicitud de información </w:t>
      </w:r>
      <w:r w:rsidRPr="0013099E">
        <w:rPr>
          <w:rFonts w:eastAsia="Arial Unicode MS" w:cstheme="minorHAnsi"/>
          <w:b/>
          <w:color w:val="000066"/>
        </w:rPr>
        <w:t xml:space="preserve">MAG OIR No. </w:t>
      </w:r>
      <w:r w:rsidR="004117C5" w:rsidRPr="0013099E">
        <w:rPr>
          <w:rFonts w:eastAsia="Arial Unicode MS" w:cstheme="minorHAnsi"/>
          <w:b/>
          <w:color w:val="000066"/>
        </w:rPr>
        <w:t>2</w:t>
      </w:r>
      <w:r w:rsidR="00E2557B" w:rsidRPr="0013099E">
        <w:rPr>
          <w:rFonts w:eastAsia="Arial Unicode MS" w:cstheme="minorHAnsi"/>
          <w:b/>
          <w:color w:val="000066"/>
        </w:rPr>
        <w:t>53</w:t>
      </w:r>
      <w:r w:rsidRPr="0013099E">
        <w:rPr>
          <w:rFonts w:eastAsia="Arial Unicode MS" w:cstheme="minorHAnsi"/>
          <w:b/>
          <w:color w:val="000066"/>
        </w:rPr>
        <w:t>-2018</w:t>
      </w:r>
      <w:r w:rsidRPr="0013099E">
        <w:rPr>
          <w:rFonts w:eastAsia="Meiryo UI" w:cstheme="minorHAnsi"/>
          <w:b/>
          <w:color w:val="003399"/>
        </w:rPr>
        <w:t xml:space="preserve"> </w:t>
      </w:r>
      <w:r w:rsidRPr="0013099E">
        <w:rPr>
          <w:rFonts w:eastAsia="Meiryo UI" w:cstheme="minorHAnsi"/>
        </w:rPr>
        <w:t>sobre:</w:t>
      </w:r>
    </w:p>
    <w:p w:rsidR="00401C67" w:rsidRPr="00CE7FEE" w:rsidRDefault="00401C67" w:rsidP="0013099E">
      <w:pPr>
        <w:spacing w:after="0" w:line="240" w:lineRule="auto"/>
        <w:jc w:val="both"/>
        <w:rPr>
          <w:rFonts w:eastAsia="Meiryo UI" w:cstheme="minorHAnsi"/>
          <w:color w:val="003399"/>
          <w:sz w:val="16"/>
          <w:lang w:eastAsia="es-SV"/>
        </w:rPr>
      </w:pPr>
    </w:p>
    <w:p w:rsidR="00E2557B" w:rsidRPr="0013099E" w:rsidRDefault="00E2557B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color w:val="000066"/>
        </w:rPr>
      </w:pPr>
      <w:r w:rsidRPr="0013099E">
        <w:rPr>
          <w:rFonts w:eastAsia="Meiryo UI" w:cstheme="minorHAnsi"/>
          <w:color w:val="000066"/>
        </w:rPr>
        <w:t xml:space="preserve">Copia simple de las notificaciones de embargos salariales del señor </w:t>
      </w:r>
      <w:r w:rsidR="0063489A">
        <w:rPr>
          <w:rFonts w:eastAsia="Meiryo UI" w:cstheme="minorHAnsi"/>
          <w:color w:val="000066"/>
        </w:rPr>
        <w:t>---</w:t>
      </w:r>
      <w:r w:rsidRPr="0013099E">
        <w:rPr>
          <w:rFonts w:eastAsia="Meiryo UI" w:cstheme="minorHAnsi"/>
          <w:color w:val="000066"/>
        </w:rPr>
        <w:t>, del</w:t>
      </w:r>
      <w:r w:rsidRPr="0013099E">
        <w:rPr>
          <w:rFonts w:eastAsia="Meiryo UI" w:cstheme="minorHAnsi"/>
          <w:color w:val="000066"/>
        </w:rPr>
        <w:t xml:space="preserve"> </w:t>
      </w:r>
      <w:r w:rsidRPr="0013099E">
        <w:rPr>
          <w:rFonts w:eastAsia="Meiryo UI" w:cstheme="minorHAnsi"/>
          <w:color w:val="000066"/>
        </w:rPr>
        <w:t>período de 1978 a 1983, quien laboró en el Centro de Desarrollo Pesquero de este ministerio, de</w:t>
      </w:r>
      <w:r w:rsidRPr="0013099E">
        <w:rPr>
          <w:rFonts w:eastAsia="Meiryo UI" w:cstheme="minorHAnsi"/>
          <w:color w:val="000066"/>
        </w:rPr>
        <w:t xml:space="preserve"> </w:t>
      </w:r>
      <w:r w:rsidRPr="0013099E">
        <w:rPr>
          <w:rFonts w:eastAsia="Meiryo UI" w:cstheme="minorHAnsi"/>
          <w:color w:val="000066"/>
        </w:rPr>
        <w:t>1975 a 1991.</w:t>
      </w:r>
    </w:p>
    <w:p w:rsidR="00E2557B" w:rsidRPr="00CE7FEE" w:rsidRDefault="00E2557B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16"/>
        </w:rPr>
      </w:pPr>
    </w:p>
    <w:p w:rsidR="00E2557B" w:rsidRPr="0013099E" w:rsidRDefault="00CE5114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</w:rPr>
      </w:pPr>
      <w:r w:rsidRPr="0013099E">
        <w:rPr>
          <w:rFonts w:eastAsia="Meiryo UI" w:cstheme="minorHAnsi"/>
        </w:rPr>
        <w:t xml:space="preserve">Presentada ante la Oficina de Información y Respuesta de esta dependencia por parte de: </w:t>
      </w:r>
      <w:proofErr w:type="gramStart"/>
      <w:r w:rsidR="0063489A">
        <w:rPr>
          <w:rFonts w:eastAsia="Meiryo UI" w:cstheme="minorHAnsi"/>
        </w:rPr>
        <w:t>--</w:t>
      </w:r>
      <w:r w:rsidR="00E2557B" w:rsidRPr="0013099E">
        <w:rPr>
          <w:rFonts w:eastAsia="Meiryo UI" w:cstheme="minorHAnsi"/>
          <w:b/>
          <w:color w:val="000066"/>
        </w:rPr>
        <w:t xml:space="preserve"> </w:t>
      </w:r>
      <w:r w:rsidRPr="0013099E">
        <w:rPr>
          <w:rFonts w:eastAsia="Meiryo UI" w:cstheme="minorHAnsi"/>
        </w:rPr>
        <w:t>,</w:t>
      </w:r>
      <w:proofErr w:type="gramEnd"/>
      <w:r w:rsidRPr="0013099E">
        <w:rPr>
          <w:rFonts w:eastAsia="Meiryo UI" w:cstheme="minorHAnsi"/>
        </w:rPr>
        <w:t xml:space="preserve"> al respecto hacemos de su conocimiento que se efectuó la búsqueda de la información en la Di</w:t>
      </w:r>
      <w:r w:rsidR="00E2557B" w:rsidRPr="0013099E">
        <w:rPr>
          <w:rFonts w:eastAsia="Meiryo UI" w:cstheme="minorHAnsi"/>
        </w:rPr>
        <w:t xml:space="preserve">visión de Recursos Humanos de la Oficina General de Administración-DRH/OGA; quienes respondieron mediante memorando de fecha 20 de noviembre </w:t>
      </w:r>
      <w:r w:rsidR="00831032" w:rsidRPr="0013099E">
        <w:rPr>
          <w:rFonts w:eastAsia="Meiryo UI" w:cstheme="minorHAnsi"/>
        </w:rPr>
        <w:t xml:space="preserve">de los corrientes, </w:t>
      </w:r>
      <w:r w:rsidR="00E2557B" w:rsidRPr="0013099E">
        <w:rPr>
          <w:rFonts w:eastAsia="Meiryo UI" w:cstheme="minorHAnsi"/>
        </w:rPr>
        <w:t xml:space="preserve">y recibido en esta oficina </w:t>
      </w:r>
      <w:r w:rsidR="00831032" w:rsidRPr="0013099E">
        <w:rPr>
          <w:rFonts w:eastAsia="Meiryo UI" w:cstheme="minorHAnsi"/>
        </w:rPr>
        <w:t>a las 7:50 a.m. d</w:t>
      </w:r>
      <w:r w:rsidR="00E2557B" w:rsidRPr="0013099E">
        <w:rPr>
          <w:rFonts w:eastAsia="Meiryo UI" w:cstheme="minorHAnsi"/>
        </w:rPr>
        <w:t xml:space="preserve">el día 21 de noviembre </w:t>
      </w:r>
      <w:r w:rsidR="00831032" w:rsidRPr="0013099E">
        <w:rPr>
          <w:rFonts w:eastAsia="Meiryo UI" w:cstheme="minorHAnsi"/>
        </w:rPr>
        <w:t xml:space="preserve">de este mismo año; lo respondido por esa división </w:t>
      </w:r>
      <w:r w:rsidR="00DE122F">
        <w:rPr>
          <w:rFonts w:eastAsia="Meiryo UI" w:cstheme="minorHAnsi"/>
        </w:rPr>
        <w:t>fue</w:t>
      </w:r>
      <w:r w:rsidR="00831032" w:rsidRPr="0013099E">
        <w:rPr>
          <w:rFonts w:eastAsia="Meiryo UI" w:cstheme="minorHAnsi"/>
        </w:rPr>
        <w:t xml:space="preserve"> lo siguiente</w:t>
      </w:r>
      <w:r w:rsidR="00E2557B" w:rsidRPr="0013099E">
        <w:rPr>
          <w:rFonts w:eastAsia="Meiryo UI" w:cstheme="minorHAnsi"/>
        </w:rPr>
        <w:t>:</w:t>
      </w:r>
    </w:p>
    <w:p w:rsidR="00831032" w:rsidRPr="00DE122F" w:rsidRDefault="00831032" w:rsidP="0013099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16"/>
          <w:lang w:val="es-SV"/>
        </w:rPr>
      </w:pPr>
    </w:p>
    <w:p w:rsidR="00831032" w:rsidRPr="00CE7FEE" w:rsidRDefault="00831032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i/>
          <w:color w:val="000066"/>
        </w:rPr>
      </w:pPr>
      <w:r w:rsidRPr="00CE7FEE">
        <w:rPr>
          <w:rFonts w:eastAsia="Meiryo UI" w:cstheme="minorHAnsi"/>
          <w:i/>
          <w:color w:val="000066"/>
        </w:rPr>
        <w:t>“</w:t>
      </w:r>
      <w:r w:rsidRPr="00CE7FEE">
        <w:rPr>
          <w:rFonts w:eastAsia="Meiryo UI" w:cstheme="minorHAnsi"/>
          <w:i/>
          <w:color w:val="000066"/>
        </w:rPr>
        <w:t>Al respecto, le comunico que se encontró evidencia en el expediente laboral, que dicho señor ingresó el 1°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de marzo de 1976 a la Dirección General de Riego y Drenaje, que posteriormente se convirtió en División de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la Dirección General de Recursos Naturales Renovables, luego a partir de enero de 1984 pasó a la Dirección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General de CENDEPESCA.</w:t>
      </w:r>
    </w:p>
    <w:p w:rsidR="0013099E" w:rsidRPr="00DE122F" w:rsidRDefault="0013099E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i/>
          <w:color w:val="000066"/>
          <w:sz w:val="16"/>
        </w:rPr>
      </w:pPr>
    </w:p>
    <w:p w:rsidR="00831032" w:rsidRPr="00CE7FEE" w:rsidRDefault="00831032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i/>
          <w:color w:val="000066"/>
        </w:rPr>
      </w:pPr>
      <w:r w:rsidRPr="00CE7FEE">
        <w:rPr>
          <w:rFonts w:eastAsia="Meiryo UI" w:cstheme="minorHAnsi"/>
          <w:i/>
          <w:color w:val="000066"/>
        </w:rPr>
        <w:t>En cuanto a las notificaciones de embargos salaria</w:t>
      </w:r>
      <w:r w:rsidRPr="00CE7FEE">
        <w:rPr>
          <w:rFonts w:eastAsia="Meiryo UI" w:cstheme="minorHAnsi"/>
          <w:i/>
          <w:color w:val="000066"/>
        </w:rPr>
        <w:t>les</w:t>
      </w:r>
      <w:r w:rsidRPr="00CE7FEE">
        <w:rPr>
          <w:rFonts w:eastAsia="Meiryo UI" w:cstheme="minorHAnsi"/>
          <w:i/>
          <w:color w:val="000066"/>
        </w:rPr>
        <w:t xml:space="preserve">, </w:t>
      </w:r>
      <w:r w:rsidRPr="00DE122F">
        <w:rPr>
          <w:rFonts w:eastAsia="Meiryo UI" w:cstheme="minorHAnsi"/>
          <w:b/>
          <w:i/>
          <w:color w:val="000066"/>
        </w:rPr>
        <w:t>no se encontró evidencia</w:t>
      </w:r>
      <w:r w:rsidRPr="00CE7FEE">
        <w:rPr>
          <w:rFonts w:eastAsia="Meiryo UI" w:cstheme="minorHAnsi"/>
          <w:i/>
          <w:color w:val="000066"/>
        </w:rPr>
        <w:t xml:space="preserve"> en dicho expediente por ser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 xml:space="preserve">documento de retención, </w:t>
      </w:r>
      <w:r w:rsidRPr="00DE122F">
        <w:rPr>
          <w:rFonts w:eastAsia="Meiryo UI" w:cstheme="minorHAnsi"/>
          <w:b/>
          <w:i/>
          <w:color w:val="000066"/>
        </w:rPr>
        <w:t>siendo las pagadurías las responsables del manejo de esos documentos;</w:t>
      </w:r>
      <w:r w:rsidRPr="00CE7FEE">
        <w:rPr>
          <w:rFonts w:eastAsia="Meiryo UI" w:cstheme="minorHAnsi"/>
          <w:i/>
          <w:color w:val="000066"/>
        </w:rPr>
        <w:t xml:space="preserve"> sin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embargo se ubicaron planillas de pago de s</w:t>
      </w:r>
      <w:r w:rsidR="0013099E" w:rsidRPr="00CE7FEE">
        <w:rPr>
          <w:rFonts w:eastAsia="Meiryo UI" w:cstheme="minorHAnsi"/>
          <w:i/>
          <w:color w:val="000066"/>
        </w:rPr>
        <w:t>alarios de los años 1981- 1983-</w:t>
      </w:r>
      <w:r w:rsidRPr="00CE7FEE">
        <w:rPr>
          <w:rFonts w:eastAsia="Meiryo UI" w:cstheme="minorHAnsi"/>
          <w:i/>
          <w:color w:val="000066"/>
        </w:rPr>
        <w:t xml:space="preserve"> 1984 - 1985 - 1986 - 1987,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donde se evidenció que a dicho seño</w:t>
      </w:r>
      <w:r w:rsidR="0013099E" w:rsidRPr="00CE7FEE">
        <w:rPr>
          <w:rFonts w:eastAsia="Meiryo UI" w:cstheme="minorHAnsi"/>
          <w:i/>
          <w:color w:val="000066"/>
        </w:rPr>
        <w:t xml:space="preserve">r se le retenía la cantidad de </w:t>
      </w:r>
      <w:r w:rsidRPr="00CE7FEE">
        <w:rPr>
          <w:rFonts w:eastAsia="Meiryo UI" w:cstheme="minorHAnsi"/>
          <w:b/>
          <w:i/>
          <w:color w:val="000066"/>
        </w:rPr>
        <w:t>168.00</w:t>
      </w:r>
      <w:r w:rsidR="0013099E" w:rsidRPr="00CE7FEE">
        <w:rPr>
          <w:rFonts w:eastAsia="Meiryo UI" w:cstheme="minorHAnsi"/>
          <w:b/>
          <w:i/>
          <w:color w:val="000066"/>
        </w:rPr>
        <w:t xml:space="preserve"> (colones)</w:t>
      </w:r>
      <w:r w:rsidRPr="00CE7FEE">
        <w:rPr>
          <w:rFonts w:eastAsia="Meiryo UI" w:cstheme="minorHAnsi"/>
          <w:i/>
          <w:color w:val="000066"/>
        </w:rPr>
        <w:t xml:space="preserve"> y a partir del mes de mayo a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 xml:space="preserve">diciembre de 1987, la retención fue de </w:t>
      </w:r>
      <w:r w:rsidRPr="00CE7FEE">
        <w:rPr>
          <w:rFonts w:eastAsia="Meiryo UI" w:cstheme="minorHAnsi"/>
          <w:b/>
          <w:i/>
          <w:color w:val="000066"/>
        </w:rPr>
        <w:t>352.00</w:t>
      </w:r>
      <w:r w:rsidR="0013099E" w:rsidRPr="00CE7FEE">
        <w:rPr>
          <w:rFonts w:eastAsia="Meiryo UI" w:cstheme="minorHAnsi"/>
          <w:b/>
          <w:i/>
          <w:color w:val="000066"/>
        </w:rPr>
        <w:t xml:space="preserve"> (colones)</w:t>
      </w:r>
      <w:r w:rsidRPr="00CE7FEE">
        <w:rPr>
          <w:rFonts w:eastAsia="Meiryo UI" w:cstheme="minorHAnsi"/>
          <w:b/>
          <w:i/>
          <w:color w:val="000066"/>
        </w:rPr>
        <w:t>.</w:t>
      </w:r>
      <w:r w:rsidR="0013099E"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Sí con dicha información no se da respuesta a lo solicitado, se sugiere hacer la solicitud al Área de Tesorería</w:t>
      </w:r>
      <w:r w:rsidRPr="00CE7FEE">
        <w:rPr>
          <w:rFonts w:eastAsia="Meiryo UI" w:cstheme="minorHAnsi"/>
          <w:i/>
          <w:color w:val="000066"/>
        </w:rPr>
        <w:t xml:space="preserve"> </w:t>
      </w:r>
      <w:r w:rsidRPr="00CE7FEE">
        <w:rPr>
          <w:rFonts w:eastAsia="Meiryo UI" w:cstheme="minorHAnsi"/>
          <w:i/>
          <w:color w:val="000066"/>
        </w:rPr>
        <w:t>Institucional</w:t>
      </w:r>
      <w:r w:rsidRPr="00CE7FEE">
        <w:rPr>
          <w:rFonts w:eastAsia="Meiryo UI" w:cstheme="minorHAnsi"/>
          <w:i/>
          <w:color w:val="000066"/>
        </w:rPr>
        <w:t>”</w:t>
      </w:r>
      <w:r w:rsidRPr="00CE7FEE">
        <w:rPr>
          <w:rFonts w:eastAsia="Meiryo UI" w:cstheme="minorHAnsi"/>
          <w:i/>
          <w:color w:val="000066"/>
        </w:rPr>
        <w:t>.</w:t>
      </w:r>
    </w:p>
    <w:p w:rsidR="00831032" w:rsidRPr="00DE122F" w:rsidRDefault="00831032" w:rsidP="0013099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16"/>
          <w:lang w:val="es-SV"/>
        </w:rPr>
      </w:pPr>
    </w:p>
    <w:p w:rsidR="00831032" w:rsidRPr="0013099E" w:rsidRDefault="0013099E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00"/>
          <w:lang w:val="es-SV"/>
        </w:rPr>
      </w:pPr>
      <w:r w:rsidRPr="0013099E">
        <w:rPr>
          <w:rFonts w:eastAsia="Times New Roman" w:cstheme="minorHAnsi"/>
          <w:color w:val="000000"/>
          <w:lang w:val="es-SV"/>
        </w:rPr>
        <w:t xml:space="preserve">A partir de </w:t>
      </w:r>
      <w:r>
        <w:rPr>
          <w:rFonts w:eastAsia="Times New Roman" w:cstheme="minorHAnsi"/>
          <w:color w:val="000000"/>
          <w:lang w:val="es-SV"/>
        </w:rPr>
        <w:t xml:space="preserve">la </w:t>
      </w:r>
      <w:r w:rsidRPr="0013099E">
        <w:rPr>
          <w:rFonts w:eastAsia="Times New Roman" w:cstheme="minorHAnsi"/>
          <w:color w:val="000000"/>
          <w:lang w:val="es-SV"/>
        </w:rPr>
        <w:t>respuesta</w:t>
      </w:r>
      <w:r>
        <w:rPr>
          <w:rFonts w:eastAsia="Times New Roman" w:cstheme="minorHAnsi"/>
          <w:color w:val="000000"/>
          <w:lang w:val="es-SV"/>
        </w:rPr>
        <w:t xml:space="preserve"> anterior,</w:t>
      </w:r>
      <w:r w:rsidRPr="0013099E">
        <w:rPr>
          <w:rFonts w:eastAsia="Times New Roman" w:cstheme="minorHAnsi"/>
          <w:color w:val="000000"/>
          <w:lang w:val="es-SV"/>
        </w:rPr>
        <w:t xml:space="preserve"> esta oficina </w:t>
      </w:r>
      <w:r w:rsidR="00831032" w:rsidRPr="0013099E">
        <w:rPr>
          <w:rFonts w:eastAsia="Times New Roman" w:cstheme="minorHAnsi"/>
          <w:color w:val="000000"/>
          <w:lang w:val="es-SV"/>
        </w:rPr>
        <w:t>en concordancia con lo dispuesto en el Art. 73 de la LAIP que dice expresamente:</w:t>
      </w:r>
    </w:p>
    <w:p w:rsidR="0013099E" w:rsidRPr="00DE122F" w:rsidRDefault="0013099E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00"/>
          <w:sz w:val="16"/>
          <w:lang w:val="es-SV"/>
        </w:rPr>
      </w:pPr>
    </w:p>
    <w:p w:rsidR="00831032" w:rsidRPr="00CE7FEE" w:rsidRDefault="0013099E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b/>
          <w:i/>
          <w:color w:val="000066"/>
          <w:sz w:val="20"/>
          <w:lang w:val="x-none"/>
        </w:rPr>
      </w:pPr>
      <w:r w:rsidRPr="00CE7FEE">
        <w:rPr>
          <w:rFonts w:eastAsia="Times New Roman" w:cstheme="minorHAnsi"/>
          <w:b/>
          <w:i/>
          <w:color w:val="000066"/>
          <w:lang w:val="es-SV"/>
        </w:rPr>
        <w:t>“Información inexistente</w:t>
      </w:r>
    </w:p>
    <w:p w:rsidR="00831032" w:rsidRPr="00CE7FEE" w:rsidRDefault="00831032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i/>
          <w:color w:val="000066"/>
          <w:lang w:val="es-SV"/>
        </w:rPr>
      </w:pPr>
      <w:r w:rsidRPr="00CE7FEE">
        <w:rPr>
          <w:rFonts w:eastAsia="Times New Roman" w:cstheme="minorHAnsi"/>
          <w:b/>
          <w:i/>
          <w:color w:val="000066"/>
          <w:lang w:val="x-none"/>
        </w:rPr>
        <w:t xml:space="preserve">Art. 73. </w:t>
      </w:r>
      <w:r w:rsidRPr="00CE7FEE">
        <w:rPr>
          <w:rFonts w:eastAsia="Times New Roman" w:cstheme="minorHAnsi"/>
          <w:i/>
          <w:color w:val="000066"/>
          <w:lang w:val="x-none"/>
        </w:rPr>
        <w:t>Cuando la información solicitada no se encuentre en los archivos de la unidad administrativa,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Pr="00CE7FEE">
        <w:rPr>
          <w:rFonts w:eastAsia="Times New Roman" w:cstheme="minorHAnsi"/>
          <w:i/>
          <w:color w:val="000066"/>
          <w:lang w:val="x-none"/>
        </w:rPr>
        <w:t>ésta deberá retornar al Oficial de Información la solicitud de información, con oficio en donde lo haga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Pr="00CE7FEE">
        <w:rPr>
          <w:rFonts w:eastAsia="Times New Roman" w:cstheme="minorHAnsi"/>
          <w:i/>
          <w:color w:val="000066"/>
          <w:lang w:val="x-none"/>
        </w:rPr>
        <w:t>constar. El Oficial de Información analizará el caso y tomará las medidas pertinentes para localizar en la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Pr="00CE7FEE">
        <w:rPr>
          <w:rFonts w:eastAsia="Times New Roman" w:cstheme="minorHAnsi"/>
          <w:i/>
          <w:color w:val="000066"/>
          <w:lang w:val="x-none"/>
        </w:rPr>
        <w:t>dependencia o entidad la información solicitada y resolverá en consecuencia. En caso de no encontrarla,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Pr="00CE7FEE">
        <w:rPr>
          <w:rFonts w:eastAsia="Times New Roman" w:cstheme="minorHAnsi"/>
          <w:i/>
          <w:color w:val="000066"/>
          <w:lang w:val="x-none"/>
        </w:rPr>
        <w:t>expedirá una resolución que confirme la inexistencia de la información. En caso de encontrar la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Pr="00CE7FEE">
        <w:rPr>
          <w:rFonts w:eastAsia="Times New Roman" w:cstheme="minorHAnsi"/>
          <w:i/>
          <w:color w:val="000066"/>
          <w:lang w:val="x-none"/>
        </w:rPr>
        <w:t>información proseguirá con la tramitación</w:t>
      </w:r>
      <w:r w:rsidR="0013099E" w:rsidRPr="00CE7FEE">
        <w:rPr>
          <w:rFonts w:eastAsia="Times New Roman" w:cstheme="minorHAnsi"/>
          <w:i/>
          <w:color w:val="000066"/>
          <w:lang w:val="es-SV"/>
        </w:rPr>
        <w:t>”</w:t>
      </w:r>
    </w:p>
    <w:p w:rsidR="00831032" w:rsidRPr="0013099E" w:rsidRDefault="00831032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lang w:val="es-SV"/>
        </w:rPr>
      </w:pPr>
      <w:bookmarkStart w:id="0" w:name="_GoBack"/>
      <w:bookmarkEnd w:id="0"/>
      <w:r w:rsidRPr="0013099E">
        <w:rPr>
          <w:rFonts w:eastAsia="Times New Roman" w:cstheme="minorHAnsi"/>
          <w:lang w:val="es-SV"/>
        </w:rPr>
        <w:lastRenderedPageBreak/>
        <w:t xml:space="preserve">Por lo que esta oficina procedió a solicitar la información a la Oficina Financiera institucional-OFI, este mismo día, </w:t>
      </w:r>
      <w:r w:rsidR="0013099E" w:rsidRPr="0013099E">
        <w:rPr>
          <w:rFonts w:eastAsia="Times New Roman" w:cstheme="minorHAnsi"/>
          <w:lang w:val="es-SV"/>
        </w:rPr>
        <w:t xml:space="preserve">quien </w:t>
      </w:r>
      <w:r w:rsidR="00DE122F" w:rsidRPr="0013099E">
        <w:rPr>
          <w:rFonts w:eastAsia="Times New Roman" w:cstheme="minorHAnsi"/>
          <w:lang w:val="es-SV"/>
        </w:rPr>
        <w:t>manifest</w:t>
      </w:r>
      <w:r w:rsidR="00DE122F">
        <w:rPr>
          <w:rFonts w:eastAsia="Times New Roman" w:cstheme="minorHAnsi"/>
          <w:lang w:val="es-SV"/>
        </w:rPr>
        <w:t>ó</w:t>
      </w:r>
      <w:r w:rsidR="0013099E" w:rsidRPr="0013099E">
        <w:rPr>
          <w:rFonts w:eastAsia="Times New Roman" w:cstheme="minorHAnsi"/>
          <w:lang w:val="es-SV"/>
        </w:rPr>
        <w:t xml:space="preserve"> </w:t>
      </w:r>
      <w:r w:rsidRPr="0013099E">
        <w:rPr>
          <w:rFonts w:eastAsia="Times New Roman" w:cstheme="minorHAnsi"/>
          <w:lang w:val="es-SV"/>
        </w:rPr>
        <w:t>lo siguiente:</w:t>
      </w:r>
    </w:p>
    <w:p w:rsidR="0013099E" w:rsidRPr="0013099E" w:rsidRDefault="0013099E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lang w:val="es-SV"/>
        </w:rPr>
      </w:pPr>
    </w:p>
    <w:p w:rsidR="00831032" w:rsidRPr="00CE7FEE" w:rsidRDefault="00CE7FEE" w:rsidP="0013099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i/>
          <w:color w:val="000066"/>
          <w:lang w:val="es-SV"/>
        </w:rPr>
      </w:pPr>
      <w:r w:rsidRPr="00CE7FEE">
        <w:rPr>
          <w:rFonts w:eastAsia="Times New Roman" w:cstheme="minorHAnsi"/>
          <w:i/>
          <w:color w:val="000066"/>
          <w:lang w:val="es-SV"/>
        </w:rPr>
        <w:t>“</w:t>
      </w:r>
      <w:r w:rsidR="0013099E" w:rsidRPr="00CE7FEE">
        <w:rPr>
          <w:rFonts w:eastAsia="Times New Roman" w:cstheme="minorHAnsi"/>
          <w:i/>
          <w:color w:val="000066"/>
          <w:lang w:val="es-SV"/>
        </w:rPr>
        <w:t>En relación a lo solicitado, le comento que se han verificado los registros y los que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="0013099E" w:rsidRPr="00CE7FEE">
        <w:rPr>
          <w:rFonts w:eastAsia="Times New Roman" w:cstheme="minorHAnsi"/>
          <w:i/>
          <w:color w:val="000066"/>
          <w:lang w:val="es-SV"/>
        </w:rPr>
        <w:t>se tienen en el sistema son desde el 2001.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="0013099E" w:rsidRPr="00CE7FEE">
        <w:rPr>
          <w:rFonts w:eastAsia="Times New Roman" w:cstheme="minorHAnsi"/>
          <w:i/>
          <w:color w:val="000066"/>
          <w:lang w:val="es-SV"/>
        </w:rPr>
        <w:t>Sobre los controles de las notificaciones de embargos salariales en las fechas solicitadas, eran dirigidos,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="0013099E" w:rsidRPr="00CE7FEE">
        <w:rPr>
          <w:rFonts w:eastAsia="Times New Roman" w:cstheme="minorHAnsi"/>
          <w:i/>
          <w:color w:val="000066"/>
          <w:lang w:val="es-SV"/>
        </w:rPr>
        <w:t>aplicados y registrados directamente en la Dirección General de Tesorería del Ministerio de Hacienda.</w:t>
      </w:r>
      <w:r w:rsidR="0013099E" w:rsidRPr="00CE7FEE">
        <w:rPr>
          <w:rFonts w:eastAsia="Times New Roman" w:cstheme="minorHAnsi"/>
          <w:i/>
          <w:color w:val="000066"/>
          <w:lang w:val="es-SV"/>
        </w:rPr>
        <w:t xml:space="preserve"> </w:t>
      </w:r>
      <w:r w:rsidR="0013099E" w:rsidRPr="00CE7FEE">
        <w:rPr>
          <w:rFonts w:eastAsia="Times New Roman" w:cstheme="minorHAnsi"/>
          <w:i/>
          <w:color w:val="000066"/>
          <w:lang w:val="es-SV"/>
        </w:rPr>
        <w:t>Considero que el requirente, puede abocarse a la OIR de esa Cartera de Estado</w:t>
      </w:r>
      <w:r w:rsidRPr="00CE7FEE">
        <w:rPr>
          <w:rFonts w:eastAsia="Times New Roman" w:cstheme="minorHAnsi"/>
          <w:i/>
          <w:color w:val="000066"/>
          <w:lang w:val="es-SV"/>
        </w:rPr>
        <w:t>”</w:t>
      </w:r>
      <w:r w:rsidR="0013099E" w:rsidRPr="00CE7FEE">
        <w:rPr>
          <w:rFonts w:eastAsia="Times New Roman" w:cstheme="minorHAnsi"/>
          <w:i/>
          <w:color w:val="000066"/>
          <w:lang w:val="es-SV"/>
        </w:rPr>
        <w:t>.</w:t>
      </w:r>
    </w:p>
    <w:p w:rsidR="0013099E" w:rsidRDefault="0013099E" w:rsidP="0013099E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es-SV"/>
        </w:rPr>
      </w:pPr>
    </w:p>
    <w:p w:rsidR="002841A7" w:rsidRPr="0013099E" w:rsidRDefault="00CE7FEE" w:rsidP="00CE7F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Times New Roman" w:cstheme="minorHAnsi"/>
          <w:color w:val="000000"/>
          <w:lang w:val="es-SV"/>
        </w:rPr>
        <w:t xml:space="preserve">Por lo anteriormente </w:t>
      </w:r>
      <w:r w:rsidR="00DE122F">
        <w:rPr>
          <w:rFonts w:eastAsia="Times New Roman" w:cstheme="minorHAnsi"/>
          <w:color w:val="000000"/>
          <w:lang w:val="es-SV"/>
        </w:rPr>
        <w:t xml:space="preserve">explicado, </w:t>
      </w:r>
      <w:r>
        <w:rPr>
          <w:rFonts w:eastAsia="Times New Roman" w:cstheme="minorHAnsi"/>
          <w:color w:val="000000"/>
          <w:lang w:val="es-SV"/>
        </w:rPr>
        <w:t xml:space="preserve">esta oficina </w:t>
      </w:r>
      <w:r w:rsidR="00DE122F">
        <w:rPr>
          <w:rFonts w:eastAsia="Times New Roman" w:cstheme="minorHAnsi"/>
          <w:color w:val="000000"/>
          <w:lang w:val="es-SV"/>
        </w:rPr>
        <w:t>después de haber solicitado a las dos unidades administrativas que pudiesen tener la información y específicamente después de lo comunicado por la Oficina Financiera Institucional-</w:t>
      </w:r>
      <w:r>
        <w:rPr>
          <w:rFonts w:eastAsia="Times New Roman" w:cstheme="minorHAnsi"/>
          <w:color w:val="000000"/>
          <w:lang w:val="es-SV"/>
        </w:rPr>
        <w:t xml:space="preserve">OFI, </w:t>
      </w:r>
      <w:r w:rsidR="00DE122F">
        <w:rPr>
          <w:rFonts w:eastAsia="Times New Roman" w:cstheme="minorHAnsi"/>
          <w:color w:val="000000"/>
          <w:lang w:val="es-SV"/>
        </w:rPr>
        <w:t xml:space="preserve">se deduce </w:t>
      </w:r>
      <w:r>
        <w:rPr>
          <w:rFonts w:eastAsia="Times New Roman" w:cstheme="minorHAnsi"/>
          <w:color w:val="000000"/>
          <w:lang w:val="es-SV"/>
        </w:rPr>
        <w:t xml:space="preserve">con base </w:t>
      </w:r>
      <w:r w:rsidR="002841A7" w:rsidRPr="0013099E">
        <w:rPr>
          <w:rFonts w:eastAsia="Meiryo UI" w:cstheme="minorHAnsi"/>
        </w:rPr>
        <w:t>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2841A7" w:rsidRPr="00CE7FEE" w:rsidRDefault="002841A7" w:rsidP="0013099E">
      <w:pPr>
        <w:spacing w:after="0" w:line="240" w:lineRule="auto"/>
        <w:jc w:val="both"/>
        <w:rPr>
          <w:rFonts w:eastAsia="Meiryo UI" w:cstheme="minorHAnsi"/>
          <w:color w:val="000066"/>
          <w:highlight w:val="yellow"/>
        </w:rPr>
      </w:pPr>
    </w:p>
    <w:p w:rsidR="00CE7FEE" w:rsidRPr="00CE7FEE" w:rsidRDefault="00CE7FEE" w:rsidP="00CE7FEE">
      <w:pPr>
        <w:spacing w:after="0" w:line="240" w:lineRule="auto"/>
        <w:jc w:val="center"/>
        <w:rPr>
          <w:rFonts w:cstheme="minorHAnsi"/>
          <w:b/>
          <w:color w:val="000066"/>
        </w:rPr>
      </w:pPr>
      <w:r w:rsidRPr="00CE7FEE">
        <w:rPr>
          <w:rFonts w:cstheme="minorHAnsi"/>
          <w:b/>
          <w:color w:val="000066"/>
        </w:rPr>
        <w:t xml:space="preserve">NO ENTREGAR LA INFORMACION POR NO SER ESTA INSTITUCIÓN COMPETENTE PARA CONOCER DE LA MISMA </w:t>
      </w:r>
    </w:p>
    <w:p w:rsidR="00CE7FEE" w:rsidRPr="0013099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Pr="0013099E" w:rsidRDefault="00DE122F" w:rsidP="00CE7FE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 esos términos s</w:t>
      </w:r>
      <w:r w:rsidR="00CE7FEE" w:rsidRPr="0013099E">
        <w:rPr>
          <w:rFonts w:cstheme="minorHAnsi"/>
        </w:rPr>
        <w:t xml:space="preserve">e recomienda consultar al </w:t>
      </w:r>
      <w:r w:rsidR="00CE7FEE" w:rsidRPr="00CE7FEE">
        <w:rPr>
          <w:rFonts w:cstheme="minorHAnsi"/>
          <w:b/>
          <w:color w:val="000066"/>
        </w:rPr>
        <w:t>Ministerio de Hacienda</w:t>
      </w:r>
      <w:r w:rsidR="00CE7FEE" w:rsidRPr="0013099E">
        <w:rPr>
          <w:rFonts w:cstheme="minorHAnsi"/>
        </w:rPr>
        <w:t xml:space="preserve">, con el </w:t>
      </w:r>
      <w:r w:rsidR="00CE7FEE" w:rsidRPr="00CE7FEE">
        <w:rPr>
          <w:rFonts w:cstheme="minorHAnsi"/>
          <w:b/>
          <w:color w:val="000066"/>
        </w:rPr>
        <w:t xml:space="preserve">Oficial de Información: </w:t>
      </w:r>
      <w:hyperlink r:id="rId9" w:tooltip="Ver currículo vitae" w:history="1">
        <w:r w:rsidR="00CE7FEE" w:rsidRPr="00CE7FEE">
          <w:rPr>
            <w:rFonts w:cstheme="minorHAnsi"/>
            <w:b/>
            <w:color w:val="000066"/>
          </w:rPr>
          <w:t>Daniel Eliseo Martínez Taura</w:t>
        </w:r>
      </w:hyperlink>
      <w:r w:rsidR="00CE7FEE" w:rsidRPr="00CE7FEE">
        <w:rPr>
          <w:rFonts w:cstheme="minorHAnsi"/>
          <w:color w:val="000066"/>
        </w:rPr>
        <w:t>,</w:t>
      </w:r>
      <w:r w:rsidR="00CE7FEE" w:rsidRPr="0013099E">
        <w:rPr>
          <w:rFonts w:cstheme="minorHAnsi"/>
        </w:rPr>
        <w:t xml:space="preserve"> dirección: Boulevard Los Héroes, edificio anexo a Secretaría de Estado, Ministerio de Hacienda. Correo Electrónico: </w:t>
      </w:r>
      <w:hyperlink r:id="rId10" w:history="1">
        <w:r w:rsidR="00CE7FEE" w:rsidRPr="00CE7FEE">
          <w:rPr>
            <w:rFonts w:cstheme="minorHAnsi"/>
            <w:b/>
            <w:color w:val="000066"/>
          </w:rPr>
          <w:t>oficialdeinformacion@mh.gob.sv</w:t>
        </w:r>
      </w:hyperlink>
      <w:r w:rsidR="00CE7FEE" w:rsidRPr="0013099E">
        <w:rPr>
          <w:rFonts w:cstheme="minorHAnsi"/>
          <w:b/>
          <w:color w:val="000099"/>
        </w:rPr>
        <w:t>,</w:t>
      </w:r>
      <w:r w:rsidR="00CE7FEE" w:rsidRPr="0013099E">
        <w:rPr>
          <w:rFonts w:cstheme="minorHAnsi"/>
        </w:rPr>
        <w:t xml:space="preserve"> Teléfono: </w:t>
      </w:r>
      <w:r w:rsidR="00CE7FEE" w:rsidRPr="00CE7FEE">
        <w:rPr>
          <w:rFonts w:cstheme="minorHAnsi"/>
          <w:b/>
          <w:color w:val="000066"/>
        </w:rPr>
        <w:t>(503) 2244-3830</w:t>
      </w:r>
      <w:r w:rsidR="00CE7FEE" w:rsidRPr="0013099E">
        <w:rPr>
          <w:rFonts w:cstheme="minorHAnsi"/>
        </w:rPr>
        <w:t>.</w:t>
      </w:r>
    </w:p>
    <w:p w:rsidR="00CE7FEE" w:rsidRPr="0013099E" w:rsidRDefault="00CE7FEE" w:rsidP="00CE7F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 obstante si después de analizar lo descrito en el presente oficio</w:t>
      </w:r>
      <w:r w:rsidRPr="00CE7FEE">
        <w:rPr>
          <w:rFonts w:cstheme="minorHAnsi"/>
        </w:rPr>
        <w:t xml:space="preserve"> </w:t>
      </w:r>
      <w:r>
        <w:rPr>
          <w:rFonts w:cstheme="minorHAnsi"/>
        </w:rPr>
        <w:t xml:space="preserve">no está de acuerdo con lo resuelto, </w:t>
      </w:r>
      <w:r w:rsidRPr="00CE7FEE">
        <w:rPr>
          <w:rFonts w:cstheme="minorHAnsi"/>
        </w:rPr>
        <w:t xml:space="preserve">su persona podrá interponer por sí o a través de su representante un </w:t>
      </w:r>
      <w:r w:rsidRPr="00CE7FEE">
        <w:rPr>
          <w:rFonts w:cstheme="minorHAnsi"/>
          <w:b/>
          <w:i/>
          <w:color w:val="000066"/>
        </w:rPr>
        <w:t>recurso de apelación</w:t>
      </w:r>
      <w:r w:rsidRPr="00CE7FEE">
        <w:rPr>
          <w:rFonts w:cstheme="minorHAnsi"/>
          <w:color w:val="000066"/>
        </w:rPr>
        <w:t xml:space="preserve"> </w:t>
      </w:r>
      <w:r w:rsidRPr="00CE7FEE">
        <w:rPr>
          <w:rFonts w:cstheme="minorHAnsi"/>
        </w:rPr>
        <w:t>dentro de los cinco días hábiles siguientes a la fecha de la notificación de la presente resolución, según lo dispone el Art. 82</w:t>
      </w:r>
      <w:r>
        <w:rPr>
          <w:rFonts w:cstheme="minorHAnsi"/>
        </w:rPr>
        <w:t>,</w:t>
      </w:r>
      <w:r w:rsidRPr="00CE7FEE">
        <w:rPr>
          <w:rFonts w:cstheme="minorHAnsi"/>
        </w:rPr>
        <w:t xml:space="preserve"> 83</w:t>
      </w:r>
      <w:r>
        <w:rPr>
          <w:rFonts w:cstheme="minorHAnsi"/>
        </w:rPr>
        <w:t xml:space="preserve"> y 84</w:t>
      </w:r>
      <w:r w:rsidRPr="00CE7FEE">
        <w:rPr>
          <w:rFonts w:cstheme="minorHAnsi"/>
        </w:rPr>
        <w:t xml:space="preserve"> de la LAIP.</w:t>
      </w: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  <w:r w:rsidRPr="0013099E">
        <w:rPr>
          <w:rFonts w:cstheme="minorHAnsi"/>
        </w:rPr>
        <w:t>NOTIFIQUESE</w:t>
      </w: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Default="00CE7FEE" w:rsidP="00CE7FEE">
      <w:pPr>
        <w:spacing w:after="0" w:line="240" w:lineRule="auto"/>
        <w:jc w:val="both"/>
        <w:rPr>
          <w:rFonts w:cstheme="minorHAnsi"/>
        </w:rPr>
      </w:pPr>
    </w:p>
    <w:p w:rsidR="00CE7FEE" w:rsidRPr="00CE7FEE" w:rsidRDefault="00CE7FEE" w:rsidP="00CE7FEE">
      <w:pPr>
        <w:spacing w:after="0" w:line="240" w:lineRule="auto"/>
        <w:jc w:val="center"/>
        <w:rPr>
          <w:rFonts w:cstheme="minorHAnsi"/>
          <w:b/>
          <w:i/>
          <w:color w:val="000066"/>
        </w:rPr>
      </w:pPr>
      <w:r w:rsidRPr="00CE7FEE">
        <w:rPr>
          <w:rFonts w:cstheme="minorHAnsi"/>
          <w:b/>
          <w:i/>
          <w:color w:val="000066"/>
        </w:rPr>
        <w:t>Ana Patricia Sánchez de Cruz</w:t>
      </w:r>
    </w:p>
    <w:p w:rsidR="00CE7FEE" w:rsidRPr="00CE7FEE" w:rsidRDefault="00CE7FEE" w:rsidP="00CE7FEE">
      <w:pPr>
        <w:spacing w:after="0" w:line="240" w:lineRule="auto"/>
        <w:jc w:val="center"/>
        <w:rPr>
          <w:rFonts w:cstheme="minorHAnsi"/>
          <w:b/>
          <w:color w:val="000066"/>
        </w:rPr>
      </w:pPr>
      <w:r w:rsidRPr="00CE7FEE">
        <w:rPr>
          <w:rFonts w:cstheme="minorHAnsi"/>
          <w:b/>
          <w:color w:val="000066"/>
        </w:rPr>
        <w:t>Oficial de Información MAG</w:t>
      </w:r>
    </w:p>
    <w:p w:rsidR="00CE7FEE" w:rsidRPr="00CE7FEE" w:rsidRDefault="00CE7FEE">
      <w:pPr>
        <w:spacing w:after="0" w:line="240" w:lineRule="auto"/>
        <w:jc w:val="center"/>
        <w:rPr>
          <w:rFonts w:cstheme="minorHAnsi"/>
          <w:b/>
          <w:color w:val="000066"/>
        </w:rPr>
      </w:pPr>
    </w:p>
    <w:sectPr w:rsidR="00CE7FEE" w:rsidRPr="00CE7FEE" w:rsidSect="00E47F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8B" w:rsidRDefault="0030568B" w:rsidP="00063E85">
      <w:pPr>
        <w:spacing w:after="0" w:line="240" w:lineRule="auto"/>
      </w:pPr>
      <w:r>
        <w:separator/>
      </w:r>
    </w:p>
  </w:endnote>
  <w:endnote w:type="continuationSeparator" w:id="0">
    <w:p w:rsidR="0030568B" w:rsidRDefault="0030568B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30568B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84B95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84B95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8B" w:rsidRDefault="0030568B" w:rsidP="00063E85">
      <w:pPr>
        <w:spacing w:after="0" w:line="240" w:lineRule="auto"/>
      </w:pPr>
      <w:r>
        <w:separator/>
      </w:r>
    </w:p>
  </w:footnote>
  <w:footnote w:type="continuationSeparator" w:id="0">
    <w:p w:rsidR="0030568B" w:rsidRDefault="0030568B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056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5647FD2" wp14:editId="7B885FC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9CF0985" wp14:editId="56ACFE05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056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0F7BBE"/>
    <w:rsid w:val="001203EF"/>
    <w:rsid w:val="0013099E"/>
    <w:rsid w:val="00132D8B"/>
    <w:rsid w:val="001423F2"/>
    <w:rsid w:val="001705F3"/>
    <w:rsid w:val="001839CD"/>
    <w:rsid w:val="001B5C60"/>
    <w:rsid w:val="001B6AAC"/>
    <w:rsid w:val="001D57DE"/>
    <w:rsid w:val="001F20CB"/>
    <w:rsid w:val="0028049F"/>
    <w:rsid w:val="002841A7"/>
    <w:rsid w:val="002C2035"/>
    <w:rsid w:val="002C7C49"/>
    <w:rsid w:val="002D0F1E"/>
    <w:rsid w:val="002E33BE"/>
    <w:rsid w:val="00301F15"/>
    <w:rsid w:val="0030568B"/>
    <w:rsid w:val="00382CCC"/>
    <w:rsid w:val="00396846"/>
    <w:rsid w:val="003F7A84"/>
    <w:rsid w:val="00401C67"/>
    <w:rsid w:val="00410963"/>
    <w:rsid w:val="004117C5"/>
    <w:rsid w:val="00417C95"/>
    <w:rsid w:val="00421907"/>
    <w:rsid w:val="00422598"/>
    <w:rsid w:val="00430147"/>
    <w:rsid w:val="004A1E52"/>
    <w:rsid w:val="004A518E"/>
    <w:rsid w:val="00523609"/>
    <w:rsid w:val="00530E0D"/>
    <w:rsid w:val="00586E3D"/>
    <w:rsid w:val="005B361B"/>
    <w:rsid w:val="005D431F"/>
    <w:rsid w:val="005E34FE"/>
    <w:rsid w:val="0063489A"/>
    <w:rsid w:val="0067724E"/>
    <w:rsid w:val="006D24FE"/>
    <w:rsid w:val="006F6B20"/>
    <w:rsid w:val="00703E0F"/>
    <w:rsid w:val="00723388"/>
    <w:rsid w:val="0073185B"/>
    <w:rsid w:val="007342AD"/>
    <w:rsid w:val="0075138E"/>
    <w:rsid w:val="007750D2"/>
    <w:rsid w:val="007760DC"/>
    <w:rsid w:val="007847D1"/>
    <w:rsid w:val="007C05FF"/>
    <w:rsid w:val="00831032"/>
    <w:rsid w:val="00854CFB"/>
    <w:rsid w:val="0087436E"/>
    <w:rsid w:val="00891372"/>
    <w:rsid w:val="008A6BFF"/>
    <w:rsid w:val="008B5B4E"/>
    <w:rsid w:val="008C48B0"/>
    <w:rsid w:val="008D067E"/>
    <w:rsid w:val="008F5EC6"/>
    <w:rsid w:val="00912617"/>
    <w:rsid w:val="009175F6"/>
    <w:rsid w:val="0096242F"/>
    <w:rsid w:val="0098439D"/>
    <w:rsid w:val="00984B95"/>
    <w:rsid w:val="009865F0"/>
    <w:rsid w:val="009D6C00"/>
    <w:rsid w:val="00A31F2D"/>
    <w:rsid w:val="00AA2691"/>
    <w:rsid w:val="00AA7244"/>
    <w:rsid w:val="00AE5F91"/>
    <w:rsid w:val="00B561A8"/>
    <w:rsid w:val="00BE111F"/>
    <w:rsid w:val="00C00F22"/>
    <w:rsid w:val="00C07636"/>
    <w:rsid w:val="00C14091"/>
    <w:rsid w:val="00C4746C"/>
    <w:rsid w:val="00C51218"/>
    <w:rsid w:val="00C9514C"/>
    <w:rsid w:val="00CB1F7C"/>
    <w:rsid w:val="00CE5114"/>
    <w:rsid w:val="00CE7FEE"/>
    <w:rsid w:val="00D230F2"/>
    <w:rsid w:val="00D463A1"/>
    <w:rsid w:val="00D62F72"/>
    <w:rsid w:val="00D70F04"/>
    <w:rsid w:val="00DC5379"/>
    <w:rsid w:val="00DD1DAE"/>
    <w:rsid w:val="00DE122F"/>
    <w:rsid w:val="00E1217D"/>
    <w:rsid w:val="00E1757E"/>
    <w:rsid w:val="00E2557B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453FD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ficialdeinformacion@mh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h.gob.sv/portal/page/portal/PCC/CurriculosFuncionarios/Daniel_Eliseo_Martinez_Taura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E3A2-18AE-43DD-A880-CF0A2E19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2018-11-22T17:06:00Z</cp:lastPrinted>
  <dcterms:created xsi:type="dcterms:W3CDTF">2018-11-22T17:07:00Z</dcterms:created>
  <dcterms:modified xsi:type="dcterms:W3CDTF">2018-11-22T17:08:00Z</dcterms:modified>
</cp:coreProperties>
</file>