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F9F" w:rsidRDefault="00C47F9F" w:rsidP="00C47F9F">
      <w:pPr>
        <w:spacing w:after="0" w:line="240" w:lineRule="auto"/>
        <w:jc w:val="center"/>
        <w:rPr>
          <w:rFonts w:ascii="Calibri" w:eastAsia="Arial Unicode MS" w:hAnsi="Calibri" w:cstheme="majorBidi"/>
          <w:b/>
          <w:bCs/>
          <w:color w:val="C00000"/>
          <w:sz w:val="16"/>
          <w:szCs w:val="16"/>
          <w:lang w:eastAsia="en-US"/>
        </w:rPr>
      </w:pPr>
      <w:r>
        <w:rPr>
          <w:rFonts w:ascii="Calibri" w:eastAsia="Arial Unicode MS" w:hAnsi="Calibri" w:cstheme="majorBidi"/>
          <w:b/>
          <w:bCs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</w:t>
      </w:r>
      <w:r>
        <w:rPr>
          <w:rFonts w:ascii="Calibri" w:eastAsia="Arial Unicode MS" w:hAnsi="Calibri" w:cstheme="majorBidi"/>
          <w:b/>
          <w:bCs/>
          <w:color w:val="C00000"/>
          <w:sz w:val="16"/>
          <w:szCs w:val="16"/>
          <w:lang w:eastAsia="en-US"/>
        </w:rPr>
        <w:t>a</w:t>
      </w:r>
      <w:r>
        <w:rPr>
          <w:rFonts w:ascii="Calibri" w:eastAsia="Arial Unicode MS" w:hAnsi="Calibri" w:cstheme="majorBidi"/>
          <w:b/>
          <w:bCs/>
          <w:color w:val="C00000"/>
          <w:sz w:val="16"/>
          <w:szCs w:val="16"/>
          <w:lang w:eastAsia="en-US"/>
        </w:rPr>
        <w:t xml:space="preserve">blecido en el Art. 6 literal “a”; información confidencial Art. 6 literal “f”; y Art 19, todos de la LAIP, el dato se ubicaba en la </w:t>
      </w:r>
      <w:r>
        <w:rPr>
          <w:rFonts w:ascii="Calibri" w:eastAsia="Arial Unicode MS" w:hAnsi="Calibri" w:cstheme="majorBidi"/>
          <w:b/>
          <w:bCs/>
          <w:color w:val="C00000"/>
          <w:sz w:val="16"/>
          <w:szCs w:val="16"/>
          <w:u w:val="single"/>
          <w:lang w:eastAsia="en-US"/>
        </w:rPr>
        <w:t>pág. 1</w:t>
      </w:r>
      <w:r>
        <w:rPr>
          <w:rFonts w:ascii="Calibri" w:eastAsia="Arial Unicode MS" w:hAnsi="Calibri" w:cstheme="majorBidi"/>
          <w:b/>
          <w:bCs/>
          <w:color w:val="C00000"/>
          <w:sz w:val="16"/>
          <w:szCs w:val="16"/>
          <w:lang w:eastAsia="en-US"/>
        </w:rPr>
        <w:t xml:space="preserve"> de la presente resolución</w:t>
      </w:r>
    </w:p>
    <w:p w:rsidR="00B37C38" w:rsidRDefault="00361DBC" w:rsidP="00C47F9F">
      <w:pPr>
        <w:spacing w:after="0" w:line="240" w:lineRule="auto"/>
        <w:jc w:val="center"/>
        <w:rPr>
          <w:rFonts w:eastAsia="Arial Unicode MS" w:cstheme="minorHAnsi"/>
          <w:b/>
          <w:bCs/>
          <w:color w:val="000099"/>
          <w:sz w:val="24"/>
          <w:szCs w:val="24"/>
        </w:rPr>
      </w:pPr>
      <w:bookmarkStart w:id="0" w:name="_GoBack"/>
      <w:bookmarkEnd w:id="0"/>
      <w:r>
        <w:rPr>
          <w:rFonts w:eastAsia="Arial Unicode MS" w:cstheme="minorHAnsi"/>
          <w:b/>
          <w:bCs/>
          <w:color w:val="000099"/>
          <w:sz w:val="24"/>
          <w:szCs w:val="24"/>
        </w:rPr>
        <w:t xml:space="preserve">RESOLUCIÓN EN RESPUESTA A SOLICITUD DE INFORMACIÓN MAG OIR N° </w:t>
      </w:r>
      <w:r w:rsidR="008760B0">
        <w:rPr>
          <w:rFonts w:eastAsia="Arial Unicode MS" w:cstheme="minorHAnsi"/>
          <w:b/>
          <w:bCs/>
          <w:color w:val="000099"/>
          <w:sz w:val="24"/>
          <w:szCs w:val="24"/>
        </w:rPr>
        <w:t>21</w:t>
      </w:r>
      <w:r w:rsidR="00596DF6">
        <w:rPr>
          <w:rFonts w:eastAsia="Arial Unicode MS" w:cstheme="minorHAnsi"/>
          <w:b/>
          <w:bCs/>
          <w:color w:val="000099"/>
          <w:sz w:val="24"/>
          <w:szCs w:val="24"/>
        </w:rPr>
        <w:t>9</w:t>
      </w:r>
      <w:r>
        <w:rPr>
          <w:rFonts w:eastAsia="Arial Unicode MS" w:cstheme="minorHAnsi"/>
          <w:b/>
          <w:bCs/>
          <w:color w:val="000099"/>
          <w:sz w:val="24"/>
          <w:szCs w:val="24"/>
        </w:rPr>
        <w:t>-2018</w:t>
      </w:r>
    </w:p>
    <w:p w:rsidR="00B37C38" w:rsidRDefault="00361DB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ascii="Calibri" w:hAnsi="Calibri"/>
        </w:rPr>
      </w:pPr>
      <w:r>
        <w:rPr>
          <w:rFonts w:eastAsia="Arial Unicode MS" w:cstheme="minorHAnsi"/>
        </w:rPr>
        <w:t xml:space="preserve">Santa Tecla, departamento de La Libertad a las </w:t>
      </w:r>
      <w:r w:rsidR="00596DF6">
        <w:rPr>
          <w:rFonts w:eastAsia="Arial Unicode MS" w:cstheme="minorHAnsi"/>
          <w:color w:val="000099"/>
        </w:rPr>
        <w:t xml:space="preserve">nueve </w:t>
      </w:r>
      <w:r w:rsidR="008760B0" w:rsidRPr="00C91BA2">
        <w:rPr>
          <w:rFonts w:eastAsia="Arial Unicode MS" w:cstheme="minorHAnsi"/>
          <w:color w:val="000099"/>
        </w:rPr>
        <w:t xml:space="preserve">horas con </w:t>
      </w:r>
      <w:r w:rsidR="00596DF6">
        <w:rPr>
          <w:rFonts w:eastAsia="Arial Unicode MS" w:cstheme="minorHAnsi"/>
          <w:color w:val="000099"/>
        </w:rPr>
        <w:t xml:space="preserve">treinta </w:t>
      </w:r>
      <w:r w:rsidRPr="00C91BA2">
        <w:rPr>
          <w:rFonts w:eastAsia="Arial Unicode MS" w:cstheme="minorHAnsi"/>
          <w:color w:val="000099"/>
        </w:rPr>
        <w:t xml:space="preserve">minutos del día </w:t>
      </w:r>
      <w:r w:rsidR="008760B0" w:rsidRPr="00C91BA2">
        <w:rPr>
          <w:rFonts w:eastAsia="Arial Unicode MS" w:cstheme="minorHAnsi"/>
          <w:color w:val="000099"/>
        </w:rPr>
        <w:t>veinti</w:t>
      </w:r>
      <w:r w:rsidR="00596DF6">
        <w:rPr>
          <w:rFonts w:eastAsia="Arial Unicode MS" w:cstheme="minorHAnsi"/>
          <w:color w:val="000099"/>
        </w:rPr>
        <w:t>si</w:t>
      </w:r>
      <w:r w:rsidR="00596DF6">
        <w:rPr>
          <w:rFonts w:eastAsia="Arial Unicode MS" w:cstheme="minorHAnsi"/>
          <w:color w:val="000099"/>
        </w:rPr>
        <w:t>e</w:t>
      </w:r>
      <w:r w:rsidR="00596DF6">
        <w:rPr>
          <w:rFonts w:eastAsia="Arial Unicode MS" w:cstheme="minorHAnsi"/>
          <w:color w:val="000099"/>
        </w:rPr>
        <w:t>te</w:t>
      </w:r>
      <w:r w:rsidR="008760B0" w:rsidRPr="00C91BA2">
        <w:rPr>
          <w:rFonts w:eastAsia="Arial Unicode MS" w:cstheme="minorHAnsi"/>
          <w:color w:val="000099"/>
        </w:rPr>
        <w:t xml:space="preserve"> de septiembre </w:t>
      </w:r>
      <w:r w:rsidRPr="00C91BA2">
        <w:rPr>
          <w:rFonts w:eastAsia="Arial Unicode MS" w:cstheme="minorHAnsi"/>
          <w:color w:val="000099"/>
        </w:rPr>
        <w:t xml:space="preserve">de dos mil dieciocho, </w:t>
      </w:r>
      <w:r>
        <w:rPr>
          <w:rFonts w:eastAsia="Arial Unicode MS" w:cstheme="minorHAnsi"/>
        </w:rPr>
        <w:t>el Ministerio de Agricultura y Ganadería luego de haber rec</w:t>
      </w:r>
      <w:r>
        <w:rPr>
          <w:rFonts w:eastAsia="Arial Unicode MS" w:cstheme="minorHAnsi"/>
        </w:rPr>
        <w:t>i</w:t>
      </w:r>
      <w:r>
        <w:rPr>
          <w:rFonts w:eastAsia="Arial Unicode MS" w:cstheme="minorHAnsi"/>
        </w:rPr>
        <w:t>bido y admitido la solicitud de información</w:t>
      </w:r>
      <w:r>
        <w:rPr>
          <w:rFonts w:eastAsia="Arial Unicode MS" w:cstheme="minorHAnsi"/>
          <w:color w:val="182F7C"/>
        </w:rPr>
        <w:t xml:space="preserve"> </w:t>
      </w:r>
      <w:r>
        <w:rPr>
          <w:rFonts w:eastAsia="Arial Unicode MS" w:cstheme="minorHAnsi"/>
          <w:b/>
          <w:bCs/>
          <w:color w:val="000099"/>
        </w:rPr>
        <w:t xml:space="preserve">MAG OIR No. </w:t>
      </w:r>
      <w:r w:rsidR="008760B0">
        <w:rPr>
          <w:rFonts w:eastAsia="Arial Unicode MS" w:cstheme="minorHAnsi"/>
          <w:b/>
          <w:bCs/>
          <w:color w:val="000099"/>
        </w:rPr>
        <w:t>21</w:t>
      </w:r>
      <w:r w:rsidR="00596DF6">
        <w:rPr>
          <w:rFonts w:eastAsia="Arial Unicode MS" w:cstheme="minorHAnsi"/>
          <w:b/>
          <w:bCs/>
          <w:color w:val="000099"/>
        </w:rPr>
        <w:t>9</w:t>
      </w:r>
      <w:r>
        <w:rPr>
          <w:rFonts w:eastAsia="Arial Unicode MS" w:cstheme="minorHAnsi"/>
          <w:b/>
          <w:bCs/>
          <w:color w:val="000099"/>
        </w:rPr>
        <w:t>-2018</w:t>
      </w:r>
      <w:r>
        <w:rPr>
          <w:rFonts w:eastAsia="Arial Unicode MS" w:cstheme="minorHAnsi"/>
          <w:color w:val="182F7C"/>
        </w:rPr>
        <w:t xml:space="preserve"> </w:t>
      </w:r>
      <w:r>
        <w:rPr>
          <w:rFonts w:eastAsia="Arial Unicode MS" w:cstheme="minorHAnsi"/>
        </w:rPr>
        <w:t>sobre:</w:t>
      </w:r>
    </w:p>
    <w:p w:rsidR="00B37C38" w:rsidRPr="00030542" w:rsidRDefault="00B37C3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ascii="Calibri" w:eastAsia="Arial Unicode MS" w:hAnsi="Calibri" w:cstheme="minorHAnsi"/>
          <w:sz w:val="12"/>
        </w:rPr>
      </w:pPr>
    </w:p>
    <w:p w:rsidR="00596DF6" w:rsidRPr="00596DF6" w:rsidRDefault="00596DF6" w:rsidP="00596DF6">
      <w:pPr>
        <w:autoSpaceDE w:val="0"/>
        <w:autoSpaceDN w:val="0"/>
        <w:adjustRightInd w:val="0"/>
        <w:snapToGrid w:val="0"/>
        <w:spacing w:after="0" w:line="240" w:lineRule="auto"/>
        <w:rPr>
          <w:rFonts w:eastAsia="Arial Unicode MS" w:cstheme="minorHAnsi"/>
        </w:rPr>
      </w:pPr>
      <w:r w:rsidRPr="00596DF6">
        <w:rPr>
          <w:rFonts w:eastAsia="Arial Unicode MS" w:cstheme="minorHAnsi"/>
        </w:rPr>
        <w:t>1) Documento que explique el o los procedimientos vigentes para:</w:t>
      </w:r>
    </w:p>
    <w:p w:rsidR="00596DF6" w:rsidRPr="00596DF6" w:rsidRDefault="00596DF6" w:rsidP="00596DF6">
      <w:pPr>
        <w:autoSpaceDE w:val="0"/>
        <w:autoSpaceDN w:val="0"/>
        <w:adjustRightInd w:val="0"/>
        <w:snapToGrid w:val="0"/>
        <w:spacing w:after="0" w:line="240" w:lineRule="auto"/>
        <w:rPr>
          <w:rFonts w:eastAsia="Arial Unicode MS" w:cstheme="minorHAnsi"/>
        </w:rPr>
      </w:pPr>
      <w:r w:rsidRPr="00596DF6">
        <w:rPr>
          <w:rFonts w:eastAsia="Arial Unicode MS" w:cstheme="minorHAnsi"/>
        </w:rPr>
        <w:t>• Actualizar los registros de marcas especiales y numéricas de fierros para herrar ganado bovino y</w:t>
      </w:r>
    </w:p>
    <w:p w:rsidR="00596DF6" w:rsidRPr="00596DF6" w:rsidRDefault="00596DF6" w:rsidP="00596DF6">
      <w:pPr>
        <w:autoSpaceDE w:val="0"/>
        <w:autoSpaceDN w:val="0"/>
        <w:adjustRightInd w:val="0"/>
        <w:snapToGrid w:val="0"/>
        <w:spacing w:after="0" w:line="240" w:lineRule="auto"/>
        <w:rPr>
          <w:rFonts w:eastAsia="Arial Unicode MS" w:cstheme="minorHAnsi"/>
        </w:rPr>
      </w:pPr>
      <w:r w:rsidRPr="00596DF6">
        <w:rPr>
          <w:rFonts w:eastAsia="Arial Unicode MS" w:cstheme="minorHAnsi"/>
        </w:rPr>
        <w:t>equino y de sus propietarios</w:t>
      </w:r>
    </w:p>
    <w:p w:rsidR="00596DF6" w:rsidRPr="00596DF6" w:rsidRDefault="00596DF6" w:rsidP="00596DF6">
      <w:pPr>
        <w:autoSpaceDE w:val="0"/>
        <w:autoSpaceDN w:val="0"/>
        <w:adjustRightInd w:val="0"/>
        <w:snapToGrid w:val="0"/>
        <w:spacing w:after="0" w:line="240" w:lineRule="auto"/>
        <w:rPr>
          <w:rFonts w:eastAsia="Arial Unicode MS" w:cstheme="minorHAnsi"/>
        </w:rPr>
      </w:pPr>
      <w:r w:rsidRPr="00596DF6">
        <w:rPr>
          <w:rFonts w:eastAsia="Arial Unicode MS" w:cstheme="minorHAnsi"/>
        </w:rPr>
        <w:t>• Realizar el registro y emitir las matriculas de marcas especiales y numéricas de fierro para herrar</w:t>
      </w:r>
    </w:p>
    <w:p w:rsidR="00596DF6" w:rsidRPr="00596DF6" w:rsidRDefault="00596DF6" w:rsidP="00596DF6">
      <w:pPr>
        <w:autoSpaceDE w:val="0"/>
        <w:autoSpaceDN w:val="0"/>
        <w:adjustRightInd w:val="0"/>
        <w:snapToGrid w:val="0"/>
        <w:spacing w:after="0" w:line="240" w:lineRule="auto"/>
        <w:rPr>
          <w:rFonts w:eastAsia="Arial Unicode MS" w:cstheme="minorHAnsi"/>
        </w:rPr>
      </w:pPr>
      <w:r w:rsidRPr="00596DF6">
        <w:rPr>
          <w:rFonts w:eastAsia="Arial Unicode MS" w:cstheme="minorHAnsi"/>
        </w:rPr>
        <w:t>ganado bovino y equino</w:t>
      </w:r>
    </w:p>
    <w:p w:rsidR="00596DF6" w:rsidRPr="00596DF6" w:rsidRDefault="00596DF6" w:rsidP="00596DF6">
      <w:pPr>
        <w:autoSpaceDE w:val="0"/>
        <w:autoSpaceDN w:val="0"/>
        <w:adjustRightInd w:val="0"/>
        <w:snapToGrid w:val="0"/>
        <w:spacing w:after="0" w:line="240" w:lineRule="auto"/>
        <w:rPr>
          <w:rFonts w:eastAsia="Arial Unicode MS" w:cstheme="minorHAnsi"/>
        </w:rPr>
      </w:pPr>
      <w:r w:rsidRPr="00596DF6">
        <w:rPr>
          <w:rFonts w:eastAsia="Arial Unicode MS" w:cstheme="minorHAnsi"/>
        </w:rPr>
        <w:t>2) Copia del registro de marcas en su versión pública, sin identificar propietarios</w:t>
      </w:r>
    </w:p>
    <w:p w:rsidR="008760B0" w:rsidRPr="00596DF6" w:rsidRDefault="00596DF6" w:rsidP="00596DF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eastAsia="Arial Unicode MS" w:cstheme="minorHAnsi"/>
        </w:rPr>
      </w:pPr>
      <w:r w:rsidRPr="00596DF6">
        <w:rPr>
          <w:rFonts w:eastAsia="Arial Unicode MS" w:cstheme="minorHAnsi"/>
        </w:rPr>
        <w:t>3) Número de matrículas registradas a la fecha, separar por bovino y equino</w:t>
      </w:r>
    </w:p>
    <w:p w:rsidR="00596DF6" w:rsidRPr="00030542" w:rsidRDefault="00596DF6" w:rsidP="00596DF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ascii="Calibri" w:hAnsi="Calibri"/>
          <w:sz w:val="12"/>
          <w:lang w:val="es-SV"/>
        </w:rPr>
      </w:pPr>
    </w:p>
    <w:p w:rsidR="0033492A" w:rsidRDefault="00361DBC" w:rsidP="00030542">
      <w:pPr>
        <w:snapToGrid w:val="0"/>
        <w:spacing w:after="0" w:line="240" w:lineRule="auto"/>
        <w:jc w:val="both"/>
        <w:rPr>
          <w:rFonts w:eastAsia="Meiryo UI" w:cstheme="minorHAnsi"/>
        </w:rPr>
      </w:pPr>
      <w:r>
        <w:rPr>
          <w:rFonts w:eastAsia="Arial Unicode MS" w:cstheme="minorHAnsi"/>
        </w:rPr>
        <w:t xml:space="preserve">Presentada ante la Oficina de Información y Respuesta de esta dependencia por parte de: </w:t>
      </w:r>
      <w:r w:rsidR="00C47F9F">
        <w:rPr>
          <w:rFonts w:eastAsia="Arial Unicode MS" w:cstheme="minorHAnsi"/>
          <w:b/>
          <w:bCs/>
          <w:color w:val="000099"/>
        </w:rPr>
        <w:t>--</w:t>
      </w:r>
      <w:r>
        <w:rPr>
          <w:rFonts w:eastAsia="Arial Unicode MS" w:cstheme="minorHAnsi"/>
        </w:rPr>
        <w:t>,</w:t>
      </w:r>
      <w:r>
        <w:rPr>
          <w:rFonts w:eastAsia="Arial Unicode MS" w:cstheme="minorHAnsi"/>
          <w:b/>
          <w:color w:val="000099"/>
        </w:rPr>
        <w:t xml:space="preserve"> </w:t>
      </w:r>
      <w:r>
        <w:rPr>
          <w:rFonts w:eastAsia="Arial Unicode MS" w:cstheme="minorHAnsi"/>
        </w:rPr>
        <w:t>y</w:t>
      </w:r>
      <w:r>
        <w:rPr>
          <w:rFonts w:cstheme="minorHAnsi"/>
          <w:i/>
          <w:iCs/>
        </w:rPr>
        <w:t xml:space="preserve"> </w:t>
      </w:r>
      <w:r>
        <w:rPr>
          <w:rFonts w:cstheme="minorHAnsi"/>
        </w:rPr>
        <w:t>c</w:t>
      </w:r>
      <w:r>
        <w:rPr>
          <w:rFonts w:eastAsia="Meiryo UI" w:cstheme="minorHAnsi"/>
        </w:rPr>
        <w:t>onsiderando que la información solicitada, cumple con los requ</w:t>
      </w:r>
      <w:r>
        <w:rPr>
          <w:rFonts w:eastAsia="Meiryo UI" w:cstheme="minorHAnsi"/>
        </w:rPr>
        <w:t>i</w:t>
      </w:r>
      <w:r>
        <w:rPr>
          <w:rFonts w:eastAsia="Meiryo UI" w:cstheme="minorHAnsi"/>
        </w:rPr>
        <w:t xml:space="preserve">sitos establecidos en el art. 66 de La ley de Acceso a la Información Pública y los arts. 50, 54 del Reglamento de la Ley de Acceso a la Información Pública, y que </w:t>
      </w:r>
      <w:r>
        <w:rPr>
          <w:rFonts w:eastAsia="Meiryo UI" w:cstheme="minorHAnsi"/>
          <w:color w:val="FF0000"/>
        </w:rPr>
        <w:t xml:space="preserve">parte de </w:t>
      </w:r>
      <w:r>
        <w:rPr>
          <w:rFonts w:eastAsia="Meiryo UI" w:cstheme="minorHAnsi"/>
        </w:rPr>
        <w:t>la información solicitada no se encuentra entre las excepci</w:t>
      </w:r>
      <w:r>
        <w:rPr>
          <w:rFonts w:eastAsia="Meiryo UI" w:cstheme="minorHAnsi"/>
        </w:rPr>
        <w:t>o</w:t>
      </w:r>
      <w:r>
        <w:rPr>
          <w:rFonts w:eastAsia="Meiryo UI" w:cstheme="minorHAnsi"/>
        </w:rPr>
        <w:t>nes enumeradas en los arts. 19 y 24 de la Ley, este ministerio resuelve amparado al Art. 30 de la LAIP lo siguiente:</w:t>
      </w:r>
    </w:p>
    <w:p w:rsidR="00030542" w:rsidRPr="00030542" w:rsidRDefault="00030542" w:rsidP="00030542">
      <w:pPr>
        <w:snapToGrid w:val="0"/>
        <w:spacing w:after="0" w:line="240" w:lineRule="auto"/>
        <w:jc w:val="both"/>
        <w:rPr>
          <w:rFonts w:eastAsia="Meiryo UI" w:cstheme="minorHAnsi"/>
          <w:b/>
          <w:color w:val="000099"/>
          <w:sz w:val="12"/>
          <w:szCs w:val="24"/>
        </w:rPr>
      </w:pPr>
    </w:p>
    <w:p w:rsidR="0033492A" w:rsidRDefault="0033492A" w:rsidP="0033492A">
      <w:pPr>
        <w:snapToGrid w:val="0"/>
        <w:spacing w:after="0" w:line="240" w:lineRule="auto"/>
        <w:jc w:val="center"/>
        <w:rPr>
          <w:rFonts w:ascii="Calibri" w:hAnsi="Calibri"/>
          <w:sz w:val="24"/>
          <w:szCs w:val="24"/>
        </w:rPr>
      </w:pPr>
      <w:r>
        <w:rPr>
          <w:rFonts w:eastAsia="Meiryo UI" w:cstheme="minorHAnsi"/>
          <w:b/>
          <w:color w:val="000099"/>
          <w:sz w:val="24"/>
          <w:szCs w:val="24"/>
        </w:rPr>
        <w:t xml:space="preserve">PROPORCIONAR </w:t>
      </w:r>
      <w:r w:rsidRPr="0033492A">
        <w:rPr>
          <w:rFonts w:eastAsia="Meiryo UI" w:cstheme="minorHAnsi"/>
          <w:b/>
          <w:sz w:val="24"/>
          <w:szCs w:val="24"/>
        </w:rPr>
        <w:t xml:space="preserve">PARTE DE </w:t>
      </w:r>
      <w:r>
        <w:rPr>
          <w:rFonts w:eastAsia="Meiryo UI" w:cstheme="minorHAnsi"/>
          <w:b/>
          <w:color w:val="000099"/>
          <w:sz w:val="24"/>
          <w:szCs w:val="24"/>
        </w:rPr>
        <w:t>LA INFORMACIÓN  SOLICITADA</w:t>
      </w:r>
    </w:p>
    <w:p w:rsidR="0033492A" w:rsidRPr="00030542" w:rsidRDefault="0033492A">
      <w:pPr>
        <w:snapToGrid w:val="0"/>
        <w:spacing w:after="0" w:line="240" w:lineRule="auto"/>
        <w:jc w:val="both"/>
        <w:rPr>
          <w:rFonts w:eastAsia="Meiryo UI" w:cstheme="minorHAnsi"/>
          <w:sz w:val="12"/>
        </w:rPr>
      </w:pPr>
    </w:p>
    <w:p w:rsidR="0033492A" w:rsidRDefault="0033492A">
      <w:pPr>
        <w:snapToGrid w:val="0"/>
        <w:spacing w:after="0" w:line="240" w:lineRule="auto"/>
        <w:jc w:val="both"/>
        <w:rPr>
          <w:rFonts w:eastAsia="Times New Roman" w:cstheme="minorHAnsi"/>
          <w:color w:val="000000"/>
          <w:lang w:val="es-SV"/>
        </w:rPr>
      </w:pPr>
      <w:r>
        <w:rPr>
          <w:rFonts w:eastAsia="Meiryo UI" w:cstheme="minorHAnsi"/>
        </w:rPr>
        <w:t>Por lo que adjuntamos la información proporcionada por el Área de Registro de Marcas de Anim</w:t>
      </w:r>
      <w:r>
        <w:rPr>
          <w:rFonts w:eastAsia="Meiryo UI" w:cstheme="minorHAnsi"/>
        </w:rPr>
        <w:t>a</w:t>
      </w:r>
      <w:r>
        <w:rPr>
          <w:rFonts w:eastAsia="Meiryo UI" w:cstheme="minorHAnsi"/>
        </w:rPr>
        <w:t xml:space="preserve">l de la Dirección General de Ganadería-DGG; el </w:t>
      </w:r>
      <w:r w:rsidRPr="00A31D8D">
        <w:rPr>
          <w:rFonts w:eastAsia="Meiryo UI" w:cstheme="minorHAnsi"/>
          <w:i/>
          <w:color w:val="000099"/>
        </w:rPr>
        <w:t>Reglamento para el Uso de Fierros o Marcas de H</w:t>
      </w:r>
      <w:r w:rsidRPr="00A31D8D">
        <w:rPr>
          <w:rFonts w:eastAsia="Meiryo UI" w:cstheme="minorHAnsi"/>
          <w:i/>
          <w:color w:val="000099"/>
        </w:rPr>
        <w:t>e</w:t>
      </w:r>
      <w:r w:rsidRPr="00A31D8D">
        <w:rPr>
          <w:rFonts w:eastAsia="Meiryo UI" w:cstheme="minorHAnsi"/>
          <w:i/>
          <w:color w:val="000099"/>
        </w:rPr>
        <w:t>rrar Ganado y Traslado de Semovientes</w:t>
      </w:r>
      <w:r>
        <w:rPr>
          <w:rFonts w:eastAsia="Meiryo UI" w:cstheme="minorHAnsi"/>
        </w:rPr>
        <w:t xml:space="preserve">, y el </w:t>
      </w:r>
      <w:r w:rsidRPr="00A31D8D">
        <w:rPr>
          <w:rFonts w:eastAsia="Meiryo UI" w:cstheme="minorHAnsi"/>
          <w:i/>
          <w:color w:val="000099"/>
        </w:rPr>
        <w:t>A</w:t>
      </w:r>
      <w:r w:rsidR="00A31D8D" w:rsidRPr="00A31D8D">
        <w:rPr>
          <w:rFonts w:eastAsia="Meiryo UI" w:cstheme="minorHAnsi"/>
          <w:i/>
          <w:color w:val="000099"/>
        </w:rPr>
        <w:t>cuerdo</w:t>
      </w:r>
      <w:r w:rsidRPr="00A31D8D">
        <w:rPr>
          <w:rFonts w:eastAsia="Meiryo UI" w:cstheme="minorHAnsi"/>
          <w:i/>
          <w:color w:val="000099"/>
        </w:rPr>
        <w:t xml:space="preserve"> N° 77</w:t>
      </w:r>
      <w:r w:rsidRPr="0033492A">
        <w:rPr>
          <w:rFonts w:eastAsia="Meiryo UI" w:cstheme="minorHAnsi"/>
        </w:rPr>
        <w:t xml:space="preserve"> </w:t>
      </w:r>
      <w:r>
        <w:rPr>
          <w:rFonts w:eastAsia="Meiryo UI" w:cstheme="minorHAnsi"/>
        </w:rPr>
        <w:t xml:space="preserve">por medio del cual se </w:t>
      </w:r>
      <w:r w:rsidRPr="0033492A">
        <w:rPr>
          <w:rFonts w:eastAsia="Times New Roman" w:cstheme="minorHAnsi"/>
          <w:color w:val="000000"/>
          <w:lang w:val="x-none"/>
        </w:rPr>
        <w:t>autorizan pr</w:t>
      </w:r>
      <w:r w:rsidRPr="0033492A">
        <w:rPr>
          <w:rFonts w:eastAsia="Times New Roman" w:cstheme="minorHAnsi"/>
          <w:color w:val="000000"/>
          <w:lang w:val="x-none"/>
        </w:rPr>
        <w:t>e</w:t>
      </w:r>
      <w:r>
        <w:rPr>
          <w:rFonts w:eastAsia="Times New Roman" w:cstheme="minorHAnsi"/>
          <w:color w:val="000000"/>
          <w:lang w:val="es-SV"/>
        </w:rPr>
        <w:t xml:space="preserve">cios </w:t>
      </w:r>
      <w:r w:rsidRPr="0033492A">
        <w:rPr>
          <w:rFonts w:eastAsia="Times New Roman" w:cstheme="minorHAnsi"/>
          <w:color w:val="000000"/>
          <w:lang w:val="x-none"/>
        </w:rPr>
        <w:t>para la venta de bienes y servicios por medio del Fondo de Actividades Especiales de la Dirección General de Sanidad Vegetal y Animal del Ministerio de Agricultura y Ganaderí</w:t>
      </w:r>
      <w:r>
        <w:rPr>
          <w:rFonts w:eastAsia="Times New Roman" w:cstheme="minorHAnsi"/>
          <w:color w:val="000000"/>
          <w:lang w:val="es-SV"/>
        </w:rPr>
        <w:t>a</w:t>
      </w:r>
      <w:r>
        <w:t>, publicado en</w:t>
      </w:r>
      <w:r w:rsidR="00A31D8D">
        <w:t xml:space="preserve"> el</w:t>
      </w:r>
      <w:r>
        <w:t xml:space="preserve"> Di</w:t>
      </w:r>
      <w:r>
        <w:t>a</w:t>
      </w:r>
      <w:r>
        <w:t xml:space="preserve">rio Oficial N° 27, </w:t>
      </w:r>
      <w:r w:rsidRPr="0033492A">
        <w:rPr>
          <w:rFonts w:eastAsia="Times New Roman" w:cstheme="minorHAnsi"/>
          <w:color w:val="000000"/>
          <w:lang w:val="es-SV"/>
        </w:rPr>
        <w:t>T</w:t>
      </w:r>
      <w:r>
        <w:rPr>
          <w:rFonts w:eastAsia="Times New Roman" w:cstheme="minorHAnsi"/>
          <w:color w:val="000000"/>
          <w:lang w:val="es-SV"/>
        </w:rPr>
        <w:t>omo N°</w:t>
      </w:r>
      <w:r w:rsidRPr="0033492A">
        <w:rPr>
          <w:rFonts w:eastAsia="Times New Roman" w:cstheme="minorHAnsi"/>
          <w:color w:val="000000"/>
          <w:lang w:val="es-SV"/>
        </w:rPr>
        <w:t xml:space="preserve"> 398 </w:t>
      </w:r>
      <w:r>
        <w:rPr>
          <w:rFonts w:eastAsia="Times New Roman" w:cstheme="minorHAnsi"/>
          <w:color w:val="000000"/>
          <w:lang w:val="es-SV"/>
        </w:rPr>
        <w:t xml:space="preserve"> el 8 de febrero de 2013</w:t>
      </w:r>
      <w:r w:rsidR="00A31D8D">
        <w:rPr>
          <w:rFonts w:eastAsia="Times New Roman" w:cstheme="minorHAnsi"/>
          <w:color w:val="000000"/>
          <w:lang w:val="es-SV"/>
        </w:rPr>
        <w:t>; documentos que puede encontrar en el sitio web del MAG-</w:t>
      </w:r>
      <w:r w:rsidR="00A31D8D" w:rsidRPr="00A31D8D">
        <w:rPr>
          <w:rFonts w:eastAsia="Times New Roman" w:cstheme="minorHAnsi"/>
          <w:b/>
          <w:color w:val="000099"/>
          <w:lang w:val="es-SV"/>
        </w:rPr>
        <w:t>Portal de Transparencia</w:t>
      </w:r>
      <w:r w:rsidR="00A31D8D">
        <w:rPr>
          <w:rFonts w:eastAsia="Times New Roman" w:cstheme="minorHAnsi"/>
          <w:color w:val="000000"/>
          <w:lang w:val="es-SV"/>
        </w:rPr>
        <w:t>, en la sección Marco Normativo (Ley Principal y Otros documentos normativos), en los años 2012 y 2013 respectivamente; o acceder a los siguientes links ele</w:t>
      </w:r>
      <w:r w:rsidR="00A31D8D">
        <w:rPr>
          <w:rFonts w:eastAsia="Times New Roman" w:cstheme="minorHAnsi"/>
          <w:color w:val="000000"/>
          <w:lang w:val="es-SV"/>
        </w:rPr>
        <w:t>c</w:t>
      </w:r>
      <w:r w:rsidR="00A31D8D">
        <w:rPr>
          <w:rFonts w:eastAsia="Times New Roman" w:cstheme="minorHAnsi"/>
          <w:color w:val="000000"/>
          <w:lang w:val="es-SV"/>
        </w:rPr>
        <w:t xml:space="preserve">trónicos: </w:t>
      </w:r>
      <w:hyperlink r:id="rId8" w:history="1">
        <w:r w:rsidR="00A31D8D" w:rsidRPr="00F30817">
          <w:rPr>
            <w:rStyle w:val="Hipervnculo"/>
            <w:rFonts w:eastAsia="Times New Roman" w:cstheme="minorHAnsi"/>
            <w:lang w:val="es-SV"/>
          </w:rPr>
          <w:t>https://bit.ly/2R5ubpq</w:t>
        </w:r>
      </w:hyperlink>
      <w:r w:rsidR="00A31D8D">
        <w:rPr>
          <w:rFonts w:eastAsia="Times New Roman" w:cstheme="minorHAnsi"/>
          <w:color w:val="000000"/>
          <w:lang w:val="es-SV"/>
        </w:rPr>
        <w:t xml:space="preserve"> y </w:t>
      </w:r>
      <w:hyperlink r:id="rId9" w:history="1">
        <w:r w:rsidR="00A31D8D" w:rsidRPr="00F30817">
          <w:rPr>
            <w:rStyle w:val="Hipervnculo"/>
            <w:rFonts w:eastAsia="Times New Roman" w:cstheme="minorHAnsi"/>
            <w:lang w:val="es-SV"/>
          </w:rPr>
          <w:t>https://bit.ly/2NIYLH7</w:t>
        </w:r>
      </w:hyperlink>
      <w:r w:rsidR="00A31D8D">
        <w:rPr>
          <w:rFonts w:eastAsia="Times New Roman" w:cstheme="minorHAnsi"/>
          <w:color w:val="000000"/>
          <w:lang w:val="es-SV"/>
        </w:rPr>
        <w:t>.</w:t>
      </w:r>
    </w:p>
    <w:p w:rsidR="00A31D8D" w:rsidRPr="00030542" w:rsidRDefault="00A31D8D">
      <w:pPr>
        <w:snapToGrid w:val="0"/>
        <w:spacing w:after="0" w:line="240" w:lineRule="auto"/>
        <w:jc w:val="both"/>
        <w:rPr>
          <w:rFonts w:eastAsia="Times New Roman" w:cstheme="minorHAnsi"/>
          <w:color w:val="000000"/>
          <w:sz w:val="12"/>
          <w:lang w:val="es-SV"/>
        </w:rPr>
      </w:pPr>
    </w:p>
    <w:p w:rsidR="00A31D8D" w:rsidRDefault="00A31D8D">
      <w:pPr>
        <w:snapToGrid w:val="0"/>
        <w:spacing w:after="0" w:line="240" w:lineRule="auto"/>
        <w:jc w:val="both"/>
        <w:rPr>
          <w:rFonts w:eastAsia="Arial Unicode MS" w:cstheme="minorHAnsi"/>
        </w:rPr>
      </w:pPr>
      <w:r>
        <w:rPr>
          <w:rFonts w:eastAsia="Meiryo UI" w:cstheme="minorHAnsi"/>
        </w:rPr>
        <w:t xml:space="preserve">Con relación a la información sobre </w:t>
      </w:r>
      <w:r w:rsidRPr="00A31D8D">
        <w:rPr>
          <w:rFonts w:eastAsia="Meiryo UI" w:cstheme="minorHAnsi"/>
          <w:i/>
          <w:color w:val="000099"/>
        </w:rPr>
        <w:t>copia</w:t>
      </w:r>
      <w:r w:rsidRPr="00A31D8D">
        <w:rPr>
          <w:rFonts w:eastAsia="Arial Unicode MS" w:cstheme="minorHAnsi"/>
          <w:i/>
          <w:color w:val="000099"/>
        </w:rPr>
        <w:t xml:space="preserve"> </w:t>
      </w:r>
      <w:r w:rsidRPr="00A31D8D">
        <w:rPr>
          <w:rFonts w:eastAsia="Arial Unicode MS" w:cstheme="minorHAnsi"/>
          <w:i/>
          <w:color w:val="000099"/>
        </w:rPr>
        <w:t>del registro de marcas en su versión pública, sin identif</w:t>
      </w:r>
      <w:r w:rsidRPr="00A31D8D">
        <w:rPr>
          <w:rFonts w:eastAsia="Arial Unicode MS" w:cstheme="minorHAnsi"/>
          <w:i/>
          <w:color w:val="000099"/>
        </w:rPr>
        <w:t>i</w:t>
      </w:r>
      <w:r w:rsidRPr="00A31D8D">
        <w:rPr>
          <w:rFonts w:eastAsia="Arial Unicode MS" w:cstheme="minorHAnsi"/>
          <w:i/>
          <w:color w:val="000099"/>
        </w:rPr>
        <w:t>car propietarios</w:t>
      </w:r>
      <w:r>
        <w:rPr>
          <w:rFonts w:eastAsia="Arial Unicode MS" w:cstheme="minorHAnsi"/>
        </w:rPr>
        <w:t xml:space="preserve">, sobre el particular la DGG responde que </w:t>
      </w:r>
      <w:r w:rsidRPr="00A31D8D">
        <w:rPr>
          <w:rFonts w:eastAsia="Arial Unicode MS" w:cstheme="minorHAnsi"/>
        </w:rPr>
        <w:t>la base de datos</w:t>
      </w:r>
      <w:r>
        <w:rPr>
          <w:rFonts w:eastAsia="Arial Unicode MS" w:cstheme="minorHAnsi"/>
        </w:rPr>
        <w:t xml:space="preserve"> </w:t>
      </w:r>
      <w:r w:rsidRPr="00A31D8D">
        <w:rPr>
          <w:rFonts w:eastAsia="Arial Unicode MS" w:cstheme="minorHAnsi"/>
        </w:rPr>
        <w:t xml:space="preserve">de marcas y fierros consta de </w:t>
      </w:r>
      <w:r w:rsidRPr="00030542">
        <w:rPr>
          <w:rFonts w:eastAsia="Arial Unicode MS" w:cstheme="minorHAnsi"/>
          <w:b/>
        </w:rPr>
        <w:t>147,685</w:t>
      </w:r>
      <w:r w:rsidRPr="00A31D8D">
        <w:rPr>
          <w:rFonts w:eastAsia="Arial Unicode MS" w:cstheme="minorHAnsi"/>
        </w:rPr>
        <w:t xml:space="preserve">, lo cual </w:t>
      </w:r>
      <w:r w:rsidRPr="00A31D8D">
        <w:rPr>
          <w:rFonts w:eastAsia="Arial Unicode MS" w:cstheme="minorHAnsi"/>
        </w:rPr>
        <w:t>sería</w:t>
      </w:r>
      <w:r w:rsidRPr="00A31D8D">
        <w:rPr>
          <w:rFonts w:eastAsia="Arial Unicode MS" w:cstheme="minorHAnsi"/>
        </w:rPr>
        <w:t xml:space="preserve"> imposible proveer en físico o electrónico por lo</w:t>
      </w:r>
      <w:r>
        <w:rPr>
          <w:rFonts w:eastAsia="Arial Unicode MS" w:cstheme="minorHAnsi"/>
        </w:rPr>
        <w:t xml:space="preserve"> </w:t>
      </w:r>
      <w:r w:rsidRPr="00A31D8D">
        <w:rPr>
          <w:rFonts w:eastAsia="Arial Unicode MS" w:cstheme="minorHAnsi"/>
        </w:rPr>
        <w:t>grande del archivo, a raíz de lo cual, únicamente se proveerá una muestra de los diferentes tipos de</w:t>
      </w:r>
      <w:r>
        <w:rPr>
          <w:rFonts w:eastAsia="Arial Unicode MS" w:cstheme="minorHAnsi"/>
        </w:rPr>
        <w:t xml:space="preserve"> </w:t>
      </w:r>
      <w:r w:rsidRPr="00A31D8D">
        <w:rPr>
          <w:rFonts w:eastAsia="Arial Unicode MS" w:cstheme="minorHAnsi"/>
        </w:rPr>
        <w:t>fierro que hay en el país (caprichosos, numéricos y especiales</w:t>
      </w:r>
      <w:r w:rsidR="00030542">
        <w:rPr>
          <w:rFonts w:eastAsia="Arial Unicode MS" w:cstheme="minorHAnsi"/>
        </w:rPr>
        <w:t>, que se anexan al presente oficio</w:t>
      </w:r>
      <w:r w:rsidRPr="00A31D8D">
        <w:rPr>
          <w:rFonts w:eastAsia="Arial Unicode MS" w:cstheme="minorHAnsi"/>
        </w:rPr>
        <w:t>); tampoco es viable mostrar los</w:t>
      </w:r>
      <w:r>
        <w:rPr>
          <w:rFonts w:eastAsia="Arial Unicode MS" w:cstheme="minorHAnsi"/>
        </w:rPr>
        <w:t xml:space="preserve"> </w:t>
      </w:r>
      <w:r w:rsidRPr="00A31D8D">
        <w:rPr>
          <w:rFonts w:eastAsia="Arial Unicode MS" w:cstheme="minorHAnsi"/>
        </w:rPr>
        <w:t>archivos físicos, ya que en una sola hoja de frente se encuentra la información pers</w:t>
      </w:r>
      <w:r w:rsidRPr="00A31D8D">
        <w:rPr>
          <w:rFonts w:eastAsia="Arial Unicode MS" w:cstheme="minorHAnsi"/>
        </w:rPr>
        <w:t>o</w:t>
      </w:r>
      <w:r w:rsidRPr="00A31D8D">
        <w:rPr>
          <w:rFonts w:eastAsia="Arial Unicode MS" w:cstheme="minorHAnsi"/>
        </w:rPr>
        <w:t>nal del usuario</w:t>
      </w:r>
      <w:r>
        <w:rPr>
          <w:rFonts w:eastAsia="Arial Unicode MS" w:cstheme="minorHAnsi"/>
        </w:rPr>
        <w:t xml:space="preserve"> </w:t>
      </w:r>
      <w:r w:rsidR="00030542">
        <w:rPr>
          <w:rFonts w:eastAsia="Arial Unicode MS" w:cstheme="minorHAnsi"/>
        </w:rPr>
        <w:t>ganad</w:t>
      </w:r>
      <w:r w:rsidR="00030542">
        <w:rPr>
          <w:rFonts w:eastAsia="Arial Unicode MS" w:cstheme="minorHAnsi"/>
        </w:rPr>
        <w:t>e</w:t>
      </w:r>
      <w:r w:rsidR="00030542">
        <w:rPr>
          <w:rFonts w:eastAsia="Arial Unicode MS" w:cstheme="minorHAnsi"/>
        </w:rPr>
        <w:t>ro; por tanto este ministerio</w:t>
      </w:r>
      <w:r w:rsidR="00030542" w:rsidRPr="00030542">
        <w:rPr>
          <w:rFonts w:eastAsia="Arial Unicode MS" w:cstheme="minorHAnsi"/>
        </w:rPr>
        <w:t xml:space="preserve"> </w:t>
      </w:r>
      <w:r w:rsidR="00030542">
        <w:rPr>
          <w:rFonts w:eastAsia="Arial Unicode MS" w:cstheme="minorHAnsi"/>
        </w:rPr>
        <w:t>acuerda:</w:t>
      </w:r>
    </w:p>
    <w:p w:rsidR="00030542" w:rsidRDefault="00030542">
      <w:pPr>
        <w:snapToGrid w:val="0"/>
        <w:spacing w:after="0" w:line="240" w:lineRule="auto"/>
        <w:jc w:val="both"/>
        <w:rPr>
          <w:rFonts w:eastAsia="Arial Unicode MS" w:cstheme="minorHAnsi"/>
        </w:rPr>
      </w:pPr>
    </w:p>
    <w:p w:rsidR="00030542" w:rsidRDefault="00030542" w:rsidP="00030542">
      <w:pPr>
        <w:snapToGrid w:val="0"/>
        <w:spacing w:after="0" w:line="240" w:lineRule="auto"/>
        <w:jc w:val="center"/>
        <w:rPr>
          <w:rFonts w:ascii="Calibri" w:hAnsi="Calibri"/>
          <w:sz w:val="24"/>
          <w:szCs w:val="24"/>
        </w:rPr>
      </w:pPr>
      <w:r>
        <w:rPr>
          <w:rFonts w:eastAsia="Meiryo UI" w:cstheme="minorHAnsi"/>
          <w:b/>
          <w:color w:val="000099"/>
          <w:sz w:val="24"/>
          <w:szCs w:val="24"/>
        </w:rPr>
        <w:t>PROPORCIONAR VERSIÓN PÚBLICA DE LA INFORMACIÓN  SOLICITADA</w:t>
      </w:r>
    </w:p>
    <w:p w:rsidR="00A31D8D" w:rsidRDefault="00A31D8D">
      <w:pPr>
        <w:snapToGrid w:val="0"/>
        <w:spacing w:after="0" w:line="240" w:lineRule="auto"/>
        <w:jc w:val="both"/>
        <w:rPr>
          <w:rFonts w:eastAsia="Arial Unicode MS" w:cstheme="minorHAnsi"/>
        </w:rPr>
      </w:pPr>
    </w:p>
    <w:p w:rsidR="00B37C38" w:rsidRDefault="00030542">
      <w:pPr>
        <w:snapToGrid w:val="0"/>
        <w:spacing w:after="0" w:line="240" w:lineRule="auto"/>
        <w:jc w:val="both"/>
        <w:rPr>
          <w:rFonts w:ascii="Calibri" w:hAnsi="Calibri"/>
        </w:rPr>
      </w:pPr>
      <w:r>
        <w:rPr>
          <w:rFonts w:eastAsia="Meiryo UI" w:cstheme="minorHAnsi"/>
          <w:color w:val="000000"/>
        </w:rPr>
        <w:t>Porque dicho registro</w:t>
      </w:r>
      <w:r w:rsidR="008760B0">
        <w:rPr>
          <w:rFonts w:eastAsia="Meiryo UI" w:cstheme="minorHAnsi"/>
          <w:color w:val="000000"/>
        </w:rPr>
        <w:t xml:space="preserve"> </w:t>
      </w:r>
      <w:r w:rsidR="00361DBC">
        <w:rPr>
          <w:rFonts w:eastAsia="Arial Unicode MS" w:cstheme="minorHAnsi"/>
        </w:rPr>
        <w:t>está contemplado entre las excepciones observadas en los artíc</w:t>
      </w:r>
      <w:r w:rsidR="00361DBC">
        <w:rPr>
          <w:rFonts w:eastAsia="Arial Unicode MS" w:cstheme="minorHAnsi"/>
        </w:rPr>
        <w:t>u</w:t>
      </w:r>
      <w:r w:rsidR="00361DBC">
        <w:rPr>
          <w:rFonts w:eastAsia="Arial Unicode MS" w:cstheme="minorHAnsi"/>
        </w:rPr>
        <w:t xml:space="preserve">los 6 letra f, y 24 de la Ley de Acceso a la Información Pública, como información </w:t>
      </w:r>
      <w:r w:rsidR="00361DBC">
        <w:rPr>
          <w:rFonts w:eastAsia="Arial Unicode MS" w:cstheme="minorHAnsi"/>
          <w:b/>
          <w:color w:val="000099"/>
        </w:rPr>
        <w:t>CONFIDENCIAL</w:t>
      </w:r>
      <w:r w:rsidR="00361DBC">
        <w:rPr>
          <w:rFonts w:eastAsia="Arial Unicode MS" w:cstheme="minorHAnsi"/>
        </w:rPr>
        <w:t>, por cont</w:t>
      </w:r>
      <w:r w:rsidR="00361DBC">
        <w:rPr>
          <w:rFonts w:eastAsia="Arial Unicode MS" w:cstheme="minorHAnsi"/>
        </w:rPr>
        <w:t>e</w:t>
      </w:r>
      <w:r w:rsidR="00361DBC">
        <w:rPr>
          <w:rFonts w:eastAsia="Arial Unicode MS" w:cstheme="minorHAnsi"/>
        </w:rPr>
        <w:t>ner datos personales de particulares tales como: dirección domiciliar, dirección electrónica, núm</w:t>
      </w:r>
      <w:r w:rsidR="00361DBC">
        <w:rPr>
          <w:rFonts w:eastAsia="Arial Unicode MS" w:cstheme="minorHAnsi"/>
        </w:rPr>
        <w:t>e</w:t>
      </w:r>
      <w:r w:rsidR="00361DBC">
        <w:rPr>
          <w:rFonts w:eastAsia="Arial Unicode MS" w:cstheme="minorHAnsi"/>
        </w:rPr>
        <w:t>ro telefónico u otra análoga, entregada por dichas personas a esta Secretaría de Estado.</w:t>
      </w:r>
    </w:p>
    <w:p w:rsidR="00B37C38" w:rsidRDefault="00B37C38">
      <w:pPr>
        <w:snapToGrid w:val="0"/>
        <w:spacing w:after="0" w:line="240" w:lineRule="auto"/>
        <w:jc w:val="both"/>
        <w:rPr>
          <w:rFonts w:eastAsia="Arial Unicode MS" w:cstheme="minorHAnsi"/>
        </w:rPr>
      </w:pPr>
    </w:p>
    <w:p w:rsidR="008760B0" w:rsidRDefault="00C91BA2" w:rsidP="00C91BA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Meiryo UI" w:cs="Microsoft New Tai Lue"/>
        </w:rPr>
      </w:pPr>
      <w:r>
        <w:rPr>
          <w:rFonts w:eastAsia="Times New Roman" w:cstheme="minorHAnsi"/>
          <w:lang w:val="es-SV"/>
        </w:rPr>
        <w:t>Notifíquese</w:t>
      </w:r>
    </w:p>
    <w:p w:rsidR="00B37C38" w:rsidRDefault="00B37C38">
      <w:pPr>
        <w:snapToGrid w:val="0"/>
        <w:spacing w:after="0" w:line="240" w:lineRule="auto"/>
        <w:jc w:val="both"/>
        <w:rPr>
          <w:rFonts w:eastAsia="Arial Unicode MS" w:cstheme="minorHAnsi"/>
          <w:b/>
          <w:bCs/>
          <w:color w:val="000099"/>
        </w:rPr>
      </w:pPr>
    </w:p>
    <w:p w:rsidR="00030542" w:rsidRDefault="00030542">
      <w:pPr>
        <w:snapToGrid w:val="0"/>
        <w:spacing w:after="0" w:line="240" w:lineRule="auto"/>
        <w:jc w:val="both"/>
        <w:rPr>
          <w:rFonts w:eastAsia="Arial Unicode MS" w:cstheme="minorHAnsi"/>
          <w:b/>
          <w:bCs/>
          <w:color w:val="000099"/>
        </w:rPr>
      </w:pPr>
    </w:p>
    <w:p w:rsidR="00B37C38" w:rsidRDefault="00B37C38">
      <w:pPr>
        <w:snapToGrid w:val="0"/>
        <w:spacing w:after="0" w:line="240" w:lineRule="auto"/>
        <w:jc w:val="both"/>
        <w:rPr>
          <w:rFonts w:eastAsia="Arial Unicode MS" w:cstheme="minorHAnsi"/>
          <w:b/>
          <w:bCs/>
          <w:color w:val="000099"/>
        </w:rPr>
      </w:pPr>
    </w:p>
    <w:p w:rsidR="00B37C38" w:rsidRDefault="00B37C38">
      <w:pPr>
        <w:snapToGrid w:val="0"/>
        <w:spacing w:after="0" w:line="240" w:lineRule="auto"/>
        <w:jc w:val="both"/>
        <w:rPr>
          <w:rFonts w:eastAsia="Arial Unicode MS" w:cstheme="minorHAnsi"/>
          <w:b/>
          <w:bCs/>
          <w:color w:val="000099"/>
        </w:rPr>
      </w:pPr>
    </w:p>
    <w:p w:rsidR="00030542" w:rsidRDefault="00030542">
      <w:pPr>
        <w:snapToGrid w:val="0"/>
        <w:spacing w:after="0" w:line="240" w:lineRule="auto"/>
        <w:jc w:val="both"/>
        <w:rPr>
          <w:rFonts w:eastAsia="Arial Unicode MS" w:cstheme="minorHAnsi"/>
          <w:b/>
          <w:bCs/>
          <w:color w:val="000099"/>
        </w:rPr>
      </w:pPr>
    </w:p>
    <w:p w:rsidR="00B37C38" w:rsidRDefault="00361DBC">
      <w:pPr>
        <w:snapToGrid w:val="0"/>
        <w:spacing w:after="0" w:line="240" w:lineRule="auto"/>
        <w:jc w:val="center"/>
        <w:rPr>
          <w:rFonts w:ascii="Calibri" w:hAnsi="Calibri"/>
          <w:sz w:val="21"/>
          <w:szCs w:val="21"/>
        </w:rPr>
      </w:pPr>
      <w:r>
        <w:rPr>
          <w:rFonts w:eastAsia="Arial Unicode MS" w:cstheme="minorHAnsi"/>
          <w:b/>
          <w:bCs/>
          <w:color w:val="000099"/>
          <w:sz w:val="21"/>
          <w:szCs w:val="21"/>
        </w:rPr>
        <w:t>Ana Patricia Sánchez de Cruz</w:t>
      </w:r>
    </w:p>
    <w:p w:rsidR="00B37C38" w:rsidRDefault="00C91BA2">
      <w:pPr>
        <w:snapToGrid w:val="0"/>
        <w:spacing w:after="0" w:line="240" w:lineRule="auto"/>
        <w:jc w:val="center"/>
        <w:rPr>
          <w:rFonts w:eastAsia="Arial Unicode MS" w:cstheme="minorHAnsi"/>
          <w:b/>
          <w:bCs/>
          <w:color w:val="000099"/>
          <w:sz w:val="20"/>
          <w:szCs w:val="21"/>
        </w:rPr>
      </w:pPr>
      <w:r w:rsidRPr="00C91BA2">
        <w:rPr>
          <w:rFonts w:eastAsia="Arial Unicode MS" w:cstheme="minorHAnsi"/>
          <w:b/>
          <w:bCs/>
          <w:color w:val="000099"/>
          <w:sz w:val="20"/>
          <w:szCs w:val="21"/>
        </w:rPr>
        <w:t>Oficial de Información-</w:t>
      </w:r>
      <w:r w:rsidR="00361DBC" w:rsidRPr="00C91BA2">
        <w:rPr>
          <w:rFonts w:eastAsia="Arial Unicode MS" w:cstheme="minorHAnsi"/>
          <w:b/>
          <w:bCs/>
          <w:color w:val="000099"/>
          <w:sz w:val="20"/>
          <w:szCs w:val="21"/>
        </w:rPr>
        <w:t>Ministerio de Agricultura y Ganadería-MAG</w:t>
      </w:r>
    </w:p>
    <w:p w:rsidR="00A31D8D" w:rsidRDefault="00A31D8D">
      <w:pPr>
        <w:snapToGrid w:val="0"/>
        <w:spacing w:after="0" w:line="240" w:lineRule="auto"/>
        <w:jc w:val="center"/>
        <w:rPr>
          <w:rFonts w:eastAsia="Arial Unicode MS" w:cstheme="minorHAnsi"/>
          <w:b/>
          <w:bCs/>
          <w:color w:val="000099"/>
          <w:sz w:val="20"/>
          <w:szCs w:val="21"/>
        </w:rPr>
      </w:pPr>
    </w:p>
    <w:p w:rsidR="00A31D8D" w:rsidRPr="00C91BA2" w:rsidRDefault="00A31D8D">
      <w:pPr>
        <w:snapToGrid w:val="0"/>
        <w:spacing w:after="0" w:line="240" w:lineRule="auto"/>
        <w:jc w:val="center"/>
        <w:rPr>
          <w:sz w:val="20"/>
        </w:rPr>
      </w:pPr>
    </w:p>
    <w:sectPr w:rsidR="00A31D8D" w:rsidRPr="00C91BA2">
      <w:headerReference w:type="default" r:id="rId10"/>
      <w:footerReference w:type="default" r:id="rId11"/>
      <w:pgSz w:w="12240" w:h="15840"/>
      <w:pgMar w:top="1417" w:right="1701" w:bottom="1417" w:left="1701" w:header="1020" w:footer="85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C10" w:rsidRDefault="00257C10">
      <w:pPr>
        <w:spacing w:after="0" w:line="240" w:lineRule="auto"/>
      </w:pPr>
      <w:r>
        <w:separator/>
      </w:r>
    </w:p>
  </w:endnote>
  <w:endnote w:type="continuationSeparator" w:id="0">
    <w:p w:rsidR="00257C10" w:rsidRDefault="00257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Bk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C38" w:rsidRDefault="00B37C38">
    <w:pPr>
      <w:pStyle w:val="Piedepgina"/>
      <w:jc w:val="center"/>
      <w:rPr>
        <w:rFonts w:ascii="ITC Avant Garde Std Bk" w:hAnsi="ITC Avant Garde Std Bk"/>
        <w:i/>
        <w:sz w:val="18"/>
        <w:szCs w:val="18"/>
      </w:rPr>
    </w:pPr>
  </w:p>
  <w:p w:rsidR="00B37C38" w:rsidRDefault="00361DBC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noProof/>
        <w:lang w:val="es-SV" w:eastAsia="es-SV"/>
      </w:rPr>
      <mc:AlternateContent>
        <mc:Choice Requires="wps">
          <w:drawing>
            <wp:inline distT="0" distB="0" distL="0" distR="0" wp14:anchorId="746BB709" wp14:editId="6359B7D9">
              <wp:extent cx="3810" cy="22225"/>
              <wp:effectExtent l="0" t="0" r="0" b="0"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0" cy="2160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rect id="shape_0" fillcolor="#a0a0a0" stroked="f" style="position:absolute;margin-left:0pt;margin-top:-1.75pt;width:0.2pt;height:1.65pt;mso-position-vertical:top">
              <w10:wrap type="none"/>
              <v:fill o:detectmouseclick="t" type="solid" color2="#5f5f5f"/>
              <v:stroke color="#3465a4" joinstyle="round" endcap="flat"/>
            </v:rect>
          </w:pict>
        </mc:Fallback>
      </mc:AlternateContent>
    </w:r>
  </w:p>
  <w:p w:rsidR="00B37C38" w:rsidRDefault="00361DBC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rFonts w:ascii="ITC Avant Garde Std Bk" w:hAnsi="ITC Avant Garde Std Bk"/>
        <w:i/>
        <w:sz w:val="16"/>
        <w:szCs w:val="18"/>
      </w:rPr>
      <w:t>Si después de analizar lo anteriormente expuesto no está de acuerdo con la respuesta, puede interponer un recurso de apelación según lo normado en el Art 82 y 83 de la LAIP</w:t>
    </w:r>
  </w:p>
  <w:p w:rsidR="00B37C38" w:rsidRDefault="00B37C38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</w:p>
  <w:p w:rsidR="00B37C38" w:rsidRDefault="00361DBC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>
      <w:rPr>
        <w:rFonts w:ascii="ITC Avant Garde Std Bk" w:hAnsi="ITC Avant Garde Std Bk"/>
        <w:b/>
        <w:color w:val="548DD4"/>
        <w:sz w:val="18"/>
        <w:szCs w:val="18"/>
      </w:rPr>
      <w:t>Final 1a. Avenida Norte, 13 Calle Oriente y Av. Manuel Gallardo. Santa Tecla, La Libertad</w:t>
    </w:r>
  </w:p>
  <w:p w:rsidR="00B37C38" w:rsidRDefault="00361DBC">
    <w:pPr>
      <w:pStyle w:val="Piedepgina"/>
      <w:jc w:val="center"/>
    </w:pPr>
    <w:r>
      <w:rPr>
        <w:rFonts w:ascii="ITC Avant Garde Std Bk" w:hAnsi="ITC Avant Garde Std Bk"/>
        <w:b/>
        <w:color w:val="548DD4"/>
        <w:sz w:val="18"/>
        <w:szCs w:val="18"/>
      </w:rPr>
      <w:t xml:space="preserve">Tel: (503) 2210-1969 || Correo: </w:t>
    </w:r>
    <w:hyperlink r:id="rId1">
      <w:r>
        <w:rPr>
          <w:rStyle w:val="EnlacedeInternet"/>
          <w:rFonts w:ascii="ITC Avant Garde Std Bk" w:hAnsi="ITC Avant Garde Std Bk"/>
          <w:b/>
          <w:sz w:val="18"/>
          <w:szCs w:val="18"/>
        </w:rPr>
        <w:t>oir@mag.gob.sv</w:t>
      </w:r>
    </w:hyperlink>
  </w:p>
  <w:p w:rsidR="00B37C38" w:rsidRDefault="00B37C38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B37C38" w:rsidRDefault="00361DBC">
    <w:pPr>
      <w:pStyle w:val="Piedepgina"/>
      <w:jc w:val="center"/>
    </w:pPr>
    <w:r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PAGE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C47F9F">
      <w:rPr>
        <w:rFonts w:ascii="ITC Avant Garde Std Bk" w:hAnsi="ITC Avant Garde Std Bk"/>
        <w:b/>
        <w:noProof/>
        <w:sz w:val="16"/>
        <w:szCs w:val="18"/>
      </w:rPr>
      <w:t>2</w:t>
    </w:r>
    <w:r>
      <w:rPr>
        <w:rFonts w:ascii="ITC Avant Garde Std Bk" w:hAnsi="ITC Avant Garde Std Bk"/>
        <w:b/>
        <w:sz w:val="16"/>
        <w:szCs w:val="18"/>
      </w:rPr>
      <w:fldChar w:fldCharType="end"/>
    </w:r>
    <w:r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NUMPAGES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C47F9F">
      <w:rPr>
        <w:rFonts w:ascii="ITC Avant Garde Std Bk" w:hAnsi="ITC Avant Garde Std Bk"/>
        <w:b/>
        <w:noProof/>
        <w:sz w:val="16"/>
        <w:szCs w:val="18"/>
      </w:rPr>
      <w:t>2</w:t>
    </w:r>
    <w:r>
      <w:rPr>
        <w:rFonts w:ascii="ITC Avant Garde Std Bk" w:hAnsi="ITC Avant Garde Std Bk"/>
        <w:b/>
        <w:sz w:val="16"/>
        <w:szCs w:val="18"/>
      </w:rPr>
      <w:fldChar w:fldCharType="end"/>
    </w:r>
  </w:p>
  <w:p w:rsidR="00B37C38" w:rsidRDefault="00B37C38">
    <w:pPr>
      <w:pStyle w:val="Piedepgina"/>
      <w:tabs>
        <w:tab w:val="left" w:pos="6075"/>
      </w:tabs>
      <w:rPr>
        <w:rFonts w:ascii="ITC Avant Garde Std Bk" w:hAnsi="ITC Avant Garde Std Bk"/>
        <w:color w:val="548DD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C10" w:rsidRDefault="00257C10">
      <w:pPr>
        <w:spacing w:after="0" w:line="240" w:lineRule="auto"/>
      </w:pPr>
      <w:r>
        <w:separator/>
      </w:r>
    </w:p>
  </w:footnote>
  <w:footnote w:type="continuationSeparator" w:id="0">
    <w:p w:rsidR="00257C10" w:rsidRDefault="00257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C38" w:rsidRDefault="00361DBC">
    <w:pPr>
      <w:pStyle w:val="Encabezado"/>
    </w:pPr>
    <w:r>
      <w:rPr>
        <w:noProof/>
        <w:lang w:val="es-SV" w:eastAsia="es-SV"/>
      </w:rPr>
      <w:drawing>
        <wp:anchor distT="0" distB="0" distL="0" distR="114300" simplePos="0" relativeHeight="3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-307975</wp:posOffset>
          </wp:positionV>
          <wp:extent cx="1676400" cy="1035685"/>
          <wp:effectExtent l="0" t="0" r="0" b="0"/>
          <wp:wrapSquare wrapText="bothSides"/>
          <wp:docPr id="1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35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SV" w:eastAsia="es-SV"/>
      </w:rPr>
      <w:drawing>
        <wp:anchor distT="0" distB="1270" distL="114300" distR="114300" simplePos="0" relativeHeight="5" behindDoc="1" locked="0" layoutInCell="1" allowOverlap="1">
          <wp:simplePos x="0" y="0"/>
          <wp:positionH relativeFrom="column">
            <wp:posOffset>3529965</wp:posOffset>
          </wp:positionH>
          <wp:positionV relativeFrom="paragraph">
            <wp:posOffset>-11430</wp:posOffset>
          </wp:positionV>
          <wp:extent cx="2115185" cy="494030"/>
          <wp:effectExtent l="0" t="0" r="0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494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37C38" w:rsidRDefault="00B37C38">
    <w:pPr>
      <w:pStyle w:val="Encabezado"/>
    </w:pPr>
  </w:p>
  <w:p w:rsidR="00B37C38" w:rsidRDefault="00B37C38">
    <w:pPr>
      <w:pStyle w:val="Encabezado"/>
    </w:pPr>
  </w:p>
  <w:p w:rsidR="00B37C38" w:rsidRDefault="00B37C38">
    <w:pPr>
      <w:pStyle w:val="Encabezado"/>
    </w:pPr>
  </w:p>
  <w:p w:rsidR="00B37C38" w:rsidRDefault="00B37C3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C38"/>
    <w:rsid w:val="00030542"/>
    <w:rsid w:val="00097C43"/>
    <w:rsid w:val="00257C10"/>
    <w:rsid w:val="0033492A"/>
    <w:rsid w:val="00361DBC"/>
    <w:rsid w:val="00406A70"/>
    <w:rsid w:val="00596DF6"/>
    <w:rsid w:val="008760B0"/>
    <w:rsid w:val="00A31D8D"/>
    <w:rsid w:val="00B37C38"/>
    <w:rsid w:val="00B566E5"/>
    <w:rsid w:val="00BB7362"/>
    <w:rsid w:val="00C47F9F"/>
    <w:rsid w:val="00C91BA2"/>
    <w:rsid w:val="00F3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ListLabel82">
    <w:name w:val="ListLabel 82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basedOn w:val="Fuentedeprrafopredeter"/>
    <w:uiPriority w:val="99"/>
    <w:unhideWhenUsed/>
    <w:rsid w:val="00A31D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ListLabel82">
    <w:name w:val="ListLabel 82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basedOn w:val="Fuentedeprrafopredeter"/>
    <w:uiPriority w:val="99"/>
    <w:unhideWhenUsed/>
    <w:rsid w:val="00A31D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2R5ubpq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it.ly/2NIYLH7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BEBBC-3A15-4630-A54F-14E6BC706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583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Patricia Sanchez Cruz</cp:lastModifiedBy>
  <cp:revision>3</cp:revision>
  <cp:lastPrinted>2018-09-27T16:41:00Z</cp:lastPrinted>
  <dcterms:created xsi:type="dcterms:W3CDTF">2018-09-27T16:42:00Z</dcterms:created>
  <dcterms:modified xsi:type="dcterms:W3CDTF">2018-09-27T16:43:00Z</dcterms:modified>
  <dc:language>es-SV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