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8E" w:rsidRDefault="00FC748E" w:rsidP="00FC748E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4"/>
        </w:rPr>
      </w:pP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</w:t>
      </w: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a</w:t>
      </w: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 xml:space="preserve">blecido en el Art. 6 literal “a”; información confidencial Art. 6 literal “f”; y Art 19, todos de la LAIP, el dato se ubicaba en la </w:t>
      </w:r>
      <w:r w:rsidRPr="00967F0D">
        <w:rPr>
          <w:rFonts w:eastAsia="Arial Unicode MS" w:cstheme="majorBidi"/>
          <w:b/>
          <w:bCs/>
          <w:color w:val="C00000"/>
          <w:sz w:val="16"/>
          <w:szCs w:val="16"/>
          <w:u w:val="single"/>
          <w:lang w:eastAsia="en-US"/>
        </w:rPr>
        <w:t xml:space="preserve">pág. </w:t>
      </w:r>
      <w:r>
        <w:rPr>
          <w:rFonts w:eastAsia="Arial Unicode MS" w:cstheme="majorBidi"/>
          <w:b/>
          <w:bCs/>
          <w:color w:val="C00000"/>
          <w:sz w:val="16"/>
          <w:szCs w:val="16"/>
          <w:u w:val="single"/>
          <w:lang w:eastAsia="en-US"/>
        </w:rPr>
        <w:t>1</w:t>
      </w: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B37C38" w:rsidRDefault="00B37C3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18"/>
          <w:szCs w:val="18"/>
        </w:rPr>
      </w:pPr>
    </w:p>
    <w:p w:rsidR="00B37C38" w:rsidRDefault="00361DBC">
      <w:pPr>
        <w:tabs>
          <w:tab w:val="left" w:pos="5115"/>
        </w:tabs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eastAsia="Arial Unicode MS" w:cstheme="minorHAnsi"/>
          <w:b/>
          <w:bCs/>
          <w:color w:val="000099"/>
          <w:sz w:val="24"/>
          <w:szCs w:val="24"/>
        </w:rPr>
        <w:t xml:space="preserve">RESOLUCIÓN EN RESPUESTA A SOLICITUD DE INFORMACIÓN MAG OIR N° </w:t>
      </w:r>
      <w:r w:rsidR="008760B0">
        <w:rPr>
          <w:rFonts w:eastAsia="Arial Unicode MS" w:cstheme="minorHAnsi"/>
          <w:b/>
          <w:bCs/>
          <w:color w:val="000099"/>
          <w:sz w:val="24"/>
          <w:szCs w:val="24"/>
        </w:rPr>
        <w:t>214</w:t>
      </w:r>
      <w:r>
        <w:rPr>
          <w:rFonts w:eastAsia="Arial Unicode MS" w:cstheme="minorHAnsi"/>
          <w:b/>
          <w:bCs/>
          <w:color w:val="000099"/>
          <w:sz w:val="24"/>
          <w:szCs w:val="24"/>
        </w:rPr>
        <w:t>-2018</w:t>
      </w:r>
    </w:p>
    <w:p w:rsidR="00B37C38" w:rsidRDefault="00B37C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  <w:sz w:val="24"/>
          <w:szCs w:val="24"/>
        </w:rPr>
      </w:pPr>
    </w:p>
    <w:p w:rsidR="00B37C38" w:rsidRDefault="00361D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ascii="Calibri" w:hAnsi="Calibri"/>
        </w:rPr>
      </w:pPr>
      <w:r>
        <w:rPr>
          <w:rFonts w:eastAsia="Arial Unicode MS" w:cstheme="minorHAnsi"/>
        </w:rPr>
        <w:t xml:space="preserve">Santa Tecla, departamento de La Libertad a las </w:t>
      </w:r>
      <w:r w:rsidRPr="00C91BA2">
        <w:rPr>
          <w:rFonts w:eastAsia="Arial Unicode MS" w:cstheme="minorHAnsi"/>
          <w:color w:val="000099"/>
        </w:rPr>
        <w:t>c</w:t>
      </w:r>
      <w:r w:rsidR="008760B0" w:rsidRPr="00C91BA2">
        <w:rPr>
          <w:rFonts w:eastAsia="Arial Unicode MS" w:cstheme="minorHAnsi"/>
          <w:color w:val="000099"/>
        </w:rPr>
        <w:t>atorce horas con diecinueve</w:t>
      </w:r>
      <w:r w:rsidRPr="00C91BA2">
        <w:rPr>
          <w:rFonts w:eastAsia="Arial Unicode MS" w:cstheme="minorHAnsi"/>
          <w:color w:val="000099"/>
        </w:rPr>
        <w:t xml:space="preserve"> minutos del día </w:t>
      </w:r>
      <w:r w:rsidR="008760B0" w:rsidRPr="00C91BA2">
        <w:rPr>
          <w:rFonts w:eastAsia="Arial Unicode MS" w:cstheme="minorHAnsi"/>
          <w:color w:val="000099"/>
        </w:rPr>
        <w:t>vei</w:t>
      </w:r>
      <w:r w:rsidR="008760B0" w:rsidRPr="00C91BA2">
        <w:rPr>
          <w:rFonts w:eastAsia="Arial Unicode MS" w:cstheme="minorHAnsi"/>
          <w:color w:val="000099"/>
        </w:rPr>
        <w:t>n</w:t>
      </w:r>
      <w:r w:rsidR="008760B0" w:rsidRPr="00C91BA2">
        <w:rPr>
          <w:rFonts w:eastAsia="Arial Unicode MS" w:cstheme="minorHAnsi"/>
          <w:color w:val="000099"/>
        </w:rPr>
        <w:t xml:space="preserve">ticuatro de septiembre </w:t>
      </w:r>
      <w:r w:rsidRPr="00C91BA2">
        <w:rPr>
          <w:rFonts w:eastAsia="Arial Unicode MS" w:cstheme="minorHAnsi"/>
          <w:color w:val="000099"/>
        </w:rPr>
        <w:t xml:space="preserve">de dos mil dieciocho, </w:t>
      </w:r>
      <w:r>
        <w:rPr>
          <w:rFonts w:eastAsia="Arial Unicode MS" w:cstheme="minorHAnsi"/>
        </w:rPr>
        <w:t>el Ministerio de Agricultura y Ganadería lu</w:t>
      </w:r>
      <w:r>
        <w:rPr>
          <w:rFonts w:eastAsia="Arial Unicode MS" w:cstheme="minorHAnsi"/>
        </w:rPr>
        <w:t>e</w:t>
      </w:r>
      <w:r>
        <w:rPr>
          <w:rFonts w:eastAsia="Arial Unicode MS" w:cstheme="minorHAnsi"/>
        </w:rPr>
        <w:t>go de haber recibido y admitido la solicitud de información</w:t>
      </w:r>
      <w:r>
        <w:rPr>
          <w:rFonts w:eastAsia="Arial Unicode MS" w:cstheme="minorHAnsi"/>
          <w:color w:val="182F7C"/>
        </w:rPr>
        <w:t xml:space="preserve"> </w:t>
      </w:r>
      <w:r>
        <w:rPr>
          <w:rFonts w:eastAsia="Arial Unicode MS" w:cstheme="minorHAnsi"/>
          <w:b/>
          <w:bCs/>
          <w:color w:val="000099"/>
        </w:rPr>
        <w:t xml:space="preserve">MAG OIR No. </w:t>
      </w:r>
      <w:r w:rsidR="008760B0">
        <w:rPr>
          <w:rFonts w:eastAsia="Arial Unicode MS" w:cstheme="minorHAnsi"/>
          <w:b/>
          <w:bCs/>
          <w:color w:val="000099"/>
        </w:rPr>
        <w:t>214</w:t>
      </w:r>
      <w:r>
        <w:rPr>
          <w:rFonts w:eastAsia="Arial Unicode MS" w:cstheme="minorHAnsi"/>
          <w:b/>
          <w:bCs/>
          <w:color w:val="000099"/>
        </w:rPr>
        <w:t>-2018</w:t>
      </w:r>
      <w:r>
        <w:rPr>
          <w:rFonts w:eastAsia="Arial Unicode MS" w:cstheme="minorHAnsi"/>
          <w:color w:val="182F7C"/>
        </w:rPr>
        <w:t xml:space="preserve"> </w:t>
      </w:r>
      <w:r>
        <w:rPr>
          <w:rFonts w:eastAsia="Arial Unicode MS" w:cstheme="minorHAnsi"/>
        </w:rPr>
        <w:t>sobre:</w:t>
      </w:r>
    </w:p>
    <w:p w:rsidR="00B37C38" w:rsidRDefault="00B37C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ascii="Calibri" w:eastAsia="Arial Unicode MS" w:hAnsi="Calibri" w:cstheme="minorHAnsi"/>
        </w:rPr>
      </w:pPr>
    </w:p>
    <w:p w:rsidR="00B37C38" w:rsidRPr="00C91BA2" w:rsidRDefault="008760B0" w:rsidP="00876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center"/>
        <w:rPr>
          <w:rFonts w:eastAsia="Arial Unicode MS" w:cstheme="minorHAnsi"/>
          <w:b/>
          <w:color w:val="000099"/>
        </w:rPr>
      </w:pPr>
      <w:r w:rsidRPr="00C91BA2">
        <w:rPr>
          <w:rFonts w:eastAsia="Arial Unicode MS" w:cstheme="minorHAnsi"/>
          <w:b/>
          <w:color w:val="000099"/>
        </w:rPr>
        <w:t>Censo de los Pescadores a nivel nacional</w:t>
      </w:r>
    </w:p>
    <w:p w:rsidR="008760B0" w:rsidRDefault="00876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ascii="Calibri" w:hAnsi="Calibri"/>
        </w:rPr>
      </w:pPr>
    </w:p>
    <w:p w:rsidR="00B37C38" w:rsidRDefault="00361DBC">
      <w:pPr>
        <w:snapToGrid w:val="0"/>
        <w:spacing w:after="0" w:line="240" w:lineRule="auto"/>
        <w:jc w:val="both"/>
        <w:rPr>
          <w:rFonts w:ascii="Calibri" w:hAnsi="Calibri"/>
        </w:rPr>
      </w:pPr>
      <w:r>
        <w:rPr>
          <w:rFonts w:eastAsia="Arial Unicode MS" w:cstheme="minorHAnsi"/>
        </w:rPr>
        <w:t xml:space="preserve">Presentada ante la Oficina de Información y Respuesta de esta dependencia por parte de: </w:t>
      </w:r>
      <w:r w:rsidR="00F134B2">
        <w:rPr>
          <w:rFonts w:eastAsia="Arial Unicode MS" w:cstheme="minorHAnsi"/>
        </w:rPr>
        <w:t>---</w:t>
      </w:r>
      <w:r>
        <w:rPr>
          <w:rFonts w:eastAsia="Arial Unicode MS" w:cstheme="minorHAnsi"/>
        </w:rPr>
        <w:t>,</w:t>
      </w:r>
      <w:r>
        <w:rPr>
          <w:rFonts w:eastAsia="Arial Unicode MS" w:cstheme="minorHAnsi"/>
          <w:b/>
          <w:color w:val="000099"/>
        </w:rPr>
        <w:t xml:space="preserve"> </w:t>
      </w:r>
      <w:r>
        <w:rPr>
          <w:rFonts w:eastAsia="Arial Unicode MS" w:cstheme="minorHAnsi"/>
        </w:rPr>
        <w:t>y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>c</w:t>
      </w:r>
      <w:r>
        <w:rPr>
          <w:rFonts w:eastAsia="Meiryo UI" w:cstheme="minorHAnsi"/>
        </w:rPr>
        <w:t>onsiderando que la información solicitada, cumple con los requisitos est</w:t>
      </w:r>
      <w:r>
        <w:rPr>
          <w:rFonts w:eastAsia="Meiryo UI" w:cstheme="minorHAnsi"/>
        </w:rPr>
        <w:t>a</w:t>
      </w:r>
      <w:r>
        <w:rPr>
          <w:rFonts w:eastAsia="Meiryo UI" w:cstheme="minorHAnsi"/>
        </w:rPr>
        <w:t>blecidos en el art. 66 de La ley de Acceso a la Información Pública y los arts. 50, 54 del R</w:t>
      </w:r>
      <w:r>
        <w:rPr>
          <w:rFonts w:eastAsia="Meiryo UI" w:cstheme="minorHAnsi"/>
        </w:rPr>
        <w:t>e</w:t>
      </w:r>
      <w:r>
        <w:rPr>
          <w:rFonts w:eastAsia="Meiryo UI" w:cstheme="minorHAnsi"/>
        </w:rPr>
        <w:t xml:space="preserve">glamento de la Ley de Acceso a la Información Pública, y que </w:t>
      </w:r>
      <w:r>
        <w:rPr>
          <w:rFonts w:eastAsia="Meiryo UI" w:cstheme="minorHAnsi"/>
          <w:color w:val="FF0000"/>
        </w:rPr>
        <w:t xml:space="preserve">parte de </w:t>
      </w:r>
      <w:r>
        <w:rPr>
          <w:rFonts w:eastAsia="Meiryo UI" w:cstheme="minorHAnsi"/>
        </w:rPr>
        <w:t>la información solicitada no se encuentra entre las excepci</w:t>
      </w:r>
      <w:r>
        <w:rPr>
          <w:rFonts w:eastAsia="Meiryo UI" w:cstheme="minorHAnsi"/>
        </w:rPr>
        <w:t>o</w:t>
      </w:r>
      <w:r>
        <w:rPr>
          <w:rFonts w:eastAsia="Meiryo UI" w:cstheme="minorHAnsi"/>
        </w:rPr>
        <w:t>nes enumeradas en los arts. 19 y 24 de la Ley, este ministerio resuelve ampar</w:t>
      </w:r>
      <w:r>
        <w:rPr>
          <w:rFonts w:eastAsia="Meiryo UI" w:cstheme="minorHAnsi"/>
        </w:rPr>
        <w:t>a</w:t>
      </w:r>
      <w:r>
        <w:rPr>
          <w:rFonts w:eastAsia="Meiryo UI" w:cstheme="minorHAnsi"/>
        </w:rPr>
        <w:t xml:space="preserve">do al Art. 30 de la LAIP lo siguiente: </w:t>
      </w:r>
    </w:p>
    <w:p w:rsidR="00B37C38" w:rsidRDefault="00B37C38">
      <w:pPr>
        <w:snapToGrid w:val="0"/>
        <w:spacing w:after="0" w:line="240" w:lineRule="auto"/>
        <w:jc w:val="both"/>
        <w:rPr>
          <w:rFonts w:eastAsia="Meiryo UI" w:cstheme="minorHAnsi"/>
        </w:rPr>
      </w:pPr>
    </w:p>
    <w:p w:rsidR="00B37C38" w:rsidRDefault="00361DBC">
      <w:pPr>
        <w:snapToGrid w:val="0"/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eastAsia="Meiryo UI" w:cstheme="minorHAnsi"/>
          <w:b/>
          <w:color w:val="000099"/>
          <w:sz w:val="24"/>
          <w:szCs w:val="24"/>
        </w:rPr>
        <w:t>PROPORCIONAR VERSIÓN PÚBLICA DE LA INFORMACIÓN  SOLICITADA</w:t>
      </w:r>
    </w:p>
    <w:p w:rsidR="00B37C38" w:rsidRDefault="00B37C38">
      <w:pPr>
        <w:snapToGrid w:val="0"/>
        <w:spacing w:after="0" w:line="240" w:lineRule="auto"/>
        <w:jc w:val="both"/>
        <w:rPr>
          <w:rFonts w:eastAsia="Meiryo UI" w:cstheme="minorHAnsi"/>
          <w:b/>
          <w:color w:val="000099"/>
        </w:rPr>
      </w:pPr>
    </w:p>
    <w:p w:rsidR="00B37C38" w:rsidRDefault="00361DBC">
      <w:pPr>
        <w:snapToGrid w:val="0"/>
        <w:spacing w:after="0" w:line="240" w:lineRule="auto"/>
        <w:jc w:val="both"/>
        <w:rPr>
          <w:rFonts w:ascii="Calibri" w:hAnsi="Calibri"/>
        </w:rPr>
      </w:pPr>
      <w:r>
        <w:rPr>
          <w:rFonts w:eastAsia="Meiryo UI" w:cstheme="minorHAnsi"/>
          <w:i/>
          <w:iCs/>
        </w:rPr>
        <w:t xml:space="preserve">Al respecto se adjunta al presente oficio la </w:t>
      </w:r>
      <w:r>
        <w:rPr>
          <w:rFonts w:eastAsia="Meiryo UI" w:cstheme="minorHAnsi"/>
          <w:i/>
          <w:iCs/>
          <w:color w:val="000099"/>
        </w:rPr>
        <w:t xml:space="preserve">versión pública en </w:t>
      </w:r>
      <w:r w:rsidR="008760B0">
        <w:rPr>
          <w:rFonts w:eastAsia="Meiryo UI" w:cstheme="minorHAnsi"/>
          <w:i/>
          <w:iCs/>
          <w:color w:val="000099"/>
        </w:rPr>
        <w:t>formato digital del Registro Nacional de Pesca</w:t>
      </w:r>
      <w:r>
        <w:rPr>
          <w:rFonts w:eastAsia="Meiryo UI" w:cstheme="minorHAnsi"/>
          <w:i/>
          <w:iCs/>
          <w:color w:val="000099"/>
        </w:rPr>
        <w:t>,</w:t>
      </w:r>
      <w:r>
        <w:rPr>
          <w:rFonts w:eastAsia="Meiryo UI" w:cstheme="minorHAnsi"/>
          <w:color w:val="000000"/>
        </w:rPr>
        <w:t xml:space="preserve"> </w:t>
      </w:r>
      <w:r w:rsidR="008760B0">
        <w:rPr>
          <w:rFonts w:eastAsia="Meiryo UI" w:cstheme="minorHAnsi"/>
          <w:color w:val="000000"/>
        </w:rPr>
        <w:t xml:space="preserve">aclarando que la Dirección General de Desarrollo de la Pesca y la Acuicultura-CENDEPESCA, no cuenta con un CENSO, si no que con un registro de pescadores autorizados para la pesca artesanal; por lo que se entrega la VERSIÓN PUBLICA de dicho registro; debido a </w:t>
      </w:r>
      <w:r>
        <w:rPr>
          <w:rFonts w:eastAsia="Arial Unicode MS" w:cstheme="minorHAnsi"/>
        </w:rPr>
        <w:t>está co</w:t>
      </w:r>
      <w:r>
        <w:rPr>
          <w:rFonts w:eastAsia="Arial Unicode MS" w:cstheme="minorHAnsi"/>
        </w:rPr>
        <w:t>n</w:t>
      </w:r>
      <w:r>
        <w:rPr>
          <w:rFonts w:eastAsia="Arial Unicode MS" w:cstheme="minorHAnsi"/>
        </w:rPr>
        <w:t xml:space="preserve">templado entre las excepciones observadas en los artículos 6 letra f, y 24 de la Ley de Acceso a la Información Pública, como información </w:t>
      </w:r>
      <w:r>
        <w:rPr>
          <w:rFonts w:eastAsia="Arial Unicode MS" w:cstheme="minorHAnsi"/>
          <w:b/>
          <w:color w:val="000099"/>
        </w:rPr>
        <w:t>CONFIDENCIAL</w:t>
      </w:r>
      <w:r>
        <w:rPr>
          <w:rFonts w:eastAsia="Arial Unicode MS" w:cstheme="minorHAnsi"/>
        </w:rPr>
        <w:t>, por contener datos personales de partic</w:t>
      </w:r>
      <w:r>
        <w:rPr>
          <w:rFonts w:eastAsia="Arial Unicode MS" w:cstheme="minorHAnsi"/>
        </w:rPr>
        <w:t>u</w:t>
      </w:r>
      <w:r>
        <w:rPr>
          <w:rFonts w:eastAsia="Arial Unicode MS" w:cstheme="minorHAnsi"/>
        </w:rPr>
        <w:t>lares tales como: dirección domiciliar, dirección electrónica, número telef</w:t>
      </w:r>
      <w:r>
        <w:rPr>
          <w:rFonts w:eastAsia="Arial Unicode MS" w:cstheme="minorHAnsi"/>
        </w:rPr>
        <w:t>ó</w:t>
      </w:r>
      <w:r>
        <w:rPr>
          <w:rFonts w:eastAsia="Arial Unicode MS" w:cstheme="minorHAnsi"/>
        </w:rPr>
        <w:t>nico u otra análoga, entregada por dichas personas a esta Secret</w:t>
      </w:r>
      <w:r>
        <w:rPr>
          <w:rFonts w:eastAsia="Arial Unicode MS" w:cstheme="minorHAnsi"/>
        </w:rPr>
        <w:t>a</w:t>
      </w:r>
      <w:r>
        <w:rPr>
          <w:rFonts w:eastAsia="Arial Unicode MS" w:cstheme="minorHAnsi"/>
        </w:rPr>
        <w:t>ría de Estado.</w:t>
      </w:r>
    </w:p>
    <w:p w:rsidR="00B37C38" w:rsidRDefault="00B37C38">
      <w:pPr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8760B0" w:rsidRDefault="008760B0" w:rsidP="00C91BA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lang w:val="es-SV"/>
        </w:rPr>
      </w:pPr>
      <w:r>
        <w:rPr>
          <w:rFonts w:eastAsia="Meiryo UI" w:cs="Microsoft New Tai Lue"/>
        </w:rPr>
        <w:t xml:space="preserve">Asimismo se entrega un documento en formato digital </w:t>
      </w:r>
      <w:r w:rsidRPr="008760B0">
        <w:rPr>
          <w:rFonts w:eastAsia="Meiryo UI" w:cstheme="minorHAnsi"/>
        </w:rPr>
        <w:t>de</w:t>
      </w:r>
      <w:r>
        <w:rPr>
          <w:rFonts w:eastAsia="Meiryo UI" w:cstheme="minorHAnsi"/>
        </w:rPr>
        <w:t xml:space="preserve"> la </w:t>
      </w:r>
      <w:r w:rsidRPr="00C91BA2">
        <w:rPr>
          <w:rFonts w:eastAsia="Times New Roman" w:cstheme="minorHAnsi"/>
          <w:i/>
          <w:color w:val="000099"/>
          <w:lang w:val="x-none"/>
        </w:rPr>
        <w:t>Encuesta Estructural</w:t>
      </w:r>
      <w:r w:rsidRPr="00C91BA2">
        <w:rPr>
          <w:rFonts w:eastAsia="Times New Roman" w:cstheme="minorHAnsi"/>
          <w:i/>
          <w:color w:val="000099"/>
          <w:lang w:val="es-SV"/>
        </w:rPr>
        <w:t xml:space="preserve"> </w:t>
      </w:r>
      <w:r w:rsidRPr="00C91BA2">
        <w:rPr>
          <w:rFonts w:eastAsia="Times New Roman" w:cstheme="minorHAnsi"/>
          <w:i/>
          <w:color w:val="000099"/>
          <w:lang w:val="x-none"/>
        </w:rPr>
        <w:t>de la Pesca Artesanal y la Acuicultura en Centroamérica</w:t>
      </w:r>
      <w:r w:rsidRPr="00C91BA2">
        <w:rPr>
          <w:rFonts w:eastAsia="Times New Roman" w:cstheme="minorHAnsi"/>
          <w:i/>
          <w:color w:val="000099"/>
          <w:lang w:val="es-SV"/>
        </w:rPr>
        <w:t xml:space="preserve"> </w:t>
      </w:r>
      <w:r w:rsidRPr="00C91BA2">
        <w:rPr>
          <w:rFonts w:eastAsia="Times New Roman" w:cstheme="minorHAnsi"/>
          <w:i/>
          <w:color w:val="000099"/>
          <w:lang w:val="x-none"/>
        </w:rPr>
        <w:t xml:space="preserve">2009 </w:t>
      </w:r>
      <w:r w:rsidRPr="00C91BA2">
        <w:rPr>
          <w:rFonts w:eastAsia="Times New Roman" w:cstheme="minorHAnsi"/>
          <w:i/>
          <w:color w:val="000099"/>
          <w:lang w:val="x-none"/>
        </w:rPr>
        <w:t>–</w:t>
      </w:r>
      <w:r w:rsidRPr="00C91BA2">
        <w:rPr>
          <w:rFonts w:eastAsia="Times New Roman" w:cstheme="minorHAnsi"/>
          <w:i/>
          <w:color w:val="000099"/>
          <w:lang w:val="x-none"/>
        </w:rPr>
        <w:t xml:space="preserve"> 2011</w:t>
      </w:r>
      <w:r w:rsidRPr="00C91BA2">
        <w:rPr>
          <w:rFonts w:eastAsia="Times New Roman" w:cstheme="minorHAnsi"/>
          <w:i/>
          <w:color w:val="000099"/>
          <w:lang w:val="es-SV"/>
        </w:rPr>
        <w:t xml:space="preserve">, de </w:t>
      </w:r>
      <w:r w:rsidRPr="00C91BA2">
        <w:rPr>
          <w:rFonts w:eastAsia="Times New Roman" w:cstheme="minorHAnsi"/>
          <w:i/>
          <w:color w:val="000099"/>
          <w:lang w:val="x-none"/>
        </w:rPr>
        <w:t>Organización del Sector Pesquero y</w:t>
      </w:r>
      <w:r w:rsidR="00C91BA2">
        <w:rPr>
          <w:rFonts w:eastAsia="Times New Roman" w:cstheme="minorHAnsi"/>
          <w:i/>
          <w:color w:val="000099"/>
          <w:lang w:val="es-SV"/>
        </w:rPr>
        <w:t xml:space="preserve"> </w:t>
      </w:r>
      <w:r w:rsidRPr="00C91BA2">
        <w:rPr>
          <w:rFonts w:eastAsia="Times New Roman" w:cstheme="minorHAnsi"/>
          <w:i/>
          <w:color w:val="000099"/>
          <w:lang w:val="x-none"/>
        </w:rPr>
        <w:t>Acuícola del Istmo Centroamericano</w:t>
      </w:r>
      <w:r w:rsidRPr="00C91BA2">
        <w:rPr>
          <w:rFonts w:eastAsia="Times New Roman" w:cstheme="minorHAnsi"/>
          <w:i/>
          <w:color w:val="000099"/>
          <w:lang w:val="es-SV"/>
        </w:rPr>
        <w:t>-OSPESCA</w:t>
      </w:r>
      <w:r>
        <w:rPr>
          <w:rFonts w:eastAsia="Times New Roman" w:cstheme="minorHAnsi"/>
          <w:lang w:val="es-SV"/>
        </w:rPr>
        <w:t>, cuyo objetivo</w:t>
      </w:r>
      <w:r w:rsidR="00C91BA2">
        <w:rPr>
          <w:rFonts w:eastAsia="Times New Roman" w:cstheme="minorHAnsi"/>
          <w:lang w:val="es-SV"/>
        </w:rPr>
        <w:t xml:space="preserve"> es</w:t>
      </w:r>
      <w:r>
        <w:rPr>
          <w:rFonts w:eastAsia="Times New Roman" w:cstheme="minorHAnsi"/>
          <w:lang w:val="es-SV"/>
        </w:rPr>
        <w:t xml:space="preserve"> </w:t>
      </w:r>
      <w:r w:rsidRPr="008760B0">
        <w:rPr>
          <w:rFonts w:eastAsia="Times New Roman" w:cstheme="minorHAnsi"/>
          <w:lang w:val="x-none"/>
        </w:rPr>
        <w:t>hacer un análisis comparativo de la situación de la</w:t>
      </w:r>
      <w:r w:rsidR="00C91BA2">
        <w:rPr>
          <w:rFonts w:eastAsia="Times New Roman" w:cstheme="minorHAnsi"/>
          <w:lang w:val="es-SV"/>
        </w:rPr>
        <w:t xml:space="preserve"> </w:t>
      </w:r>
      <w:r w:rsidRPr="008760B0">
        <w:rPr>
          <w:rFonts w:eastAsia="Times New Roman" w:cstheme="minorHAnsi"/>
          <w:lang w:val="x-none"/>
        </w:rPr>
        <w:t>pesca y la acuicultura en los aspectos técnicos, sociales, económicos</w:t>
      </w:r>
      <w:r w:rsidR="00C91BA2">
        <w:rPr>
          <w:rFonts w:eastAsia="Times New Roman" w:cstheme="minorHAnsi"/>
          <w:lang w:val="es-SV"/>
        </w:rPr>
        <w:t xml:space="preserve"> </w:t>
      </w:r>
      <w:r w:rsidRPr="008760B0">
        <w:rPr>
          <w:rFonts w:eastAsia="Times New Roman" w:cstheme="minorHAnsi"/>
          <w:lang w:val="x-none"/>
        </w:rPr>
        <w:t>y ambientales del desarrollo del sector, visualizando su evolución</w:t>
      </w:r>
      <w:r w:rsidR="00C91BA2">
        <w:rPr>
          <w:rFonts w:eastAsia="Times New Roman" w:cstheme="minorHAnsi"/>
          <w:lang w:val="es-SV"/>
        </w:rPr>
        <w:t xml:space="preserve"> </w:t>
      </w:r>
      <w:r w:rsidRPr="008760B0">
        <w:rPr>
          <w:rFonts w:eastAsia="Times New Roman" w:cstheme="minorHAnsi"/>
          <w:lang w:val="x-none"/>
        </w:rPr>
        <w:t xml:space="preserve">desde el año 1995 </w:t>
      </w:r>
      <w:r w:rsidR="00C91BA2">
        <w:rPr>
          <w:rFonts w:eastAsia="Times New Roman" w:cstheme="minorHAnsi"/>
          <w:lang w:val="es-SV"/>
        </w:rPr>
        <w:t>a 2011</w:t>
      </w:r>
      <w:r w:rsidRPr="008760B0">
        <w:rPr>
          <w:rFonts w:eastAsia="Times New Roman" w:cstheme="minorHAnsi"/>
          <w:lang w:val="x-none"/>
        </w:rPr>
        <w:t>.</w:t>
      </w:r>
    </w:p>
    <w:p w:rsidR="00C91BA2" w:rsidRDefault="00C91BA2" w:rsidP="00C91BA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lang w:val="es-SV"/>
        </w:rPr>
      </w:pPr>
    </w:p>
    <w:p w:rsidR="00B37C38" w:rsidRDefault="00C91BA2" w:rsidP="007367E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  <w:r>
        <w:rPr>
          <w:rFonts w:eastAsia="Times New Roman" w:cstheme="minorHAnsi"/>
          <w:lang w:val="es-SV"/>
        </w:rPr>
        <w:t>Notifíquese</w:t>
      </w:r>
      <w:bookmarkStart w:id="0" w:name="_GoBack"/>
      <w:bookmarkEnd w:id="0"/>
    </w:p>
    <w:p w:rsidR="00B37C38" w:rsidRDefault="00B37C3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B37C38" w:rsidRDefault="00361DBC">
      <w:pPr>
        <w:snapToGrid w:val="0"/>
        <w:spacing w:after="0" w:line="240" w:lineRule="auto"/>
        <w:jc w:val="center"/>
        <w:rPr>
          <w:rFonts w:ascii="Calibri" w:hAnsi="Calibri"/>
          <w:sz w:val="21"/>
          <w:szCs w:val="21"/>
        </w:rPr>
      </w:pPr>
      <w:r>
        <w:rPr>
          <w:rFonts w:eastAsia="Arial Unicode MS" w:cstheme="minorHAnsi"/>
          <w:b/>
          <w:bCs/>
          <w:color w:val="000099"/>
          <w:sz w:val="21"/>
          <w:szCs w:val="21"/>
        </w:rPr>
        <w:t>Ana Patricia Sánchez de Cruz</w:t>
      </w:r>
    </w:p>
    <w:p w:rsidR="00B37C38" w:rsidRPr="00C91BA2" w:rsidRDefault="00C91BA2">
      <w:pPr>
        <w:snapToGrid w:val="0"/>
        <w:spacing w:after="0" w:line="240" w:lineRule="auto"/>
        <w:jc w:val="center"/>
        <w:rPr>
          <w:sz w:val="20"/>
        </w:rPr>
      </w:pPr>
      <w:r w:rsidRPr="00C91BA2">
        <w:rPr>
          <w:rFonts w:eastAsia="Arial Unicode MS" w:cstheme="minorHAnsi"/>
          <w:b/>
          <w:bCs/>
          <w:color w:val="000099"/>
          <w:sz w:val="20"/>
          <w:szCs w:val="21"/>
        </w:rPr>
        <w:t>Oficial de Información-</w:t>
      </w:r>
      <w:r w:rsidR="00361DBC" w:rsidRPr="00C91BA2">
        <w:rPr>
          <w:rFonts w:eastAsia="Arial Unicode MS" w:cstheme="minorHAnsi"/>
          <w:b/>
          <w:bCs/>
          <w:color w:val="000099"/>
          <w:sz w:val="20"/>
          <w:szCs w:val="21"/>
        </w:rPr>
        <w:t>Ministerio de Agricultura y Ganadería-MAG</w:t>
      </w:r>
    </w:p>
    <w:sectPr w:rsidR="00B37C38" w:rsidRPr="00C91BA2">
      <w:headerReference w:type="default" r:id="rId8"/>
      <w:footerReference w:type="default" r:id="rId9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3E" w:rsidRDefault="0083563E">
      <w:pPr>
        <w:spacing w:after="0" w:line="240" w:lineRule="auto"/>
      </w:pPr>
      <w:r>
        <w:separator/>
      </w:r>
    </w:p>
  </w:endnote>
  <w:endnote w:type="continuationSeparator" w:id="0">
    <w:p w:rsidR="0083563E" w:rsidRDefault="0083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C38" w:rsidRDefault="00B37C38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B37C38" w:rsidRDefault="00361DBC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0C2B1DEE" wp14:editId="6D27F013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B37C38" w:rsidRDefault="00361DBC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B37C38" w:rsidRDefault="00B37C38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B37C38" w:rsidRDefault="00361DBC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B37C38" w:rsidRDefault="00361DBC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B37C38" w:rsidRDefault="00B37C38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B37C38" w:rsidRDefault="00361DBC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7367E5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7367E5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B37C38" w:rsidRDefault="00B37C38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3E" w:rsidRDefault="0083563E">
      <w:pPr>
        <w:spacing w:after="0" w:line="240" w:lineRule="auto"/>
      </w:pPr>
      <w:r>
        <w:separator/>
      </w:r>
    </w:p>
  </w:footnote>
  <w:footnote w:type="continuationSeparator" w:id="0">
    <w:p w:rsidR="0083563E" w:rsidRDefault="0083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C38" w:rsidRDefault="00361DBC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3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5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7C38" w:rsidRDefault="00B37C38">
    <w:pPr>
      <w:pStyle w:val="Encabezado"/>
    </w:pPr>
  </w:p>
  <w:p w:rsidR="00B37C38" w:rsidRDefault="00B37C38">
    <w:pPr>
      <w:pStyle w:val="Encabezado"/>
    </w:pPr>
  </w:p>
  <w:p w:rsidR="00B37C38" w:rsidRDefault="00B37C38">
    <w:pPr>
      <w:pStyle w:val="Encabezado"/>
    </w:pPr>
  </w:p>
  <w:p w:rsidR="00B37C38" w:rsidRDefault="00B37C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38"/>
    <w:rsid w:val="00361DBC"/>
    <w:rsid w:val="00406A70"/>
    <w:rsid w:val="007367E5"/>
    <w:rsid w:val="0083563E"/>
    <w:rsid w:val="008760B0"/>
    <w:rsid w:val="00B37C38"/>
    <w:rsid w:val="00C6464E"/>
    <w:rsid w:val="00C91BA2"/>
    <w:rsid w:val="00F134B2"/>
    <w:rsid w:val="00F30CCC"/>
    <w:rsid w:val="00F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ListLabel82">
    <w:name w:val="ListLabel 82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ListLabel82">
    <w:name w:val="ListLabel 82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7822F-E6CB-4AB6-A43A-054BB86C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5</cp:revision>
  <cp:lastPrinted>2018-09-24T20:33:00Z</cp:lastPrinted>
  <dcterms:created xsi:type="dcterms:W3CDTF">2018-09-24T20:34:00Z</dcterms:created>
  <dcterms:modified xsi:type="dcterms:W3CDTF">2018-09-24T20:35:00Z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