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DA1" w:rsidRPr="00912F1D" w:rsidRDefault="00E05DA1" w:rsidP="00E05DA1">
      <w:pPr>
        <w:jc w:val="center"/>
        <w:rPr>
          <w:rFonts w:ascii="Arial Narrow" w:eastAsia="Arial Unicode MS" w:hAnsi="Arial Narrow" w:cs="Arial Unicode MS"/>
          <w:b/>
          <w:i/>
          <w:color w:val="000099"/>
          <w:sz w:val="16"/>
          <w:szCs w:val="16"/>
        </w:rPr>
      </w:pPr>
      <w:r w:rsidRPr="00912F1D">
        <w:rPr>
          <w:rFonts w:ascii="Arial Narrow" w:eastAsia="Arial Unicode MS" w:hAnsi="Arial Narrow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E05DA1" w:rsidRDefault="00E05DA1" w:rsidP="00BA7DFF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</w:p>
    <w:p w:rsidR="00BA7DFF" w:rsidRPr="0087192D" w:rsidRDefault="00BA7DFF" w:rsidP="00BA7DFF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  <w:r w:rsidRPr="0087192D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 xml:space="preserve">RESOLUCIÓN EN RESPUESTA </w:t>
      </w:r>
      <w:r w:rsidR="001E6B13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>A SOLICITUD DE INFORMACIÓN N° 128</w:t>
      </w:r>
      <w:r w:rsidRPr="0087192D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>-2018</w:t>
      </w:r>
    </w:p>
    <w:p w:rsidR="00BA7DFF" w:rsidRPr="0087192D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BA7DFF" w:rsidRPr="0087039A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87039A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1701EF">
        <w:rPr>
          <w:rFonts w:ascii="Arial Narrow" w:eastAsia="Arial Unicode MS" w:hAnsi="Arial Narrow" w:cs="Arial Unicode MS"/>
          <w:color w:val="000099"/>
          <w:sz w:val="22"/>
          <w:szCs w:val="22"/>
        </w:rPr>
        <w:t>once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horas con treinta minutos del día </w:t>
      </w:r>
      <w:r w:rsidR="001E6B13"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>veinti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nueve de mayo de 2018,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 xml:space="preserve">el Ministerio de Agricultura y Ganadería luego de haber recibido y admitido la solicitud de información </w:t>
      </w:r>
      <w:r w:rsidR="001E6B13"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Nº 128</w:t>
      </w: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-2018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>sobre:</w:t>
      </w:r>
    </w:p>
    <w:p w:rsidR="00BA7DFF" w:rsidRPr="0087039A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87039A" w:rsidRPr="0087039A" w:rsidRDefault="00F00B49" w:rsidP="00E05DA1">
      <w:pPr>
        <w:pStyle w:val="Prrafodelista"/>
        <w:numPr>
          <w:ilvl w:val="0"/>
          <w:numId w:val="36"/>
        </w:numPr>
        <w:shd w:val="clear" w:color="auto" w:fill="FFFFFF"/>
        <w:suppressAutoHyphens w:val="0"/>
        <w:spacing w:after="150"/>
        <w:rPr>
          <w:rFonts w:ascii="Arial Narrow" w:hAnsi="Arial Narrow" w:cs="Helvetica"/>
          <w:b/>
          <w:sz w:val="22"/>
          <w:szCs w:val="22"/>
          <w:lang w:eastAsia="es-SV"/>
        </w:rPr>
      </w:pPr>
      <w:r w:rsidRPr="0087039A">
        <w:rPr>
          <w:rFonts w:ascii="Arial Narrow" w:hAnsi="Arial Narrow" w:cs="Helvetica"/>
          <w:b/>
          <w:sz w:val="22"/>
          <w:szCs w:val="22"/>
          <w:lang w:eastAsia="es-SV"/>
        </w:rPr>
        <w:t>Historia del Ministerio de Agricultura y Ganadería </w:t>
      </w:r>
    </w:p>
    <w:p w:rsidR="0087039A" w:rsidRPr="0087039A" w:rsidRDefault="00F00B49" w:rsidP="00E05DA1">
      <w:pPr>
        <w:pStyle w:val="Prrafodelista"/>
        <w:numPr>
          <w:ilvl w:val="0"/>
          <w:numId w:val="36"/>
        </w:numPr>
        <w:shd w:val="clear" w:color="auto" w:fill="FFFFFF"/>
        <w:suppressAutoHyphens w:val="0"/>
        <w:spacing w:after="150"/>
        <w:rPr>
          <w:rFonts w:ascii="Arial Narrow" w:hAnsi="Arial Narrow" w:cs="Helvetica"/>
          <w:b/>
          <w:sz w:val="22"/>
          <w:szCs w:val="22"/>
          <w:lang w:eastAsia="es-SV"/>
        </w:rPr>
      </w:pPr>
      <w:r w:rsidRPr="0087039A">
        <w:rPr>
          <w:rFonts w:ascii="Arial Narrow" w:hAnsi="Arial Narrow" w:cs="Helvetica"/>
          <w:b/>
          <w:sz w:val="22"/>
          <w:szCs w:val="22"/>
          <w:lang w:eastAsia="es-SV"/>
        </w:rPr>
        <w:t xml:space="preserve"> Información sobre como es el proceso de selección de personal, </w:t>
      </w:r>
      <w:r w:rsidR="0087039A" w:rsidRPr="0087039A">
        <w:rPr>
          <w:rFonts w:ascii="Arial Narrow" w:hAnsi="Arial Narrow" w:cs="Helvetica"/>
          <w:b/>
          <w:sz w:val="22"/>
          <w:szCs w:val="22"/>
          <w:lang w:eastAsia="es-SV"/>
        </w:rPr>
        <w:t>cuáles</w:t>
      </w:r>
      <w:r w:rsidRPr="0087039A">
        <w:rPr>
          <w:rFonts w:ascii="Arial Narrow" w:hAnsi="Arial Narrow" w:cs="Helvetica"/>
          <w:b/>
          <w:sz w:val="22"/>
          <w:szCs w:val="22"/>
          <w:lang w:eastAsia="es-SV"/>
        </w:rPr>
        <w:t xml:space="preserve"> son sus fases, quien lo ejecuta </w:t>
      </w:r>
    </w:p>
    <w:p w:rsidR="00F00B49" w:rsidRPr="0087039A" w:rsidRDefault="00F00B49" w:rsidP="00E05DA1">
      <w:pPr>
        <w:pStyle w:val="Prrafodelista"/>
        <w:numPr>
          <w:ilvl w:val="0"/>
          <w:numId w:val="36"/>
        </w:numPr>
        <w:shd w:val="clear" w:color="auto" w:fill="FFFFFF"/>
        <w:suppressAutoHyphens w:val="0"/>
        <w:spacing w:after="150"/>
        <w:rPr>
          <w:rFonts w:ascii="Arial Narrow" w:hAnsi="Arial Narrow" w:cs="Helvetica"/>
          <w:b/>
          <w:sz w:val="22"/>
          <w:szCs w:val="22"/>
          <w:lang w:eastAsia="es-SV"/>
        </w:rPr>
      </w:pPr>
      <w:r w:rsidRPr="0087039A">
        <w:rPr>
          <w:rFonts w:ascii="Arial Narrow" w:hAnsi="Arial Narrow" w:cs="Helvetica"/>
          <w:b/>
          <w:sz w:val="22"/>
          <w:szCs w:val="22"/>
          <w:lang w:eastAsia="es-SV"/>
        </w:rPr>
        <w:t>Misión y Visión del ministerio de Agricultura y Ganadería</w:t>
      </w:r>
    </w:p>
    <w:p w:rsidR="00BA7DFF" w:rsidRPr="0087039A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  <w:b/>
          <w:sz w:val="22"/>
          <w:szCs w:val="22"/>
          <w:shd w:val="clear" w:color="auto" w:fill="FFFFFF"/>
        </w:rPr>
      </w:pPr>
    </w:p>
    <w:p w:rsidR="00BA7DFF" w:rsidRPr="0087039A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87039A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</w:t>
      </w: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: </w:t>
      </w:r>
      <w:r w:rsidR="00E05DA1" w:rsidRPr="00E05DA1">
        <w:rPr>
          <w:rFonts w:ascii="Arial Narrow" w:hAnsi="Arial Narrow" w:cs="Helvetica"/>
          <w:b/>
          <w:sz w:val="22"/>
          <w:szCs w:val="22"/>
          <w:highlight w:val="black"/>
          <w:shd w:val="clear" w:color="auto" w:fill="FFFFFF"/>
        </w:rPr>
        <w:t>*****************************************************</w:t>
      </w:r>
      <w:r w:rsidRPr="0087039A">
        <w:rPr>
          <w:rFonts w:ascii="Arial Narrow" w:hAnsi="Arial Narrow" w:cs="Calibri"/>
          <w:b/>
          <w:color w:val="000099"/>
          <w:sz w:val="22"/>
          <w:szCs w:val="22"/>
        </w:rPr>
        <w:t xml:space="preserve">, 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>se estudió lo solicitado determinándose con base al art. 62 inciso 2º que la misma ya está disponible al público la cual puede descargarse. Por lo tanto resuelve:</w:t>
      </w:r>
    </w:p>
    <w:p w:rsidR="00BA7DFF" w:rsidRPr="0087039A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BA7DFF" w:rsidRPr="0087039A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</w:pP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ORIENTAR LA UBICACIÓN DE LA INFORMACIÓN SOLICITADA</w:t>
      </w:r>
    </w:p>
    <w:p w:rsidR="00BA7DFF" w:rsidRPr="0087039A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</w:rPr>
      </w:pPr>
    </w:p>
    <w:p w:rsidR="00BA7DFF" w:rsidRPr="0087039A" w:rsidRDefault="00BA7DFF" w:rsidP="00BA7DF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 Narrow" w:hAnsi="Arial Narrow" w:cs="Helvetica"/>
          <w:color w:val="0000CC"/>
          <w:sz w:val="22"/>
          <w:szCs w:val="22"/>
        </w:rPr>
      </w:pPr>
      <w:r w:rsidRPr="0087039A">
        <w:rPr>
          <w:rFonts w:ascii="Arial Narrow" w:hAnsi="Arial Narrow" w:cs="Helvetica"/>
          <w:sz w:val="22"/>
          <w:szCs w:val="22"/>
        </w:rPr>
        <w:t xml:space="preserve">Se oriento como descargar información oficiosa en la web del MAG </w:t>
      </w:r>
      <w:hyperlink r:id="rId8" w:history="1">
        <w:r w:rsidRPr="0087039A">
          <w:rPr>
            <w:rStyle w:val="Hipervnculo"/>
            <w:rFonts w:ascii="Arial Narrow" w:hAnsi="Arial Narrow" w:cs="Helvetica"/>
            <w:sz w:val="22"/>
            <w:szCs w:val="22"/>
          </w:rPr>
          <w:t>www.mag.gob.sv</w:t>
        </w:r>
      </w:hyperlink>
      <w:r w:rsidRPr="0087039A">
        <w:rPr>
          <w:rFonts w:ascii="Arial Narrow" w:hAnsi="Arial Narrow"/>
          <w:sz w:val="22"/>
          <w:szCs w:val="22"/>
        </w:rPr>
        <w:t xml:space="preserve">, </w:t>
      </w:r>
      <w:r w:rsidRPr="0087039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en la sección de </w:t>
      </w:r>
      <w:r w:rsidR="0087039A" w:rsidRPr="0087039A">
        <w:rPr>
          <w:rFonts w:ascii="Arial Narrow" w:hAnsi="Arial Narrow" w:cs="Helvetica"/>
          <w:sz w:val="22"/>
          <w:szCs w:val="22"/>
          <w:shd w:val="clear" w:color="auto" w:fill="FFFFFF"/>
        </w:rPr>
        <w:t>Institución</w:t>
      </w:r>
      <w:r w:rsidR="0087039A" w:rsidRPr="0087039A">
        <w:rPr>
          <w:rFonts w:ascii="Arial Narrow" w:hAnsi="Arial Narrow" w:cs="Helvetica"/>
          <w:sz w:val="22"/>
          <w:szCs w:val="22"/>
        </w:rPr>
        <w:t>. En los</w:t>
      </w:r>
      <w:r w:rsidRPr="0087039A">
        <w:rPr>
          <w:rFonts w:ascii="Arial Narrow" w:hAnsi="Arial Narrow" w:cs="Helvetica"/>
          <w:sz w:val="22"/>
          <w:szCs w:val="22"/>
        </w:rPr>
        <w:t xml:space="preserve"> siguiente link:</w:t>
      </w:r>
    </w:p>
    <w:p w:rsidR="00BA7DFF" w:rsidRPr="0087039A" w:rsidRDefault="0087039A" w:rsidP="0087039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Calibri"/>
          <w:spacing w:val="2"/>
          <w:sz w:val="22"/>
          <w:szCs w:val="22"/>
        </w:rPr>
      </w:pPr>
      <w:r w:rsidRPr="0087039A">
        <w:rPr>
          <w:rFonts w:ascii="Arial Narrow" w:hAnsi="Arial Narrow" w:cs="Calibri"/>
          <w:spacing w:val="2"/>
          <w:sz w:val="22"/>
          <w:szCs w:val="22"/>
        </w:rPr>
        <w:t>http://www.mag.gob.sv/historia/</w:t>
      </w:r>
    </w:p>
    <w:p w:rsidR="001701EF" w:rsidRDefault="001701EF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701EF">
        <w:rPr>
          <w:rFonts w:ascii="Arial Narrow" w:hAnsi="Arial Narrow"/>
          <w:sz w:val="22"/>
          <w:szCs w:val="22"/>
        </w:rPr>
        <w:t>http://www.transparencia.gob.sv/institutions/mag/selections</w:t>
      </w:r>
    </w:p>
    <w:p w:rsidR="008848CD" w:rsidRPr="0087039A" w:rsidRDefault="0087039A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039A">
        <w:rPr>
          <w:rFonts w:ascii="Arial Narrow" w:hAnsi="Arial Narrow"/>
          <w:sz w:val="22"/>
          <w:szCs w:val="22"/>
        </w:rPr>
        <w:t>http://www.mag.gob.sv/filosofia/</w:t>
      </w:r>
    </w:p>
    <w:p w:rsidR="00E05DA1" w:rsidRDefault="00E05DA1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Default="008848CD" w:rsidP="00E05DA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E05DA1" w:rsidRPr="00C42068" w:rsidRDefault="00E05DA1" w:rsidP="00E05DA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E05D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3262F8" w:rsidRPr="00E05DA1" w:rsidRDefault="008848CD" w:rsidP="00E05D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Pr="00BA7DFF" w:rsidRDefault="00BA7DFF" w:rsidP="001E240E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BA7DFF">
        <w:rPr>
          <w:rFonts w:ascii="Arial Narrow" w:hAnsi="Arial Narrow" w:cstheme="minorHAnsi"/>
          <w:b/>
          <w:sz w:val="16"/>
          <w:szCs w:val="16"/>
        </w:rPr>
        <w:t>APSC/ees</w:t>
      </w:r>
    </w:p>
    <w:sectPr w:rsidR="003262F8" w:rsidRPr="00BA7DFF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2B" w:rsidRDefault="0013302B">
      <w:r>
        <w:separator/>
      </w:r>
    </w:p>
  </w:endnote>
  <w:endnote w:type="continuationSeparator" w:id="1">
    <w:p w:rsidR="0013302B" w:rsidRDefault="00133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AF" w:rsidRDefault="005041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5041AF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5041AF">
      <w:rPr>
        <w:noProof/>
        <w:sz w:val="18"/>
        <w:szCs w:val="16"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31.8pt;margin-top:3.35pt;width:520.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<v:fill color2="#e4f2f6 [504]" rotate="t" angle="180" colors="0 #9eeaff;22938f #bbefff;1 #e4f9ff" focus="100%" type="gradient"/>
          <v:shadow on="t" color="black" opacity="24903f" origin=",.5" offset="0,.55556mm"/>
          <v:textbox>
            <w:txbxContent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>Final 1ª Av. Norte, 13 calle Ote. y Av. Manuel Gallardo, Santa Tecla, La Libertad, El Salvador, C.A.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  <w:t>(503) 2210-</w:t>
                </w: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1" w:history="1">
                  <w:r w:rsidRPr="004A0DF6">
                    <w:rPr>
                      <w:rStyle w:val="Hipervnculo"/>
                      <w:rFonts w:asciiTheme="minorHAnsi" w:hAnsiTheme="minorHAnsi" w:cstheme="minorHAnsi"/>
                      <w:sz w:val="16"/>
                      <w:szCs w:val="16"/>
                    </w:rPr>
                    <w:t>oir@mag.gob.sv</w:t>
                  </w:r>
                </w:hyperlink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 xml:space="preserve"> – </w:t>
                </w: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</w:rPr>
                  <w:t>WWW.MAG.GOB.SV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  <w:szCs w:val="16"/>
                  </w:rPr>
                </w:pP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Página </w:t>
                </w:r>
                <w:r w:rsidR="005041AF" w:rsidRPr="004A0DF6">
                  <w:rPr>
                    <w:b/>
                    <w:color w:val="C00000"/>
                    <w:sz w:val="16"/>
                    <w:szCs w:val="16"/>
                  </w:rPr>
                  <w:fldChar w:fldCharType="begin"/>
                </w:r>
                <w:r w:rsidRPr="004A0DF6">
                  <w:rPr>
                    <w:b/>
                    <w:color w:val="C00000"/>
                    <w:sz w:val="16"/>
                    <w:szCs w:val="16"/>
                  </w:rPr>
                  <w:instrText>PAGE  \* Arabic  \* MERGEFORMAT</w:instrText>
                </w:r>
                <w:r w:rsidR="005041AF" w:rsidRPr="004A0DF6">
                  <w:rPr>
                    <w:b/>
                    <w:color w:val="C00000"/>
                    <w:sz w:val="16"/>
                    <w:szCs w:val="16"/>
                  </w:rPr>
                  <w:fldChar w:fldCharType="separate"/>
                </w:r>
                <w:r w:rsidR="00E05DA1" w:rsidRPr="00E05DA1">
                  <w:rPr>
                    <w:b/>
                    <w:noProof/>
                    <w:color w:val="C00000"/>
                    <w:sz w:val="16"/>
                    <w:szCs w:val="16"/>
                    <w:lang w:val="es-ES"/>
                  </w:rPr>
                  <w:t>1</w:t>
                </w:r>
                <w:r w:rsidR="005041AF" w:rsidRPr="004A0DF6">
                  <w:rPr>
                    <w:b/>
                    <w:color w:val="C00000"/>
                    <w:sz w:val="16"/>
                    <w:szCs w:val="16"/>
                  </w:rPr>
                  <w:fldChar w:fldCharType="end"/>
                </w: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 de </w:t>
                </w:r>
                <w:fldSimple w:instr="NUMPAGES  \* Arabic  \* MERGEFORMAT">
                  <w:r w:rsidR="00E05DA1" w:rsidRPr="00E05DA1">
                    <w:rPr>
                      <w:b/>
                      <w:noProof/>
                      <w:color w:val="C00000"/>
                      <w:sz w:val="16"/>
                      <w:szCs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2B" w:rsidRDefault="0013302B">
      <w:r>
        <w:separator/>
      </w:r>
    </w:p>
  </w:footnote>
  <w:footnote w:type="continuationSeparator" w:id="1">
    <w:p w:rsidR="0013302B" w:rsidRDefault="00133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F6" w:rsidRDefault="00BA7DFF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-146685</wp:posOffset>
          </wp:positionV>
          <wp:extent cx="1466215" cy="819150"/>
          <wp:effectExtent l="19050" t="0" r="63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76E9"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6E9"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81E7219"/>
    <w:multiLevelType w:val="hybridMultilevel"/>
    <w:tmpl w:val="0D12ABC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5"/>
  </w:num>
  <w:num w:numId="10">
    <w:abstractNumId w:val="2"/>
  </w:num>
  <w:num w:numId="11">
    <w:abstractNumId w:val="5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20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1" w:dllVersion="513" w:checkStyle="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302B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1EF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E6B13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3082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41AF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2FA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E7671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039A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947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A7DFF"/>
    <w:rsid w:val="00BB183B"/>
    <w:rsid w:val="00BB1A05"/>
    <w:rsid w:val="00BB30C9"/>
    <w:rsid w:val="00BB3B8C"/>
    <w:rsid w:val="00BB4468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B0C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178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5DA1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B49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D"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rsid w:val="0072364D"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rsid w:val="0072364D"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2364D"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72364D"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rsid w:val="0072364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2364D"/>
    <w:rPr>
      <w:rFonts w:ascii="Times New Roman" w:hAnsi="Times New Roman"/>
    </w:rPr>
  </w:style>
  <w:style w:type="character" w:customStyle="1" w:styleId="Fuentedeprrafopredeter1">
    <w:name w:val="Fuente de párrafo predeter.1"/>
    <w:rsid w:val="0072364D"/>
  </w:style>
  <w:style w:type="paragraph" w:customStyle="1" w:styleId="Encabezado1">
    <w:name w:val="Encabezado1"/>
    <w:basedOn w:val="Normal"/>
    <w:next w:val="Textoindependiente"/>
    <w:rsid w:val="007236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72364D"/>
    <w:pPr>
      <w:jc w:val="both"/>
    </w:pPr>
    <w:rPr>
      <w:sz w:val="24"/>
      <w:lang w:val="es-MX"/>
    </w:rPr>
  </w:style>
  <w:style w:type="paragraph" w:styleId="Lista">
    <w:name w:val="List"/>
    <w:basedOn w:val="Textoindependiente"/>
    <w:rsid w:val="0072364D"/>
    <w:rPr>
      <w:rFonts w:cs="Tahoma"/>
    </w:rPr>
  </w:style>
  <w:style w:type="paragraph" w:customStyle="1" w:styleId="Etiqueta">
    <w:name w:val="Etiqueta"/>
    <w:basedOn w:val="Normal"/>
    <w:rsid w:val="007236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72364D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72364D"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rsid w:val="0072364D"/>
    <w:pPr>
      <w:jc w:val="center"/>
    </w:pPr>
    <w:rPr>
      <w:i/>
      <w:iCs/>
    </w:rPr>
  </w:style>
  <w:style w:type="paragraph" w:styleId="Textodeglobo">
    <w:name w:val="Balloon Text"/>
    <w:basedOn w:val="Normal"/>
    <w:rsid w:val="0072364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uiPriority w:val="99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27F-2F56-4D54-A4D2-88AE5F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1588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mirna.elias</cp:lastModifiedBy>
  <cp:revision>2</cp:revision>
  <cp:lastPrinted>2018-05-29T17:23:00Z</cp:lastPrinted>
  <dcterms:created xsi:type="dcterms:W3CDTF">2018-05-29T19:51:00Z</dcterms:created>
  <dcterms:modified xsi:type="dcterms:W3CDTF">2018-05-29T19:51:00Z</dcterms:modified>
</cp:coreProperties>
</file>