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645B" w:rsidRPr="00181E73" w:rsidRDefault="00181E7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C00000"/>
          <w:sz w:val="16"/>
          <w:szCs w:val="22"/>
        </w:rPr>
      </w:pPr>
      <w:bookmarkStart w:id="0" w:name="_GoBack"/>
      <w:r w:rsidRPr="00181E73">
        <w:rPr>
          <w:rFonts w:asciiTheme="minorHAnsi" w:eastAsia="Arial Unicode MS" w:hAnsiTheme="minorHAnsi" w:cstheme="minorHAnsi"/>
          <w:b/>
          <w:color w:val="C00000"/>
          <w:sz w:val="16"/>
          <w:szCs w:val="22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bookmarkEnd w:id="0"/>
    <w:p w:rsidR="008848CD" w:rsidRPr="005678E6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C32B07"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1</w:t>
      </w:r>
      <w:r w:rsidR="005678E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07</w:t>
      </w:r>
      <w:r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D9645B" w:rsidRPr="005678E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Pr="005678E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678E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9D5C0B" w:rsidRP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>c</w:t>
      </w:r>
      <w:r w:rsid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>atorc</w:t>
      </w:r>
      <w:r w:rsidR="009D5C0B" w:rsidRP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e </w:t>
      </w:r>
      <w:r w:rsidRP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cuarenta </w:t>
      </w:r>
      <w:r w:rsidR="00D9645B" w:rsidRP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veintidós de </w:t>
      </w:r>
      <w:r w:rsidR="00695209" w:rsidRP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mayo </w:t>
      </w:r>
      <w:r w:rsidR="002E4291" w:rsidRPr="005678E6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5678E6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C32B07"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10</w:t>
      </w:r>
      <w:r w:rsidR="005678E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7</w:t>
      </w:r>
      <w:r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5678E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5678E6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D9645B" w:rsidRPr="005678E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5678E6" w:rsidRPr="005678E6" w:rsidRDefault="005678E6" w:rsidP="005678E6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5678E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El 27 de julio de 2017 el Gobierno inauguró moderno sistema de Riego en El Porvenir, Santa Ana, y</w:t>
      </w:r>
    </w:p>
    <w:p w:rsidR="005678E6" w:rsidRDefault="005678E6" w:rsidP="005678E6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5678E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entregó a la Asociación de Regantes Dos Ríos El Porvenir dicho sistema de riego. Petición:</w:t>
      </w:r>
    </w:p>
    <w:p w:rsidR="005678E6" w:rsidRPr="004F4533" w:rsidRDefault="005678E6" w:rsidP="005678E6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14"/>
          <w:szCs w:val="22"/>
          <w:lang w:eastAsia="es-SV"/>
        </w:rPr>
      </w:pPr>
    </w:p>
    <w:p w:rsidR="005678E6" w:rsidRPr="004F4533" w:rsidRDefault="005678E6" w:rsidP="004F4533">
      <w:pPr>
        <w:pStyle w:val="Prrafodelista"/>
        <w:numPr>
          <w:ilvl w:val="0"/>
          <w:numId w:val="44"/>
        </w:numPr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4F4533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Proporcionarme una copia del Acuerdo Ejecutivo que sustente la transferencia de la administración de</w:t>
      </w:r>
      <w:r w:rsidRPr="004F4533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4F4533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dicho sistema de riego a la Asociación de Regantes;</w:t>
      </w:r>
    </w:p>
    <w:p w:rsidR="004F4533" w:rsidRPr="004F4533" w:rsidRDefault="004F4533" w:rsidP="004F4533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12"/>
          <w:szCs w:val="22"/>
          <w:lang w:eastAsia="es-SV"/>
        </w:rPr>
      </w:pPr>
    </w:p>
    <w:p w:rsidR="004F4533" w:rsidRPr="004F4533" w:rsidRDefault="005678E6" w:rsidP="005678E6">
      <w:pPr>
        <w:pStyle w:val="Prrafodelista"/>
        <w:numPr>
          <w:ilvl w:val="0"/>
          <w:numId w:val="44"/>
        </w:numPr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4F4533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El documento jurídico de entrega del sistema de riego que contenga las condiciones administrativas,</w:t>
      </w:r>
      <w:r w:rsidRPr="004F4533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4F4533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legales y técnicas.</w:t>
      </w:r>
    </w:p>
    <w:p w:rsidR="004F4533" w:rsidRPr="004F4533" w:rsidRDefault="004F4533" w:rsidP="004F4533">
      <w:pPr>
        <w:pStyle w:val="Prrafodelista"/>
        <w:rPr>
          <w:rFonts w:asciiTheme="minorHAnsi" w:hAnsiTheme="minorHAnsi" w:cstheme="minorHAnsi"/>
          <w:color w:val="000099"/>
          <w:sz w:val="12"/>
          <w:szCs w:val="22"/>
          <w:lang w:val="x-none" w:eastAsia="es-SV"/>
        </w:rPr>
      </w:pPr>
    </w:p>
    <w:p w:rsidR="004F4533" w:rsidRPr="004F4533" w:rsidRDefault="005678E6" w:rsidP="005678E6">
      <w:pPr>
        <w:pStyle w:val="Prrafodelista"/>
        <w:numPr>
          <w:ilvl w:val="0"/>
          <w:numId w:val="44"/>
        </w:numPr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4F4533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Copia de La Carta de No afectación de parte de ANDA y el Permiso Ambiental (si hubo trámite)</w:t>
      </w:r>
    </w:p>
    <w:p w:rsidR="004F4533" w:rsidRPr="004F4533" w:rsidRDefault="004F4533" w:rsidP="004F4533">
      <w:pPr>
        <w:pStyle w:val="Prrafodelista"/>
        <w:rPr>
          <w:rFonts w:asciiTheme="minorHAnsi" w:hAnsiTheme="minorHAnsi" w:cstheme="minorHAnsi"/>
          <w:color w:val="000099"/>
          <w:sz w:val="12"/>
          <w:szCs w:val="22"/>
          <w:lang w:val="x-none" w:eastAsia="es-SV"/>
        </w:rPr>
      </w:pPr>
    </w:p>
    <w:p w:rsidR="004F4533" w:rsidRPr="004F4533" w:rsidRDefault="005678E6" w:rsidP="005678E6">
      <w:pPr>
        <w:pStyle w:val="Prrafodelista"/>
        <w:numPr>
          <w:ilvl w:val="0"/>
          <w:numId w:val="44"/>
        </w:numPr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4F4533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En caso de haber servidumbres en terrenos donde están construidas las obras del sistema de riego</w:t>
      </w:r>
      <w:r w:rsidRPr="004F4533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4F4533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El Porvenir, solicito proporcionarme copia de los documentos donde se constituyeron a favor del</w:t>
      </w:r>
      <w:r w:rsidRPr="004F4533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4F4533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MAG</w:t>
      </w:r>
    </w:p>
    <w:p w:rsidR="004F4533" w:rsidRPr="004F4533" w:rsidRDefault="004F4533" w:rsidP="004F4533">
      <w:pPr>
        <w:pStyle w:val="Prrafodelista"/>
        <w:rPr>
          <w:rFonts w:asciiTheme="minorHAnsi" w:hAnsiTheme="minorHAnsi" w:cstheme="minorHAnsi"/>
          <w:color w:val="000099"/>
          <w:sz w:val="12"/>
          <w:szCs w:val="22"/>
          <w:lang w:val="x-none" w:eastAsia="es-SV"/>
        </w:rPr>
      </w:pPr>
    </w:p>
    <w:p w:rsidR="004577F9" w:rsidRPr="004577F9" w:rsidRDefault="005678E6" w:rsidP="005678E6">
      <w:pPr>
        <w:pStyle w:val="Prrafodelista"/>
        <w:numPr>
          <w:ilvl w:val="0"/>
          <w:numId w:val="44"/>
        </w:numPr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4577F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Documento que contenga las cuotas tarifarías del sistema de riego El Porvenir para los usuarios del</w:t>
      </w:r>
      <w:r w:rsidRPr="004577F9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riego (individuales y de la Asociación de Regantes Dos </w:t>
      </w:r>
      <w:r w:rsidRPr="004577F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Ríos</w:t>
      </w:r>
      <w:r w:rsidR="004577F9" w:rsidRPr="004577F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El Porvenir)</w:t>
      </w:r>
      <w:r w:rsidR="004577F9" w:rsidRPr="004577F9"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>.</w:t>
      </w:r>
    </w:p>
    <w:p w:rsidR="004577F9" w:rsidRPr="004577F9" w:rsidRDefault="004577F9" w:rsidP="004577F9">
      <w:pPr>
        <w:pStyle w:val="Prrafodelista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</w:p>
    <w:p w:rsidR="00D9645B" w:rsidRPr="004577F9" w:rsidRDefault="005678E6" w:rsidP="005678E6">
      <w:pPr>
        <w:pStyle w:val="Prrafodelista"/>
        <w:numPr>
          <w:ilvl w:val="0"/>
          <w:numId w:val="44"/>
        </w:numPr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4577F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En general ¿en cuánto</w:t>
      </w:r>
      <w:r w:rsidRPr="004577F9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tiempo se diseñó, construyó dicho Sistema de Riego para ejecutarlo en el año 2017?</w:t>
      </w:r>
    </w:p>
    <w:p w:rsidR="005678E6" w:rsidRPr="005678E6" w:rsidRDefault="005678E6" w:rsidP="005678E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A4945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678E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5678E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81E73">
        <w:rPr>
          <w:rFonts w:asciiTheme="minorHAnsi" w:eastAsia="Arial Unicode MS" w:hAnsiTheme="minorHAnsi" w:cstheme="minorHAnsi"/>
          <w:sz w:val="22"/>
          <w:szCs w:val="22"/>
        </w:rPr>
        <w:t>-------</w:t>
      </w:r>
      <w:r w:rsidR="009D5C0B" w:rsidRPr="005678E6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, </w:t>
      </w:r>
      <w:r w:rsidRPr="005678E6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CA4945">
        <w:rPr>
          <w:rFonts w:asciiTheme="minorHAnsi" w:eastAsia="Arial Unicode MS" w:hAnsiTheme="minorHAnsi" w:cstheme="minorHAnsi"/>
          <w:sz w:val="22"/>
          <w:szCs w:val="22"/>
        </w:rPr>
        <w:t xml:space="preserve">este ministerio </w:t>
      </w:r>
      <w:r w:rsidRPr="005678E6">
        <w:rPr>
          <w:rFonts w:asciiTheme="minorHAnsi" w:eastAsia="Arial Unicode MS" w:hAnsiTheme="minorHAnsi" w:cstheme="minorHAnsi"/>
          <w:sz w:val="22"/>
          <w:szCs w:val="22"/>
        </w:rPr>
        <w:t>resuelve</w:t>
      </w:r>
      <w:r w:rsidR="00CA4945">
        <w:rPr>
          <w:rFonts w:asciiTheme="minorHAnsi" w:eastAsia="Arial Unicode MS" w:hAnsiTheme="minorHAnsi" w:cstheme="minorHAnsi"/>
          <w:sz w:val="22"/>
          <w:szCs w:val="22"/>
        </w:rPr>
        <w:t xml:space="preserve"> de la siguiente manera</w:t>
      </w:r>
      <w:r w:rsidRPr="005678E6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CA4945" w:rsidRDefault="00CA4945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Pr="00ED3167" w:rsidRDefault="004F4533" w:rsidP="004F4533">
      <w:pPr>
        <w:pStyle w:val="Prrafodelista"/>
        <w:numPr>
          <w:ilvl w:val="0"/>
          <w:numId w:val="45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D3167">
        <w:rPr>
          <w:rFonts w:asciiTheme="minorHAnsi" w:eastAsia="Arial Unicode MS" w:hAnsiTheme="minorHAnsi" w:cstheme="minorHAnsi"/>
          <w:b/>
          <w:sz w:val="22"/>
          <w:szCs w:val="22"/>
        </w:rPr>
        <w:t xml:space="preserve">Con relación a los </w:t>
      </w:r>
      <w:r w:rsidRPr="00ED3167">
        <w:rPr>
          <w:rFonts w:asciiTheme="minorHAnsi" w:eastAsia="Arial Unicode MS" w:hAnsiTheme="minorHAnsi" w:cstheme="minorHAnsi"/>
          <w:b/>
          <w:i/>
          <w:sz w:val="22"/>
          <w:szCs w:val="22"/>
        </w:rPr>
        <w:t>requerimientos número</w:t>
      </w:r>
      <w:r w:rsidR="00ED3167" w:rsidRPr="00ED3167">
        <w:rPr>
          <w:rFonts w:asciiTheme="minorHAnsi" w:eastAsia="Arial Unicode MS" w:hAnsiTheme="minorHAnsi" w:cstheme="minorHAnsi"/>
          <w:b/>
          <w:i/>
          <w:sz w:val="22"/>
          <w:szCs w:val="22"/>
        </w:rPr>
        <w:t>s</w:t>
      </w:r>
      <w:r w:rsidRPr="00ED3167">
        <w:rPr>
          <w:rFonts w:asciiTheme="minorHAnsi" w:eastAsia="Arial Unicode MS" w:hAnsiTheme="minorHAnsi" w:cstheme="minorHAnsi"/>
          <w:b/>
          <w:i/>
          <w:sz w:val="22"/>
          <w:szCs w:val="22"/>
        </w:rPr>
        <w:t xml:space="preserve"> 1 y 2</w:t>
      </w:r>
      <w:r w:rsidRPr="00ED3167">
        <w:rPr>
          <w:rFonts w:asciiTheme="minorHAnsi" w:eastAsia="Arial Unicode MS" w:hAnsiTheme="minorHAnsi" w:cstheme="minorHAnsi"/>
          <w:b/>
          <w:sz w:val="22"/>
          <w:szCs w:val="22"/>
        </w:rPr>
        <w:t xml:space="preserve"> sobre: copia del Acuerdo Ejecutivo que sustente la transferencia de la administración de dicho sistema de riego a la Asociación de Regantes; y el documento jurídico de entrega del sistema de riego que contenga las condiciones administrativas, legales y técnicas, la Dirección General de Ordenamiento Forestal Cuencas y Riego-DGFCR, respondió lo siguiente:</w:t>
      </w:r>
    </w:p>
    <w:p w:rsidR="004F4533" w:rsidRDefault="004F4533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4533" w:rsidRDefault="004F4533" w:rsidP="004F453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Pr="004F4533">
        <w:rPr>
          <w:rFonts w:asciiTheme="minorHAnsi" w:eastAsia="Arial Unicode MS" w:hAnsiTheme="minorHAnsi" w:cstheme="minorHAnsi"/>
          <w:sz w:val="22"/>
          <w:szCs w:val="22"/>
        </w:rPr>
        <w:t>transferencia de la administración aún no ha sido efectuada, pues es proceso que aún no se ha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4F4533">
        <w:rPr>
          <w:rFonts w:asciiTheme="minorHAnsi" w:eastAsia="Arial Unicode MS" w:hAnsiTheme="minorHAnsi" w:cstheme="minorHAnsi"/>
          <w:sz w:val="22"/>
          <w:szCs w:val="22"/>
        </w:rPr>
        <w:t>completado</w:t>
      </w:r>
      <w:r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4F4533" w:rsidRDefault="004F4533" w:rsidP="004F453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F4533" w:rsidRDefault="004F4533" w:rsidP="00DB6ADE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</w:t>
      </w:r>
      <w:r w:rsidRPr="005678E6">
        <w:rPr>
          <w:rFonts w:asciiTheme="minorHAnsi" w:hAnsiTheme="minorHAnsi" w:cstheme="minorHAnsi"/>
          <w:sz w:val="22"/>
          <w:szCs w:val="22"/>
        </w:rPr>
        <w:t>or tanto según lo dispone</w:t>
      </w:r>
      <w:r w:rsidRPr="005678E6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</w:t>
      </w:r>
      <w:r w:rsidRPr="005678E6">
        <w:rPr>
          <w:rFonts w:asciiTheme="minorHAnsi" w:hAnsiTheme="minorHAnsi" w:cstheme="minorHAnsi"/>
          <w:sz w:val="22"/>
          <w:szCs w:val="22"/>
          <w:lang w:val="x-none"/>
        </w:rPr>
        <w:t xml:space="preserve">la Ley de Acceso a la Información Pública-LAIP en el art. 73 </w:t>
      </w:r>
      <w:r w:rsidRPr="005678E6">
        <w:rPr>
          <w:rFonts w:asciiTheme="minorHAnsi" w:hAnsiTheme="minorHAnsi" w:cstheme="minorHAnsi"/>
          <w:sz w:val="22"/>
          <w:szCs w:val="22"/>
        </w:rPr>
        <w:t>dicha información es</w:t>
      </w:r>
      <w:r w:rsidRPr="005678E6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Pr="005678E6">
        <w:rPr>
          <w:rFonts w:asciiTheme="minorHAnsi" w:hAnsiTheme="minorHAnsi" w:cstheme="minorHAnsi"/>
          <w:b/>
          <w:color w:val="0000CC"/>
          <w:sz w:val="22"/>
          <w:szCs w:val="22"/>
          <w:lang w:val="x-none"/>
        </w:rPr>
        <w:t>INEXISTENTE</w:t>
      </w:r>
      <w:r>
        <w:rPr>
          <w:rFonts w:asciiTheme="minorHAnsi" w:hAnsiTheme="minorHAnsi" w:cstheme="minorHAnsi"/>
          <w:b/>
          <w:color w:val="0000CC"/>
          <w:sz w:val="22"/>
          <w:szCs w:val="22"/>
        </w:rPr>
        <w:t xml:space="preserve">, </w:t>
      </w:r>
      <w:r w:rsidRPr="004F4533">
        <w:rPr>
          <w:rFonts w:asciiTheme="minorHAnsi" w:hAnsiTheme="minorHAnsi" w:cstheme="minorHAnsi"/>
          <w:sz w:val="22"/>
          <w:szCs w:val="22"/>
        </w:rPr>
        <w:t xml:space="preserve">en esos términos este ministerio dispone no entregar la información por </w:t>
      </w:r>
      <w:r w:rsidRPr="00DB6ADE">
        <w:rPr>
          <w:rFonts w:asciiTheme="minorHAnsi" w:hAnsiTheme="minorHAnsi" w:cstheme="minorHAnsi"/>
          <w:i/>
          <w:color w:val="000099"/>
          <w:sz w:val="22"/>
          <w:szCs w:val="22"/>
        </w:rPr>
        <w:t>inexistencia</w:t>
      </w:r>
      <w:r w:rsidR="00ED3167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de los requerimientos 1 y 2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F4533" w:rsidRDefault="004F4533" w:rsidP="004F453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F4533" w:rsidRPr="00ED3167" w:rsidRDefault="004F4533" w:rsidP="00DB6ADE">
      <w:pPr>
        <w:pStyle w:val="Prrafodelista"/>
        <w:numPr>
          <w:ilvl w:val="0"/>
          <w:numId w:val="4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D3167">
        <w:rPr>
          <w:rFonts w:asciiTheme="minorHAnsi" w:eastAsia="Arial Unicode MS" w:hAnsiTheme="minorHAnsi" w:cstheme="minorHAnsi"/>
          <w:b/>
          <w:sz w:val="22"/>
          <w:szCs w:val="22"/>
        </w:rPr>
        <w:t>Copia de La Carta de No afectación de parte de ANDA y el Permiso Ambiental (si hubo trámite)</w:t>
      </w:r>
      <w:r w:rsidR="00ED3167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="00ED3167" w:rsidRPr="00ED3167">
        <w:rPr>
          <w:rFonts w:asciiTheme="minorHAnsi" w:eastAsia="Arial Unicode MS" w:hAnsiTheme="minorHAnsi" w:cstheme="minorHAnsi"/>
          <w:b/>
          <w:i/>
          <w:sz w:val="22"/>
          <w:szCs w:val="22"/>
        </w:rPr>
        <w:t>requerimiento número 3:</w:t>
      </w:r>
    </w:p>
    <w:p w:rsidR="00DB6ADE" w:rsidRDefault="00DB6ADE" w:rsidP="004F453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B6ADE" w:rsidRDefault="00DB6ADE" w:rsidP="004F453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Con relación a este punto la DGFCR y la Unidad Ambiental de este ministerio respondieron:</w:t>
      </w:r>
    </w:p>
    <w:p w:rsidR="00DB6ADE" w:rsidRPr="004F4533" w:rsidRDefault="00DB6ADE" w:rsidP="004F4533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4533" w:rsidRDefault="00DB6ADE" w:rsidP="00DB6ADE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E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>l Proyecto "Desarrollo del Sistema de Riego para la mejora de la Productividad del Arroz en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>El Porvenir, El Salvador", ubicado en el municipio de El Porvenir, departamento de Santa Ana</w:t>
      </w:r>
      <w:r>
        <w:rPr>
          <w:rFonts w:asciiTheme="minorHAnsi" w:eastAsia="Arial Unicode MS" w:hAnsiTheme="minorHAnsi" w:cstheme="minorHAnsi"/>
          <w:sz w:val="22"/>
          <w:szCs w:val="22"/>
        </w:rPr>
        <w:t>, se informa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 xml:space="preserve"> que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>por ser el uso del agua para riego agrícola, la Ley de Riego y Avenamiento nos faculta para emitir permisos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de 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>exploración y perforación de pozos para riego agrícola y de uso de agua con fines de riego, lo que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>comprende la explotación de aguas tanto superficiales como subterráneas, tal como lo señalan los artículos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>10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y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 xml:space="preserve"> 20 de la Ley en mención y 22 y </w:t>
      </w:r>
      <w:r w:rsidR="00ED3167">
        <w:rPr>
          <w:rFonts w:asciiTheme="minorHAnsi" w:eastAsia="Arial Unicode MS" w:hAnsiTheme="minorHAnsi" w:cstheme="minorHAnsi"/>
          <w:sz w:val="22"/>
          <w:szCs w:val="22"/>
        </w:rPr>
        <w:t xml:space="preserve">siguientes 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>del Reglamento General de la Ley de Riego y Avenamiento, por lo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B6ADE">
        <w:rPr>
          <w:rFonts w:asciiTheme="minorHAnsi" w:eastAsia="Arial Unicode MS" w:hAnsiTheme="minorHAnsi" w:cstheme="minorHAnsi"/>
          <w:sz w:val="22"/>
          <w:szCs w:val="22"/>
        </w:rPr>
        <w:t>que no es necesario el trámite de la carta de no afectación ante la ANDA.</w:t>
      </w:r>
    </w:p>
    <w:p w:rsidR="00ED3167" w:rsidRDefault="00ED3167" w:rsidP="00DB6ADE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D3167" w:rsidRDefault="00ED3167" w:rsidP="00ED3167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En el caso del </w:t>
      </w:r>
      <w:r w:rsidRPr="004577F9">
        <w:rPr>
          <w:rFonts w:asciiTheme="minorHAnsi" w:eastAsia="Arial Unicode MS" w:hAnsiTheme="minorHAnsi" w:cstheme="minorHAnsi"/>
          <w:b/>
          <w:i/>
          <w:sz w:val="22"/>
          <w:szCs w:val="22"/>
        </w:rPr>
        <w:t>permiso ambiental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para el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>proyecto denominado "DESARROLLO DE UN SISTEMA DE RIEGO PARA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>LA MEJORA DE LA PRODUCCIÓN DE ARROZ", ubicado en el municipio de El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 xml:space="preserve">Porvenir, departamento de Santa Ana,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este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>inicio con los trámites correspondientes en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tiempo y forma</w:t>
      </w:r>
      <w:r w:rsidR="004577F9">
        <w:rPr>
          <w:rFonts w:asciiTheme="minorHAnsi" w:eastAsia="Arial Unicode MS" w:hAnsiTheme="minorHAnsi" w:cstheme="minorHAnsi"/>
          <w:sz w:val="22"/>
          <w:szCs w:val="22"/>
        </w:rPr>
        <w:t>,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no obstante</w:t>
      </w:r>
      <w:r w:rsidR="004577F9">
        <w:rPr>
          <w:rFonts w:asciiTheme="minorHAnsi" w:eastAsia="Arial Unicode MS" w:hAnsiTheme="minorHAnsi" w:cstheme="minorHAnsi"/>
          <w:sz w:val="22"/>
          <w:szCs w:val="22"/>
        </w:rPr>
        <w:t>,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en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 xml:space="preserve">el transcurso del proceso se configuraron cambios en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los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>términos de referencia para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 xml:space="preserve">la constitución de un Distrito de Riego, por lo que el trámite </w:t>
      </w:r>
      <w:r w:rsidR="004577F9">
        <w:rPr>
          <w:rFonts w:asciiTheme="minorHAnsi" w:eastAsia="Arial Unicode MS" w:hAnsiTheme="minorHAnsi" w:cstheme="minorHAnsi"/>
          <w:sz w:val="22"/>
          <w:szCs w:val="22"/>
        </w:rPr>
        <w:t xml:space="preserve">para el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>permiso ambiental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>se adecuó a la nueva figur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a, pasando nuevamente a trámite.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>A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la fecha </w:t>
      </w:r>
      <w:r w:rsidRPr="00ED3167">
        <w:rPr>
          <w:rFonts w:asciiTheme="minorHAnsi" w:eastAsia="Arial Unicode MS" w:hAnsiTheme="minorHAnsi" w:cstheme="minorHAnsi"/>
          <w:sz w:val="22"/>
          <w:szCs w:val="22"/>
        </w:rPr>
        <w:t>la Unidad Ambiental Sectorial no ha recibido notificación al respecto</w:t>
      </w:r>
      <w:r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ED3167" w:rsidRDefault="00ED3167" w:rsidP="00DB6ADE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D3167" w:rsidRDefault="00ED3167" w:rsidP="00ED3167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5678E6">
        <w:rPr>
          <w:rFonts w:asciiTheme="minorHAnsi" w:hAnsiTheme="minorHAnsi" w:cstheme="minorHAnsi"/>
          <w:sz w:val="22"/>
          <w:szCs w:val="22"/>
        </w:rPr>
        <w:t>or tanto según lo dispone</w:t>
      </w:r>
      <w:r w:rsidRPr="005678E6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</w:t>
      </w:r>
      <w:r w:rsidRPr="005678E6">
        <w:rPr>
          <w:rFonts w:asciiTheme="minorHAnsi" w:hAnsiTheme="minorHAnsi" w:cstheme="minorHAnsi"/>
          <w:sz w:val="22"/>
          <w:szCs w:val="22"/>
          <w:lang w:val="x-none"/>
        </w:rPr>
        <w:t xml:space="preserve">la Ley de Acceso a la Información Pública-LAIP en el art. 73 </w:t>
      </w:r>
      <w:r w:rsidRPr="005678E6">
        <w:rPr>
          <w:rFonts w:asciiTheme="minorHAnsi" w:hAnsiTheme="minorHAnsi" w:cstheme="minorHAnsi"/>
          <w:sz w:val="22"/>
          <w:szCs w:val="22"/>
        </w:rPr>
        <w:t>dicha información es</w:t>
      </w:r>
      <w:r w:rsidRPr="005678E6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Pr="005678E6">
        <w:rPr>
          <w:rFonts w:asciiTheme="minorHAnsi" w:hAnsiTheme="minorHAnsi" w:cstheme="minorHAnsi"/>
          <w:b/>
          <w:color w:val="0000CC"/>
          <w:sz w:val="22"/>
          <w:szCs w:val="22"/>
          <w:lang w:val="x-none"/>
        </w:rPr>
        <w:t>INEXISTENTE</w:t>
      </w:r>
      <w:r>
        <w:rPr>
          <w:rFonts w:asciiTheme="minorHAnsi" w:hAnsiTheme="minorHAnsi" w:cstheme="minorHAnsi"/>
          <w:b/>
          <w:color w:val="0000CC"/>
          <w:sz w:val="22"/>
          <w:szCs w:val="22"/>
        </w:rPr>
        <w:t xml:space="preserve">, </w:t>
      </w:r>
      <w:r w:rsidRPr="004F4533">
        <w:rPr>
          <w:rFonts w:asciiTheme="minorHAnsi" w:hAnsiTheme="minorHAnsi" w:cstheme="minorHAnsi"/>
          <w:sz w:val="22"/>
          <w:szCs w:val="22"/>
        </w:rPr>
        <w:t xml:space="preserve">en esos términos este ministerio dispone no entregar la información por </w:t>
      </w:r>
      <w:r w:rsidRPr="00DB6ADE">
        <w:rPr>
          <w:rFonts w:asciiTheme="minorHAnsi" w:hAnsiTheme="minorHAnsi" w:cstheme="minorHAnsi"/>
          <w:i/>
          <w:color w:val="000099"/>
          <w:sz w:val="22"/>
          <w:szCs w:val="22"/>
        </w:rPr>
        <w:t>inexistencia</w:t>
      </w:r>
      <w:r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con respecto al punto 3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D3167" w:rsidRDefault="00ED3167" w:rsidP="00DB6ADE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577F9" w:rsidRPr="004577F9" w:rsidRDefault="004577F9" w:rsidP="004577F9">
      <w:pPr>
        <w:pStyle w:val="Prrafodelista"/>
        <w:numPr>
          <w:ilvl w:val="0"/>
          <w:numId w:val="45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  <w:lang w:eastAsia="es-SV"/>
        </w:rPr>
      </w:pPr>
      <w:r w:rsidRPr="004577F9">
        <w:rPr>
          <w:rFonts w:asciiTheme="minorHAnsi" w:hAnsiTheme="minorHAnsi" w:cstheme="minorHAnsi"/>
          <w:b/>
          <w:sz w:val="22"/>
          <w:szCs w:val="22"/>
          <w:lang w:val="x-none" w:eastAsia="es-SV"/>
        </w:rPr>
        <w:t>En caso de haber servidumbres en terrenos donde están construidas las obras del sistema de riego</w:t>
      </w:r>
      <w:r w:rsidRPr="004577F9">
        <w:rPr>
          <w:rFonts w:asciiTheme="minorHAnsi" w:hAnsiTheme="minorHAnsi" w:cstheme="minorHAnsi"/>
          <w:b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b/>
          <w:sz w:val="22"/>
          <w:szCs w:val="22"/>
          <w:lang w:val="x-none" w:eastAsia="es-SV"/>
        </w:rPr>
        <w:t>El Porvenir, solicito proporcionarme copia de los documentos donde se constituyeron a favor del</w:t>
      </w:r>
      <w:r w:rsidRPr="004577F9">
        <w:rPr>
          <w:rFonts w:asciiTheme="minorHAnsi" w:hAnsiTheme="minorHAnsi" w:cstheme="minorHAnsi"/>
          <w:b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b/>
          <w:sz w:val="22"/>
          <w:szCs w:val="22"/>
          <w:lang w:val="x-none" w:eastAsia="es-SV"/>
        </w:rPr>
        <w:t>MAG</w:t>
      </w:r>
      <w:r w:rsidRPr="004577F9">
        <w:rPr>
          <w:rFonts w:asciiTheme="minorHAnsi" w:hAnsiTheme="minorHAnsi" w:cstheme="minorHAnsi"/>
          <w:b/>
          <w:sz w:val="22"/>
          <w:szCs w:val="22"/>
          <w:lang w:eastAsia="es-SV"/>
        </w:rPr>
        <w:t xml:space="preserve">, </w:t>
      </w:r>
      <w:r w:rsidRPr="004577F9">
        <w:rPr>
          <w:rFonts w:asciiTheme="minorHAnsi" w:hAnsiTheme="minorHAnsi" w:cstheme="minorHAnsi"/>
          <w:b/>
          <w:i/>
          <w:sz w:val="22"/>
          <w:szCs w:val="22"/>
          <w:lang w:eastAsia="es-SV"/>
        </w:rPr>
        <w:t>requerimiento número 4</w:t>
      </w:r>
      <w:r w:rsidRPr="004577F9">
        <w:rPr>
          <w:rFonts w:asciiTheme="minorHAnsi" w:hAnsiTheme="minorHAnsi" w:cstheme="minorHAnsi"/>
          <w:b/>
          <w:sz w:val="22"/>
          <w:szCs w:val="22"/>
          <w:lang w:eastAsia="es-SV"/>
        </w:rPr>
        <w:t>:</w:t>
      </w:r>
    </w:p>
    <w:p w:rsidR="004577F9" w:rsidRDefault="004577F9" w:rsidP="004577F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</w:p>
    <w:p w:rsidR="004577F9" w:rsidRDefault="004577F9" w:rsidP="004577F9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s-SV"/>
        </w:rPr>
        <w:t>Actualmente se encuentran en trámite, en esos términos</w:t>
      </w:r>
      <w:r w:rsidRPr="004577F9">
        <w:rPr>
          <w:rFonts w:asciiTheme="minorHAnsi" w:hAnsiTheme="minorHAnsi" w:cstheme="minorHAnsi"/>
          <w:sz w:val="22"/>
          <w:szCs w:val="22"/>
        </w:rPr>
        <w:t xml:space="preserve"> </w:t>
      </w:r>
      <w:r w:rsidRPr="005678E6">
        <w:rPr>
          <w:rFonts w:asciiTheme="minorHAnsi" w:hAnsiTheme="minorHAnsi" w:cstheme="minorHAnsi"/>
          <w:sz w:val="22"/>
          <w:szCs w:val="22"/>
        </w:rPr>
        <w:t>según lo dispone</w:t>
      </w:r>
      <w:r w:rsidRPr="005678E6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</w:t>
      </w:r>
      <w:r w:rsidRPr="005678E6">
        <w:rPr>
          <w:rFonts w:asciiTheme="minorHAnsi" w:hAnsiTheme="minorHAnsi" w:cstheme="minorHAnsi"/>
          <w:sz w:val="22"/>
          <w:szCs w:val="22"/>
          <w:lang w:val="x-none"/>
        </w:rPr>
        <w:t xml:space="preserve">la Ley de Acceso a la Información Pública-LAIP en el art. 73 </w:t>
      </w:r>
      <w:r w:rsidRPr="005678E6">
        <w:rPr>
          <w:rFonts w:asciiTheme="minorHAnsi" w:hAnsiTheme="minorHAnsi" w:cstheme="minorHAnsi"/>
          <w:sz w:val="22"/>
          <w:szCs w:val="22"/>
        </w:rPr>
        <w:t>dicha información es</w:t>
      </w:r>
      <w:r w:rsidRPr="005678E6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Pr="005678E6">
        <w:rPr>
          <w:rFonts w:asciiTheme="minorHAnsi" w:hAnsiTheme="minorHAnsi" w:cstheme="minorHAnsi"/>
          <w:b/>
          <w:color w:val="0000CC"/>
          <w:sz w:val="22"/>
          <w:szCs w:val="22"/>
          <w:lang w:val="x-none"/>
        </w:rPr>
        <w:t>INEXISTENTE</w:t>
      </w:r>
      <w:r>
        <w:rPr>
          <w:rFonts w:asciiTheme="minorHAnsi" w:hAnsiTheme="minorHAnsi" w:cstheme="minorHAnsi"/>
          <w:b/>
          <w:color w:val="0000CC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por tanto </w:t>
      </w:r>
      <w:r w:rsidRPr="004F4533">
        <w:rPr>
          <w:rFonts w:asciiTheme="minorHAnsi" w:hAnsiTheme="minorHAnsi" w:cstheme="minorHAnsi"/>
          <w:sz w:val="22"/>
          <w:szCs w:val="22"/>
        </w:rPr>
        <w:t xml:space="preserve">este ministerio </w:t>
      </w:r>
      <w:r>
        <w:rPr>
          <w:rFonts w:asciiTheme="minorHAnsi" w:hAnsiTheme="minorHAnsi" w:cstheme="minorHAnsi"/>
          <w:sz w:val="22"/>
          <w:szCs w:val="22"/>
        </w:rPr>
        <w:t xml:space="preserve">determina </w:t>
      </w:r>
      <w:r w:rsidRPr="004F4533">
        <w:rPr>
          <w:rFonts w:asciiTheme="minorHAnsi" w:hAnsiTheme="minorHAnsi" w:cstheme="minorHAnsi"/>
          <w:sz w:val="22"/>
          <w:szCs w:val="22"/>
        </w:rPr>
        <w:t xml:space="preserve">no entregar la información por </w:t>
      </w:r>
      <w:r w:rsidRPr="00DB6ADE">
        <w:rPr>
          <w:rFonts w:asciiTheme="minorHAnsi" w:hAnsiTheme="minorHAnsi" w:cstheme="minorHAnsi"/>
          <w:i/>
          <w:color w:val="000099"/>
          <w:sz w:val="22"/>
          <w:szCs w:val="22"/>
        </w:rPr>
        <w:t>inexistencia</w:t>
      </w:r>
      <w:r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con respecto al punto 3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577F9" w:rsidRDefault="004577F9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4577F9" w:rsidRPr="004577F9" w:rsidRDefault="004577F9" w:rsidP="004577F9">
      <w:pPr>
        <w:pStyle w:val="Prrafodelista"/>
        <w:numPr>
          <w:ilvl w:val="0"/>
          <w:numId w:val="45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  <w:lang w:eastAsia="es-SV"/>
        </w:rPr>
      </w:pPr>
      <w:r w:rsidRPr="004577F9">
        <w:rPr>
          <w:rFonts w:asciiTheme="minorHAnsi" w:hAnsiTheme="minorHAnsi" w:cstheme="minorHAnsi"/>
          <w:b/>
          <w:sz w:val="22"/>
          <w:szCs w:val="22"/>
          <w:lang w:val="x-none" w:eastAsia="es-SV"/>
        </w:rPr>
        <w:lastRenderedPageBreak/>
        <w:t>Documento que contenga las cuotas tarifarías del sistema de riego El Porvenir para los usuarios del</w:t>
      </w:r>
      <w:r w:rsidRPr="004577F9">
        <w:rPr>
          <w:rFonts w:asciiTheme="minorHAnsi" w:hAnsiTheme="minorHAnsi" w:cstheme="minorHAnsi"/>
          <w:b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b/>
          <w:sz w:val="22"/>
          <w:szCs w:val="22"/>
          <w:lang w:val="x-none" w:eastAsia="es-SV"/>
        </w:rPr>
        <w:t>riego (individuales y de la Asociación de Regantes Dos Ríos</w:t>
      </w:r>
      <w:r w:rsidRPr="004577F9">
        <w:rPr>
          <w:rFonts w:asciiTheme="minorHAnsi" w:hAnsiTheme="minorHAnsi" w:cstheme="minorHAnsi"/>
          <w:b/>
          <w:sz w:val="22"/>
          <w:szCs w:val="22"/>
          <w:lang w:val="x-none" w:eastAsia="es-SV"/>
        </w:rPr>
        <w:t xml:space="preserve"> El Porvenir)</w:t>
      </w:r>
      <w:r w:rsidRPr="004577F9">
        <w:rPr>
          <w:rFonts w:asciiTheme="minorHAnsi" w:hAnsiTheme="minorHAnsi" w:cstheme="minorHAnsi"/>
          <w:b/>
          <w:sz w:val="22"/>
          <w:szCs w:val="22"/>
          <w:lang w:val="es-SV" w:eastAsia="es-SV"/>
        </w:rPr>
        <w:t xml:space="preserve">, </w:t>
      </w:r>
      <w:r w:rsidRPr="004577F9">
        <w:rPr>
          <w:rFonts w:asciiTheme="minorHAnsi" w:hAnsiTheme="minorHAnsi" w:cstheme="minorHAnsi"/>
          <w:b/>
          <w:i/>
          <w:sz w:val="22"/>
          <w:szCs w:val="22"/>
          <w:lang w:val="es-SV" w:eastAsia="es-SV"/>
        </w:rPr>
        <w:t>requerimiento número 5</w:t>
      </w:r>
      <w:r w:rsidRPr="004577F9">
        <w:rPr>
          <w:rFonts w:asciiTheme="minorHAnsi" w:hAnsiTheme="minorHAnsi" w:cstheme="minorHAnsi"/>
          <w:b/>
          <w:sz w:val="22"/>
          <w:szCs w:val="22"/>
          <w:lang w:val="es-SV" w:eastAsia="es-SV"/>
        </w:rPr>
        <w:t>:</w:t>
      </w:r>
    </w:p>
    <w:p w:rsidR="004577F9" w:rsidRPr="004577F9" w:rsidRDefault="004577F9" w:rsidP="004577F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12"/>
          <w:szCs w:val="22"/>
          <w:lang w:eastAsia="es-SV"/>
        </w:rPr>
      </w:pPr>
    </w:p>
    <w:p w:rsidR="004577F9" w:rsidRDefault="004577F9" w:rsidP="004577F9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4577F9">
        <w:rPr>
          <w:rFonts w:asciiTheme="minorHAnsi" w:hAnsiTheme="minorHAnsi" w:cstheme="minorHAnsi"/>
          <w:sz w:val="22"/>
          <w:szCs w:val="22"/>
        </w:rPr>
        <w:t>Sobre la petición anterior la DGFCR comunica que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las 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 xml:space="preserve">tarifas aplicables </w:t>
      </w:r>
      <w:r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en 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esta et</w:t>
      </w:r>
      <w:r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apa del proyecto corresponden a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l</w:t>
      </w:r>
      <w:r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i/>
          <w:color w:val="000000"/>
          <w:sz w:val="22"/>
          <w:szCs w:val="22"/>
          <w:lang w:val="x-none" w:eastAsia="es-SV"/>
        </w:rPr>
        <w:t>Acuerdo Ejecutivo No.</w:t>
      </w:r>
      <w:r w:rsidRPr="004577F9">
        <w:rPr>
          <w:rFonts w:asciiTheme="minorHAnsi" w:hAnsiTheme="minorHAnsi" w:cstheme="minorHAnsi"/>
          <w:i/>
          <w:color w:val="000000"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i/>
          <w:color w:val="000000"/>
          <w:sz w:val="22"/>
          <w:szCs w:val="22"/>
          <w:lang w:val="x-none" w:eastAsia="es-SV"/>
        </w:rPr>
        <w:t>444 en el Ramo de Hacienda, de fecha 14 de julio de 2004, para ser ingresado al Fondo de</w:t>
      </w:r>
      <w:r w:rsidRPr="004577F9">
        <w:rPr>
          <w:rFonts w:asciiTheme="minorHAnsi" w:hAnsiTheme="minorHAnsi" w:cstheme="minorHAnsi"/>
          <w:i/>
          <w:color w:val="000000"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i/>
          <w:color w:val="000000"/>
          <w:sz w:val="22"/>
          <w:szCs w:val="22"/>
          <w:lang w:val="x-none" w:eastAsia="es-SV"/>
        </w:rPr>
        <w:t>Actividades Especiales de la Dirección General de Ordenamiento Forestal Cuencas y Riego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, del cual</w:t>
      </w:r>
      <w:r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 se 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anex</w:t>
      </w:r>
      <w:r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a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 xml:space="preserve"> copia con su respectiva reforma que contiene las tarifas de uso de maquinaria para El</w:t>
      </w:r>
      <w:r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Porvenir.</w:t>
      </w:r>
    </w:p>
    <w:p w:rsidR="004577F9" w:rsidRDefault="004577F9" w:rsidP="004577F9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</w:p>
    <w:p w:rsidR="004577F9" w:rsidRPr="004577F9" w:rsidRDefault="004577F9" w:rsidP="004577F9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Por tanto la Oficina de Información y Respuesta de este ministerio acuerda </w:t>
      </w:r>
      <w:r w:rsidRPr="007F6B00">
        <w:rPr>
          <w:rFonts w:asciiTheme="minorHAnsi" w:hAnsiTheme="minorHAnsi" w:cstheme="minorHAnsi"/>
          <w:b/>
          <w:i/>
          <w:color w:val="000099"/>
          <w:sz w:val="22"/>
          <w:szCs w:val="22"/>
          <w:lang w:eastAsia="es-SV"/>
        </w:rPr>
        <w:t xml:space="preserve">entregar dicha información por ser de carácter </w:t>
      </w:r>
      <w:r w:rsidRPr="006C46DD">
        <w:rPr>
          <w:rFonts w:asciiTheme="minorHAnsi" w:hAnsiTheme="minorHAnsi" w:cstheme="minorHAnsi"/>
          <w:b/>
          <w:i/>
          <w:color w:val="000099"/>
          <w:sz w:val="22"/>
          <w:szCs w:val="22"/>
          <w:u w:val="single"/>
          <w:lang w:eastAsia="es-SV"/>
        </w:rPr>
        <w:t>pública oficiosa</w:t>
      </w:r>
      <w:r w:rsidR="007F6B00" w:rsidRPr="007F6B00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="007F6B00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según lo establece el Art. 6 literales “c” y “d” de la LAIP</w:t>
      </w:r>
    </w:p>
    <w:p w:rsidR="004577F9" w:rsidRPr="004577F9" w:rsidRDefault="004577F9" w:rsidP="004577F9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</w:p>
    <w:p w:rsidR="004577F9" w:rsidRPr="007F6B00" w:rsidRDefault="004577F9" w:rsidP="004577F9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s-SV"/>
        </w:rPr>
      </w:pP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Sobre las cuotas tarifa</w:t>
      </w:r>
      <w:r w:rsidR="006C46DD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ria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s de la Asociación en razón que se trata de una entidad privada cuentan con</w:t>
      </w:r>
      <w:r w:rsidR="006C46DD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 </w:t>
      </w:r>
      <w:r w:rsidRPr="004577F9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sus propias tarifas que forman parte del patrimonio a través de la</w:t>
      </w:r>
      <w:r w:rsidR="007F6B00">
        <w:rPr>
          <w:rFonts w:asciiTheme="minorHAnsi" w:hAnsiTheme="minorHAnsi" w:cstheme="minorHAnsi"/>
          <w:color w:val="000000"/>
          <w:sz w:val="22"/>
          <w:szCs w:val="22"/>
          <w:lang w:val="x-none" w:eastAsia="es-SV"/>
        </w:rPr>
        <w:t>s aportaciones de sus asociados</w:t>
      </w:r>
      <w:r w:rsidR="007F6B00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; es esos términos este ministerio </w:t>
      </w:r>
      <w:r w:rsidR="007F6B00" w:rsidRPr="006C46DD">
        <w:rPr>
          <w:rFonts w:asciiTheme="minorHAnsi" w:hAnsiTheme="minorHAnsi" w:cstheme="minorHAnsi"/>
          <w:b/>
          <w:i/>
          <w:color w:val="000099"/>
          <w:sz w:val="22"/>
          <w:szCs w:val="22"/>
          <w:lang w:eastAsia="es-SV"/>
        </w:rPr>
        <w:t xml:space="preserve">deniega </w:t>
      </w:r>
      <w:r w:rsidR="006C46DD" w:rsidRPr="006C46DD">
        <w:rPr>
          <w:rFonts w:asciiTheme="minorHAnsi" w:hAnsiTheme="minorHAnsi" w:cstheme="minorHAnsi"/>
          <w:b/>
          <w:i/>
          <w:color w:val="000099"/>
          <w:sz w:val="22"/>
          <w:szCs w:val="22"/>
          <w:lang w:eastAsia="es-SV"/>
        </w:rPr>
        <w:t xml:space="preserve">esa información </w:t>
      </w:r>
      <w:r w:rsidR="007F6B00" w:rsidRPr="006C46DD">
        <w:rPr>
          <w:rFonts w:asciiTheme="minorHAnsi" w:hAnsiTheme="minorHAnsi" w:cstheme="minorHAnsi"/>
          <w:b/>
          <w:i/>
          <w:color w:val="000099"/>
          <w:sz w:val="22"/>
          <w:szCs w:val="22"/>
          <w:lang w:eastAsia="es-SV"/>
        </w:rPr>
        <w:t xml:space="preserve">por </w:t>
      </w:r>
      <w:r w:rsidR="006C46DD" w:rsidRPr="006C46DD">
        <w:rPr>
          <w:rFonts w:asciiTheme="minorHAnsi" w:hAnsiTheme="minorHAnsi" w:cstheme="minorHAnsi"/>
          <w:b/>
          <w:i/>
          <w:color w:val="000099"/>
          <w:sz w:val="22"/>
          <w:szCs w:val="22"/>
          <w:u w:val="single"/>
          <w:lang w:eastAsia="es-SV"/>
        </w:rPr>
        <w:t>no ser competencia</w:t>
      </w:r>
      <w:r w:rsidR="006C46DD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 xml:space="preserve"> del MAG poseer esa información</w:t>
      </w:r>
      <w:r w:rsidR="007F6B00">
        <w:rPr>
          <w:rFonts w:asciiTheme="minorHAnsi" w:hAnsiTheme="minorHAnsi" w:cstheme="minorHAnsi"/>
          <w:color w:val="000000"/>
          <w:sz w:val="22"/>
          <w:szCs w:val="22"/>
          <w:lang w:eastAsia="es-SV"/>
        </w:rPr>
        <w:t>.</w:t>
      </w:r>
    </w:p>
    <w:p w:rsidR="004577F9" w:rsidRPr="004577F9" w:rsidRDefault="004577F9" w:rsidP="004577F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:rsidR="004577F9" w:rsidRPr="006C46DD" w:rsidRDefault="004577F9" w:rsidP="004577F9">
      <w:pPr>
        <w:pStyle w:val="Prrafodelista"/>
        <w:numPr>
          <w:ilvl w:val="0"/>
          <w:numId w:val="45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  <w:lang w:eastAsia="es-SV"/>
        </w:rPr>
      </w:pPr>
      <w:r w:rsidRPr="006C46DD">
        <w:rPr>
          <w:rFonts w:asciiTheme="minorHAnsi" w:hAnsiTheme="minorHAnsi" w:cstheme="minorHAnsi"/>
          <w:b/>
          <w:sz w:val="22"/>
          <w:szCs w:val="22"/>
          <w:lang w:val="x-none" w:eastAsia="es-SV"/>
        </w:rPr>
        <w:t>En general ¿en cuánto</w:t>
      </w:r>
      <w:r w:rsidRPr="006C46DD">
        <w:rPr>
          <w:rFonts w:asciiTheme="minorHAnsi" w:hAnsiTheme="minorHAnsi" w:cstheme="minorHAnsi"/>
          <w:b/>
          <w:sz w:val="22"/>
          <w:szCs w:val="22"/>
          <w:lang w:eastAsia="es-SV"/>
        </w:rPr>
        <w:t xml:space="preserve"> </w:t>
      </w:r>
      <w:r w:rsidRPr="006C46DD">
        <w:rPr>
          <w:rFonts w:asciiTheme="minorHAnsi" w:hAnsiTheme="minorHAnsi" w:cstheme="minorHAnsi"/>
          <w:b/>
          <w:sz w:val="22"/>
          <w:szCs w:val="22"/>
          <w:lang w:val="x-none" w:eastAsia="es-SV"/>
        </w:rPr>
        <w:t>tiempo se diseñó, construyó dicho Sistema de Riego para ejecutarlo en el año 2017?</w:t>
      </w:r>
      <w:r w:rsidR="006C46DD">
        <w:rPr>
          <w:rFonts w:asciiTheme="minorHAnsi" w:hAnsiTheme="minorHAnsi" w:cstheme="minorHAnsi"/>
          <w:b/>
          <w:sz w:val="22"/>
          <w:szCs w:val="22"/>
          <w:lang w:val="es-SV" w:eastAsia="es-SV"/>
        </w:rPr>
        <w:t xml:space="preserve">, </w:t>
      </w:r>
      <w:r w:rsidR="006C46DD" w:rsidRPr="006C46DD">
        <w:rPr>
          <w:rFonts w:asciiTheme="minorHAnsi" w:hAnsiTheme="minorHAnsi" w:cstheme="minorHAnsi"/>
          <w:b/>
          <w:i/>
          <w:sz w:val="22"/>
          <w:szCs w:val="22"/>
          <w:lang w:val="es-SV" w:eastAsia="es-SV"/>
        </w:rPr>
        <w:t>requerimiento número 6</w:t>
      </w:r>
      <w:r w:rsidR="006C46DD">
        <w:rPr>
          <w:rFonts w:asciiTheme="minorHAnsi" w:hAnsiTheme="minorHAnsi" w:cstheme="minorHAnsi"/>
          <w:b/>
          <w:i/>
          <w:sz w:val="22"/>
          <w:szCs w:val="22"/>
          <w:lang w:val="es-SV" w:eastAsia="es-SV"/>
        </w:rPr>
        <w:t>:</w:t>
      </w:r>
    </w:p>
    <w:p w:rsidR="006C46DD" w:rsidRDefault="006C46DD" w:rsidP="006C46DD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sz w:val="22"/>
          <w:szCs w:val="22"/>
          <w:lang w:val="es-SV" w:eastAsia="es-SV"/>
        </w:rPr>
      </w:pPr>
    </w:p>
    <w:p w:rsidR="004577F9" w:rsidRDefault="006C46DD" w:rsidP="006C46DD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  <w:r w:rsidRPr="006C46DD">
        <w:rPr>
          <w:rFonts w:asciiTheme="minorHAnsi" w:hAnsiTheme="minorHAnsi" w:cstheme="minorHAnsi"/>
          <w:sz w:val="22"/>
          <w:szCs w:val="22"/>
          <w:lang w:val="es-ES" w:eastAsia="es-SV"/>
        </w:rPr>
        <w:t>El diseño del sistema de riego se realizó en un tiempo de nueve meses y la ejecución se realizó en</w:t>
      </w:r>
      <w:r>
        <w:rPr>
          <w:rFonts w:asciiTheme="minorHAnsi" w:hAnsiTheme="minorHAnsi" w:cstheme="minorHAnsi"/>
          <w:sz w:val="22"/>
          <w:szCs w:val="22"/>
          <w:lang w:val="es-ES" w:eastAsia="es-SV"/>
        </w:rPr>
        <w:t xml:space="preserve"> </w:t>
      </w:r>
      <w:r w:rsidR="005D6AC8">
        <w:rPr>
          <w:rFonts w:asciiTheme="minorHAnsi" w:hAnsiTheme="minorHAnsi" w:cstheme="minorHAnsi"/>
          <w:sz w:val="22"/>
          <w:szCs w:val="22"/>
          <w:lang w:val="es-ES" w:eastAsia="es-SV"/>
        </w:rPr>
        <w:t xml:space="preserve">un tiempo de dieciséis meses, es </w:t>
      </w:r>
      <w:r w:rsidR="005D6AC8" w:rsidRPr="005D6AC8">
        <w:rPr>
          <w:rFonts w:asciiTheme="minorHAnsi" w:hAnsiTheme="minorHAnsi" w:cstheme="minorHAnsi"/>
          <w:b/>
          <w:color w:val="000099"/>
          <w:sz w:val="22"/>
          <w:szCs w:val="22"/>
          <w:lang w:val="es-ES" w:eastAsia="es-SV"/>
        </w:rPr>
        <w:t>información pública</w:t>
      </w:r>
      <w:r w:rsidR="005D6AC8">
        <w:rPr>
          <w:rFonts w:asciiTheme="minorHAnsi" w:hAnsiTheme="minorHAnsi" w:cstheme="minorHAnsi"/>
          <w:sz w:val="22"/>
          <w:szCs w:val="22"/>
          <w:lang w:val="es-ES" w:eastAsia="es-SV"/>
        </w:rPr>
        <w:t>.</w:t>
      </w:r>
    </w:p>
    <w:p w:rsidR="004577F9" w:rsidRPr="004577F9" w:rsidRDefault="004577F9" w:rsidP="004577F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  <w:lang w:eastAsia="es-SV"/>
        </w:rPr>
      </w:pPr>
    </w:p>
    <w:p w:rsidR="008848CD" w:rsidRDefault="005D6AC8" w:rsidP="00D579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 anterior se </w:t>
      </w:r>
      <w:r w:rsidR="008848CD" w:rsidRPr="005678E6">
        <w:rPr>
          <w:rFonts w:asciiTheme="minorHAnsi" w:hAnsiTheme="minorHAnsi" w:cstheme="minorHAnsi"/>
          <w:sz w:val="22"/>
          <w:szCs w:val="22"/>
        </w:rPr>
        <w:t>NOTIFI</w:t>
      </w:r>
      <w:r>
        <w:rPr>
          <w:rFonts w:asciiTheme="minorHAnsi" w:hAnsiTheme="minorHAnsi" w:cstheme="minorHAnsi"/>
          <w:sz w:val="22"/>
          <w:szCs w:val="22"/>
        </w:rPr>
        <w:t>CA para los efectos pertinentes,</w:t>
      </w:r>
    </w:p>
    <w:p w:rsidR="005D6AC8" w:rsidRDefault="005D6AC8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6AC8" w:rsidRPr="005678E6" w:rsidRDefault="005D6AC8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5356" w:rsidRPr="005678E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4600FE" w:rsidRPr="005678E6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5678E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5678E6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5678E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5678E6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5678E6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5D" w:rsidRDefault="0063085D">
      <w:r>
        <w:separator/>
      </w:r>
    </w:p>
  </w:endnote>
  <w:endnote w:type="continuationSeparator" w:id="0">
    <w:p w:rsidR="0063085D" w:rsidRDefault="0063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81E73" w:rsidRPr="00181E7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63085D">
                            <w:fldChar w:fldCharType="begin"/>
                          </w:r>
                          <w:r w:rsidR="0063085D">
                            <w:instrText>NUMPAGES  \* Arabic  \* MERGEFORMAT</w:instrText>
                          </w:r>
                          <w:r w:rsidR="0063085D">
                            <w:fldChar w:fldCharType="separate"/>
                          </w:r>
                          <w:r w:rsidR="00181E73" w:rsidRPr="00181E7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3</w:t>
                          </w:r>
                          <w:r w:rsidR="0063085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81E73" w:rsidRPr="00181E7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63085D">
                      <w:fldChar w:fldCharType="begin"/>
                    </w:r>
                    <w:r w:rsidR="0063085D">
                      <w:instrText>NUMPAGES  \* Arabic  \* MERGEFORMAT</w:instrText>
                    </w:r>
                    <w:r w:rsidR="0063085D">
                      <w:fldChar w:fldCharType="separate"/>
                    </w:r>
                    <w:r w:rsidR="00181E73" w:rsidRPr="00181E7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3</w:t>
                    </w:r>
                    <w:r w:rsidR="0063085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5D" w:rsidRDefault="0063085D">
      <w:r>
        <w:separator/>
      </w:r>
    </w:p>
  </w:footnote>
  <w:footnote w:type="continuationSeparator" w:id="0">
    <w:p w:rsidR="0063085D" w:rsidRDefault="0063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34737"/>
    <w:multiLevelType w:val="hybridMultilevel"/>
    <w:tmpl w:val="1BC6E26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EF617E"/>
    <w:multiLevelType w:val="hybridMultilevel"/>
    <w:tmpl w:val="AB0457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3"/>
  </w:num>
  <w:num w:numId="4">
    <w:abstractNumId w:val="22"/>
  </w:num>
  <w:num w:numId="5">
    <w:abstractNumId w:val="21"/>
  </w:num>
  <w:num w:numId="6">
    <w:abstractNumId w:val="4"/>
  </w:num>
  <w:num w:numId="7">
    <w:abstractNumId w:val="19"/>
  </w:num>
  <w:num w:numId="8">
    <w:abstractNumId w:val="15"/>
  </w:num>
  <w:num w:numId="9">
    <w:abstractNumId w:val="31"/>
  </w:num>
  <w:num w:numId="10">
    <w:abstractNumId w:val="2"/>
  </w:num>
  <w:num w:numId="11">
    <w:abstractNumId w:val="5"/>
  </w:num>
  <w:num w:numId="12">
    <w:abstractNumId w:val="25"/>
  </w:num>
  <w:num w:numId="13">
    <w:abstractNumId w:val="27"/>
  </w:num>
  <w:num w:numId="14">
    <w:abstractNumId w:val="13"/>
  </w:num>
  <w:num w:numId="15">
    <w:abstractNumId w:val="28"/>
  </w:num>
  <w:num w:numId="16">
    <w:abstractNumId w:val="37"/>
  </w:num>
  <w:num w:numId="17">
    <w:abstractNumId w:val="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35"/>
  </w:num>
  <w:num w:numId="22">
    <w:abstractNumId w:val="30"/>
  </w:num>
  <w:num w:numId="23">
    <w:abstractNumId w:val="14"/>
  </w:num>
  <w:num w:numId="24">
    <w:abstractNumId w:val="40"/>
  </w:num>
  <w:num w:numId="25">
    <w:abstractNumId w:val="9"/>
  </w:num>
  <w:num w:numId="26">
    <w:abstractNumId w:val="42"/>
  </w:num>
  <w:num w:numId="27">
    <w:abstractNumId w:val="23"/>
  </w:num>
  <w:num w:numId="28">
    <w:abstractNumId w:val="41"/>
  </w:num>
  <w:num w:numId="29">
    <w:abstractNumId w:val="10"/>
  </w:num>
  <w:num w:numId="30">
    <w:abstractNumId w:val="34"/>
  </w:num>
  <w:num w:numId="31">
    <w:abstractNumId w:val="1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24"/>
  </w:num>
  <w:num w:numId="37">
    <w:abstractNumId w:val="26"/>
  </w:num>
  <w:num w:numId="38">
    <w:abstractNumId w:val="39"/>
  </w:num>
  <w:num w:numId="39">
    <w:abstractNumId w:val="32"/>
  </w:num>
  <w:num w:numId="40">
    <w:abstractNumId w:val="6"/>
  </w:num>
  <w:num w:numId="41">
    <w:abstractNumId w:val="7"/>
  </w:num>
  <w:num w:numId="42">
    <w:abstractNumId w:val="29"/>
  </w:num>
  <w:num w:numId="43">
    <w:abstractNumId w:val="20"/>
  </w:num>
  <w:num w:numId="44">
    <w:abstractNumId w:val="3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06E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672F3"/>
    <w:rsid w:val="00170E1B"/>
    <w:rsid w:val="00172085"/>
    <w:rsid w:val="00172C04"/>
    <w:rsid w:val="001738B3"/>
    <w:rsid w:val="0017602E"/>
    <w:rsid w:val="00181E73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7B2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2A11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37A1D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7F9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6CBD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4533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8E6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6AC8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085D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46D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7F6B00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2B07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945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B6ADE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316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718A-A46C-4D7D-B191-E447B334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6675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2018-05-22T22:13:00Z</cp:lastPrinted>
  <dcterms:created xsi:type="dcterms:W3CDTF">2018-05-22T22:14:00Z</dcterms:created>
  <dcterms:modified xsi:type="dcterms:W3CDTF">2018-05-22T22:15:00Z</dcterms:modified>
</cp:coreProperties>
</file>