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5F64" w:rsidRDefault="008C5F64" w:rsidP="008C5F64">
      <w:pPr>
        <w:jc w:val="both"/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</w:pPr>
      <w:r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asciiTheme="minorHAnsi" w:eastAsia="Arial Unicode MS" w:hAnsiTheme="minorHAnsi" w:cstheme="minorHAnsi"/>
          <w:b/>
          <w:bCs/>
          <w:color w:val="C00000"/>
          <w:sz w:val="16"/>
          <w:u w:val="single"/>
          <w:lang w:eastAsia="en-US"/>
        </w:rPr>
        <w:t xml:space="preserve">1 </w:t>
      </w:r>
      <w:r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de la presente resolución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 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0F72EF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317</w:t>
      </w: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-2017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4"/>
          <w:szCs w:val="22"/>
          <w:lang w:eastAsia="es-SV"/>
        </w:rPr>
      </w:pP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Santa Tecla, departamento de La Libertad,  a 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las 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dieciséis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horas con tre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inta 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minutos del día 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once de diciembre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de dos mil diecisiete,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 luego de haber recibido y admitido la solicitud de información </w:t>
      </w:r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MAG OIR No.</w:t>
      </w:r>
      <w:r w:rsidR="000F72EF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 xml:space="preserve"> 317</w:t>
      </w:r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-2017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presentada ante la Oficina de Información y Respuesta de esta dependencia por parte </w:t>
      </w:r>
      <w:bookmarkStart w:id="0" w:name="_GoBack"/>
      <w:bookmarkEnd w:id="0"/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de: </w:t>
      </w:r>
      <w:proofErr w:type="spellStart"/>
      <w:r w:rsidR="008C5F64" w:rsidRPr="008C5F64">
        <w:rPr>
          <w:rFonts w:ascii="Calibri" w:eastAsia="Arial Unicode MS" w:hAnsi="Calibri" w:cs="Arial Unicode MS"/>
          <w:b/>
          <w:color w:val="000099"/>
          <w:sz w:val="24"/>
          <w:szCs w:val="22"/>
          <w:highlight w:val="darkBlue"/>
          <w:lang w:eastAsia="es-SV"/>
        </w:rPr>
        <w:t>xxxxx</w:t>
      </w:r>
      <w:proofErr w:type="spellEnd"/>
      <w:r w:rsidRPr="00D9191A">
        <w:rPr>
          <w:rFonts w:ascii="Calibri" w:eastAsia="Arial Unicode MS" w:hAnsi="Calibri" w:cs="Arial Unicode MS"/>
          <w:b/>
          <w:color w:val="000099"/>
          <w:sz w:val="24"/>
          <w:szCs w:val="22"/>
          <w:lang w:eastAsia="es-SV"/>
        </w:rPr>
        <w:t>,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luego de haber notificado al solicitante el día 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ci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nco</w:t>
      </w:r>
      <w:r w:rsidRPr="00D9191A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 xml:space="preserve"> de </w:t>
      </w:r>
      <w:r w:rsidR="000F72EF">
        <w:rPr>
          <w:rFonts w:ascii="Calibri" w:eastAsia="Arial Unicode MS" w:hAnsi="Calibri" w:cs="Arial Unicode MS"/>
          <w:color w:val="000099"/>
          <w:sz w:val="24"/>
          <w:szCs w:val="22"/>
          <w:lang w:eastAsia="es-SV"/>
        </w:rPr>
        <w:t>diciembre</w:t>
      </w:r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de los corrientes; que se requería subsanará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D9191A">
          <w:rPr>
            <w:rFonts w:ascii="Calibri" w:eastAsia="Arial Unicode MS" w:hAnsi="Calibri" w:cs="Arial Unicode MS"/>
            <w:sz w:val="24"/>
            <w:szCs w:val="22"/>
            <w:lang w:eastAsia="es-SV"/>
          </w:rPr>
          <w:t>la Ley</w:t>
        </w:r>
      </w:smartTag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D9191A">
          <w:rPr>
            <w:rFonts w:ascii="Calibri" w:eastAsia="Arial Unicode MS" w:hAnsi="Calibri" w:cs="Arial Unicode MS"/>
            <w:sz w:val="24"/>
            <w:szCs w:val="22"/>
            <w:lang w:eastAsia="es-SV"/>
          </w:rPr>
          <w:t>la Información</w:t>
        </w:r>
      </w:smartTag>
      <w:r w:rsidRPr="00D9191A">
        <w:rPr>
          <w:rFonts w:ascii="Calibri" w:eastAsia="Arial Unicode MS" w:hAnsi="Calibri" w:cs="Arial Unicode MS"/>
          <w:sz w:val="24"/>
          <w:szCs w:val="22"/>
          <w:lang w:eastAsia="es-SV"/>
        </w:rPr>
        <w:t xml:space="preserve"> sin que el solicitante haya subsanado su solicitud, esta dependencia resuelve:</w:t>
      </w:r>
    </w:p>
    <w:p w:rsidR="00D9191A" w:rsidRPr="00D9191A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4"/>
          <w:szCs w:val="22"/>
          <w:lang w:eastAsia="es-SV"/>
        </w:rPr>
      </w:pPr>
    </w:p>
    <w:p w:rsidR="00D9191A" w:rsidRPr="00D9191A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1"/>
          <w:szCs w:val="21"/>
          <w:lang w:eastAsia="es-SV"/>
        </w:rPr>
      </w:pPr>
      <w:r w:rsidRPr="00D9191A">
        <w:rPr>
          <w:rFonts w:ascii="Calibri" w:hAnsi="Calibri" w:cs="Calibri"/>
          <w:b/>
          <w:color w:val="000099"/>
          <w:sz w:val="24"/>
          <w:szCs w:val="22"/>
          <w:lang w:eastAsia="es-SV"/>
        </w:rPr>
        <w:t>DENEGAR LA SOLICITUD DE INFORMACIÓN PÚBLICA POR  NO SUBSANAR</w:t>
      </w: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D9191A" w:rsidRDefault="00D9191A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48" w:rsidRDefault="00114848">
      <w:r>
        <w:separator/>
      </w:r>
    </w:p>
  </w:endnote>
  <w:endnote w:type="continuationSeparator" w:id="0">
    <w:p w:rsidR="00114848" w:rsidRDefault="0011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5F64" w:rsidRPr="008C5F6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5F64" w:rsidRPr="008C5F6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C5F64" w:rsidRPr="008C5F6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C5F64" w:rsidRPr="008C5F6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48" w:rsidRDefault="00114848">
      <w:r>
        <w:separator/>
      </w:r>
    </w:p>
  </w:footnote>
  <w:footnote w:type="continuationSeparator" w:id="0">
    <w:p w:rsidR="00114848" w:rsidRDefault="0011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48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64C8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5F64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2F4E-DB4F-48B5-8226-DCBA97B2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2017-11-28T18:01:00Z</cp:lastPrinted>
  <dcterms:created xsi:type="dcterms:W3CDTF">2018-01-23T21:23:00Z</dcterms:created>
  <dcterms:modified xsi:type="dcterms:W3CDTF">2018-01-23T21:30:00Z</dcterms:modified>
</cp:coreProperties>
</file>