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79BE" w:rsidRPr="001C79BE" w:rsidRDefault="001C79BE" w:rsidP="001C79BE">
      <w:pPr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1C79BE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9D7303" w:rsidRPr="00737C01" w:rsidRDefault="009D7303" w:rsidP="009D7303">
      <w:pPr>
        <w:jc w:val="center"/>
        <w:rPr>
          <w:rFonts w:asciiTheme="minorHAnsi" w:eastAsia="Arial Unicode MS" w:hAnsiTheme="minorHAnsi" w:cs="Arial Unicode MS"/>
          <w:sz w:val="24"/>
        </w:rPr>
      </w:pPr>
      <w:r w:rsidRPr="00737C0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EN RESPUESTA A SOLICITUD DE INFORMACIÓN </w:t>
      </w:r>
      <w:r w:rsidRPr="00737C0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MAG OIR N° </w:t>
      </w:r>
      <w:r w:rsidR="004C734B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298</w:t>
      </w:r>
      <w:r w:rsidRPr="00737C0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-2017</w:t>
      </w:r>
    </w:p>
    <w:p w:rsidR="009D7303" w:rsidRPr="00047DD4" w:rsidRDefault="009D7303" w:rsidP="009D73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12"/>
        </w:rPr>
      </w:pPr>
    </w:p>
    <w:p w:rsidR="009D7303" w:rsidRPr="004C734B" w:rsidRDefault="009D7303" w:rsidP="009D73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22"/>
        </w:rPr>
      </w:pPr>
      <w:r w:rsidRPr="004C734B">
        <w:rPr>
          <w:rFonts w:asciiTheme="minorHAnsi" w:eastAsia="Arial Unicode MS" w:hAnsiTheme="minorHAnsi" w:cs="Arial Unicode MS"/>
          <w:sz w:val="22"/>
        </w:rPr>
        <w:t xml:space="preserve">Santa Tecla, departamento de La Libertad a las </w:t>
      </w:r>
      <w:r w:rsidRPr="004C734B">
        <w:rPr>
          <w:rFonts w:asciiTheme="minorHAnsi" w:eastAsia="Arial Unicode MS" w:hAnsiTheme="minorHAnsi" w:cs="Arial Unicode MS"/>
          <w:color w:val="000099"/>
          <w:sz w:val="22"/>
        </w:rPr>
        <w:t xml:space="preserve">once horas con treinta minutos del día </w:t>
      </w:r>
      <w:r w:rsidR="004C734B" w:rsidRPr="004C734B">
        <w:rPr>
          <w:rFonts w:asciiTheme="minorHAnsi" w:eastAsia="Arial Unicode MS" w:hAnsiTheme="minorHAnsi" w:cs="Arial Unicode MS"/>
          <w:color w:val="000099"/>
          <w:sz w:val="22"/>
        </w:rPr>
        <w:t>seis de diciembre</w:t>
      </w:r>
      <w:r w:rsidRPr="004C734B">
        <w:rPr>
          <w:rFonts w:asciiTheme="minorHAnsi" w:eastAsia="Arial Unicode MS" w:hAnsiTheme="minorHAnsi" w:cs="Arial Unicode MS"/>
          <w:color w:val="000099"/>
          <w:sz w:val="22"/>
        </w:rPr>
        <w:t xml:space="preserve"> de 2017</w:t>
      </w:r>
      <w:r w:rsidRPr="004C734B">
        <w:rPr>
          <w:rFonts w:asciiTheme="minorHAnsi" w:eastAsia="Arial Unicode MS" w:hAnsiTheme="minorHAnsi" w:cs="Arial Unicode MS"/>
          <w:sz w:val="22"/>
        </w:rPr>
        <w:t xml:space="preserve">, el Ministerio de Agricultura y Ganadería luego de haber recibido y admitido la solicitud de información </w:t>
      </w:r>
      <w:r w:rsidRPr="004C734B">
        <w:rPr>
          <w:rFonts w:asciiTheme="minorHAnsi" w:eastAsia="Arial Unicode MS" w:hAnsiTheme="minorHAnsi" w:cs="Arial Unicode MS"/>
          <w:b/>
          <w:color w:val="000099"/>
          <w:sz w:val="22"/>
        </w:rPr>
        <w:t>MAG OIR</w:t>
      </w:r>
      <w:r w:rsidRPr="004C734B">
        <w:rPr>
          <w:rFonts w:asciiTheme="minorHAnsi" w:eastAsia="Arial Unicode MS" w:hAnsiTheme="minorHAnsi" w:cs="Arial Unicode MS"/>
          <w:sz w:val="22"/>
        </w:rPr>
        <w:t xml:space="preserve"> </w:t>
      </w:r>
      <w:r w:rsidRPr="004C734B">
        <w:rPr>
          <w:rFonts w:asciiTheme="minorHAnsi" w:eastAsia="Arial Unicode MS" w:hAnsiTheme="minorHAnsi" w:cs="Arial Unicode MS"/>
          <w:b/>
          <w:color w:val="000099"/>
          <w:sz w:val="22"/>
        </w:rPr>
        <w:t xml:space="preserve">No. </w:t>
      </w:r>
      <w:r w:rsidR="004C734B" w:rsidRPr="004C734B">
        <w:rPr>
          <w:rFonts w:asciiTheme="minorHAnsi" w:eastAsia="Arial Unicode MS" w:hAnsiTheme="minorHAnsi" w:cs="Arial Unicode MS"/>
          <w:b/>
          <w:color w:val="000099"/>
          <w:sz w:val="22"/>
        </w:rPr>
        <w:t>298</w:t>
      </w:r>
      <w:r w:rsidRPr="004C734B">
        <w:rPr>
          <w:rFonts w:asciiTheme="minorHAnsi" w:eastAsia="Arial Unicode MS" w:hAnsiTheme="minorHAnsi" w:cs="Arial Unicode MS"/>
          <w:b/>
          <w:color w:val="000099"/>
          <w:sz w:val="22"/>
        </w:rPr>
        <w:t>-2017</w:t>
      </w:r>
      <w:r w:rsidRPr="004C734B">
        <w:rPr>
          <w:rFonts w:asciiTheme="minorHAnsi" w:eastAsia="Arial Unicode MS" w:hAnsiTheme="minorHAnsi" w:cs="Arial Unicode MS"/>
          <w:sz w:val="22"/>
        </w:rPr>
        <w:t xml:space="preserve"> sobre:</w:t>
      </w:r>
    </w:p>
    <w:p w:rsidR="009D7303" w:rsidRPr="004C734B" w:rsidRDefault="009D7303" w:rsidP="004C734B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</w:p>
    <w:p w:rsidR="004C734B" w:rsidRPr="004C734B" w:rsidRDefault="004C734B" w:rsidP="004C734B">
      <w:pPr>
        <w:pStyle w:val="Prrafodelista"/>
        <w:numPr>
          <w:ilvl w:val="0"/>
          <w:numId w:val="34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4C734B">
        <w:rPr>
          <w:rFonts w:asciiTheme="minorHAnsi" w:eastAsia="Arial Unicode MS" w:hAnsiTheme="minorHAnsi" w:cs="Arial Unicode MS"/>
          <w:color w:val="000099"/>
          <w:sz w:val="22"/>
          <w:szCs w:val="22"/>
        </w:rPr>
        <w:t>Historia de la creación de la Oficina Central de Marcas y Fierros</w:t>
      </w:r>
    </w:p>
    <w:p w:rsidR="004C734B" w:rsidRPr="004C734B" w:rsidRDefault="004C734B" w:rsidP="004C734B">
      <w:pPr>
        <w:pStyle w:val="Prrafodelista"/>
        <w:numPr>
          <w:ilvl w:val="0"/>
          <w:numId w:val="34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4C734B">
        <w:rPr>
          <w:rFonts w:asciiTheme="minorHAnsi" w:eastAsia="Arial Unicode MS" w:hAnsiTheme="minorHAnsi" w:cs="Arial Unicode MS"/>
          <w:color w:val="000099"/>
          <w:sz w:val="22"/>
          <w:szCs w:val="22"/>
        </w:rPr>
        <w:t>Historia y criterios para elaborar fierros numéricos, fierros caprichosos y cuáles son las</w:t>
      </w:r>
      <w:r>
        <w:rPr>
          <w:rFonts w:asciiTheme="minorHAnsi" w:eastAsia="Arial Unicode MS" w:hAnsiTheme="minorHAnsi" w:cs="Arial Unicode MS"/>
          <w:color w:val="000099"/>
          <w:sz w:val="22"/>
          <w:szCs w:val="22"/>
        </w:rPr>
        <w:t xml:space="preserve"> </w:t>
      </w:r>
      <w:r w:rsidRPr="004C734B">
        <w:rPr>
          <w:rFonts w:asciiTheme="minorHAnsi" w:eastAsia="Arial Unicode MS" w:hAnsiTheme="minorHAnsi" w:cs="Arial Unicode MS"/>
          <w:color w:val="000099"/>
          <w:sz w:val="22"/>
          <w:szCs w:val="22"/>
        </w:rPr>
        <w:t>bases departamentales.</w:t>
      </w:r>
    </w:p>
    <w:p w:rsidR="004C734B" w:rsidRPr="004C734B" w:rsidRDefault="004C734B" w:rsidP="004C734B">
      <w:pPr>
        <w:pStyle w:val="Prrafodelista"/>
        <w:numPr>
          <w:ilvl w:val="0"/>
          <w:numId w:val="34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color w:val="000099"/>
          <w:sz w:val="22"/>
          <w:szCs w:val="22"/>
        </w:rPr>
      </w:pPr>
      <w:r w:rsidRPr="004C734B">
        <w:rPr>
          <w:rFonts w:asciiTheme="minorHAnsi" w:eastAsia="Arial Unicode MS" w:hAnsiTheme="minorHAnsi" w:cs="Arial Unicode MS"/>
          <w:color w:val="000099"/>
          <w:sz w:val="22"/>
          <w:szCs w:val="22"/>
        </w:rPr>
        <w:t>Copia de las diferentes leyes vigentes y derogadas que regulan la ganadería en El Salvador</w:t>
      </w:r>
    </w:p>
    <w:p w:rsidR="009D7303" w:rsidRPr="004C734B" w:rsidRDefault="009D7303" w:rsidP="009D730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="Arial Unicode MS"/>
          <w:sz w:val="12"/>
          <w:lang w:val="x-none"/>
        </w:rPr>
      </w:pPr>
    </w:p>
    <w:p w:rsidR="009D7303" w:rsidRPr="004C734B" w:rsidRDefault="009D7303" w:rsidP="009D7303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sz w:val="22"/>
        </w:rPr>
      </w:pPr>
      <w:r w:rsidRPr="004C734B">
        <w:rPr>
          <w:rFonts w:asciiTheme="minorHAnsi" w:eastAsia="Arial Unicode MS" w:hAnsiTheme="minorHAnsi" w:cs="Arial Unicode MS"/>
          <w:sz w:val="22"/>
        </w:rPr>
        <w:t xml:space="preserve">Presentada ante la Oficina de Información y Respuesta de esta dependencia por parte de: </w:t>
      </w:r>
      <w:proofErr w:type="spellStart"/>
      <w:r w:rsidR="001C79BE" w:rsidRPr="001C79BE">
        <w:rPr>
          <w:rFonts w:asciiTheme="minorHAnsi" w:eastAsia="Arial Unicode MS" w:hAnsiTheme="minorHAnsi" w:cs="Arial Unicode MS"/>
          <w:b/>
          <w:color w:val="000099"/>
          <w:sz w:val="22"/>
          <w:highlight w:val="darkBlue"/>
        </w:rPr>
        <w:t>xxxxx</w:t>
      </w:r>
      <w:proofErr w:type="spellEnd"/>
      <w:r w:rsidRPr="001C79BE">
        <w:rPr>
          <w:rFonts w:asciiTheme="minorHAnsi" w:eastAsia="Arial Unicode MS" w:hAnsiTheme="minorHAnsi" w:cs="Arial Unicode MS"/>
          <w:b/>
          <w:color w:val="000099"/>
          <w:sz w:val="22"/>
          <w:highlight w:val="darkBlue"/>
        </w:rPr>
        <w:t>,</w:t>
      </w:r>
      <w:r w:rsidRPr="004C734B">
        <w:rPr>
          <w:rFonts w:asciiTheme="minorHAnsi" w:eastAsia="Arial Unicode MS" w:hAnsiTheme="minorHAnsi" w:cs="Arial Unicode MS"/>
          <w:color w:val="000099"/>
          <w:sz w:val="22"/>
        </w:rPr>
        <w:t xml:space="preserve"> </w:t>
      </w:r>
      <w:r w:rsidRPr="004C734B">
        <w:rPr>
          <w:rFonts w:asciiTheme="minorHAnsi" w:eastAsia="Arial Unicode MS" w:hAnsiTheme="minorHAnsi" w:cs="Arial Unicode MS"/>
          <w:sz w:val="22"/>
        </w:rPr>
        <w:t>y considerando que la información solicitada, cumple con los requisitos establecidos en el art. 66 de La ley de Acceso a la Información Pública y los arts. 50, 54 del Reglament</w:t>
      </w:r>
      <w:bookmarkStart w:id="0" w:name="_GoBack"/>
      <w:bookmarkEnd w:id="0"/>
      <w:r w:rsidRPr="004C734B">
        <w:rPr>
          <w:rFonts w:asciiTheme="minorHAnsi" w:eastAsia="Arial Unicode MS" w:hAnsiTheme="minorHAnsi" w:cs="Arial Unicode MS"/>
          <w:sz w:val="22"/>
        </w:rPr>
        <w:t>o de la Ley de Acceso a la Información Pública, y que la información solicitada no se encuentra entre las excepciones enumeradas en los arts. 19 y 24 de la Ley, y 19 del Reglamento, resuelve que:</w:t>
      </w:r>
    </w:p>
    <w:p w:rsidR="009D7303" w:rsidRPr="004C734B" w:rsidRDefault="009D7303" w:rsidP="009D7303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sz w:val="12"/>
        </w:rPr>
      </w:pPr>
    </w:p>
    <w:p w:rsidR="009D7303" w:rsidRPr="004C734B" w:rsidRDefault="009D7303" w:rsidP="009D7303">
      <w:pPr>
        <w:autoSpaceDE w:val="0"/>
        <w:autoSpaceDN w:val="0"/>
        <w:adjustRightInd w:val="0"/>
        <w:snapToGrid w:val="0"/>
        <w:jc w:val="center"/>
        <w:rPr>
          <w:rFonts w:asciiTheme="minorHAnsi" w:eastAsia="Arial Unicode MS" w:hAnsiTheme="minorHAnsi" w:cs="Arial Unicode MS"/>
          <w:b/>
          <w:color w:val="000099"/>
          <w:sz w:val="22"/>
        </w:rPr>
      </w:pPr>
      <w:r w:rsidRPr="004C734B">
        <w:rPr>
          <w:rFonts w:asciiTheme="minorHAnsi" w:eastAsia="Arial Unicode MS" w:hAnsiTheme="minorHAnsi" w:cs="Arial Unicode MS"/>
          <w:b/>
          <w:color w:val="000099"/>
          <w:sz w:val="22"/>
        </w:rPr>
        <w:t xml:space="preserve">PROPORCIONAR INFORMACIÓN </w:t>
      </w:r>
      <w:r w:rsidRPr="004C734B">
        <w:rPr>
          <w:rFonts w:asciiTheme="minorHAnsi" w:eastAsia="Arial Unicode MS" w:hAnsiTheme="minorHAnsi" w:cs="Arial Unicode MS"/>
          <w:b/>
          <w:sz w:val="22"/>
        </w:rPr>
        <w:t xml:space="preserve">PARTE DE </w:t>
      </w:r>
      <w:r w:rsidRPr="004C734B">
        <w:rPr>
          <w:rFonts w:asciiTheme="minorHAnsi" w:eastAsia="Arial Unicode MS" w:hAnsiTheme="minorHAnsi" w:cs="Arial Unicode MS"/>
          <w:b/>
          <w:color w:val="000099"/>
          <w:sz w:val="22"/>
        </w:rPr>
        <w:t xml:space="preserve">LA INFORMACIÓN SOLICITADA </w:t>
      </w:r>
    </w:p>
    <w:p w:rsidR="009D7303" w:rsidRPr="004C734B" w:rsidRDefault="009D7303" w:rsidP="009D7303">
      <w:pPr>
        <w:autoSpaceDE w:val="0"/>
        <w:autoSpaceDN w:val="0"/>
        <w:adjustRightInd w:val="0"/>
        <w:snapToGrid w:val="0"/>
        <w:jc w:val="center"/>
        <w:rPr>
          <w:rFonts w:asciiTheme="minorHAnsi" w:eastAsia="Arial Unicode MS" w:hAnsiTheme="minorHAnsi" w:cs="Arial Unicode MS"/>
          <w:sz w:val="14"/>
        </w:rPr>
      </w:pPr>
    </w:p>
    <w:p w:rsidR="004C734B" w:rsidRDefault="004C734B" w:rsidP="009D7303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2"/>
          <w:lang w:eastAsia="en-US"/>
        </w:rPr>
      </w:pPr>
      <w:r>
        <w:rPr>
          <w:rFonts w:asciiTheme="minorHAnsi" w:hAnsiTheme="minorHAnsi" w:cstheme="minorHAnsi"/>
          <w:color w:val="000099"/>
          <w:sz w:val="22"/>
          <w:lang w:eastAsia="en-US"/>
        </w:rPr>
        <w:t>Los requerimientos 1 y 2 se responden en archivo PDF adjunto a la presente resolución el cual es elegible y editable.</w:t>
      </w:r>
    </w:p>
    <w:p w:rsidR="004C734B" w:rsidRDefault="004C734B" w:rsidP="009D7303">
      <w:pPr>
        <w:autoSpaceDE w:val="0"/>
        <w:autoSpaceDN w:val="0"/>
        <w:adjustRightInd w:val="0"/>
        <w:snapToGrid w:val="0"/>
        <w:jc w:val="both"/>
        <w:rPr>
          <w:rFonts w:asciiTheme="minorHAnsi" w:hAnsiTheme="minorHAnsi" w:cstheme="minorHAnsi"/>
          <w:color w:val="000099"/>
          <w:sz w:val="22"/>
          <w:lang w:eastAsia="en-US"/>
        </w:rPr>
      </w:pPr>
    </w:p>
    <w:p w:rsidR="009D7303" w:rsidRPr="004C734B" w:rsidRDefault="009D7303" w:rsidP="009D7303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sz w:val="22"/>
        </w:rPr>
      </w:pPr>
      <w:r w:rsidRPr="004C734B">
        <w:rPr>
          <w:rFonts w:asciiTheme="minorHAnsi" w:eastAsia="Arial Unicode MS" w:hAnsiTheme="minorHAnsi" w:cs="Arial Unicode MS"/>
          <w:sz w:val="22"/>
        </w:rPr>
        <w:t>Con relación a</w:t>
      </w:r>
      <w:r w:rsidR="004C734B">
        <w:rPr>
          <w:rFonts w:asciiTheme="minorHAnsi" w:eastAsia="Arial Unicode MS" w:hAnsiTheme="minorHAnsi" w:cs="Arial Unicode MS"/>
          <w:sz w:val="22"/>
        </w:rPr>
        <w:t xml:space="preserve"> copia de las diferentes leyes vigentes se adjunta un archivo en Word sobre los artículos de las leyes mencionadas en el archivo PDF, también </w:t>
      </w:r>
      <w:r w:rsidRPr="004C734B">
        <w:rPr>
          <w:rFonts w:asciiTheme="minorHAnsi" w:eastAsia="Arial Unicode MS" w:hAnsiTheme="minorHAnsi" w:cs="Arial Unicode MS"/>
          <w:sz w:val="22"/>
        </w:rPr>
        <w:t xml:space="preserve">es información que ya está disponible al público en </w:t>
      </w:r>
      <w:r w:rsidR="004C734B">
        <w:rPr>
          <w:rFonts w:asciiTheme="minorHAnsi" w:eastAsia="Arial Unicode MS" w:hAnsiTheme="minorHAnsi" w:cs="Arial Unicode MS"/>
          <w:sz w:val="22"/>
        </w:rPr>
        <w:t xml:space="preserve">la página </w:t>
      </w:r>
      <w:r w:rsidRPr="004C734B">
        <w:rPr>
          <w:rFonts w:asciiTheme="minorHAnsi" w:eastAsia="Arial Unicode MS" w:hAnsiTheme="minorHAnsi" w:cs="Arial Unicode MS"/>
          <w:sz w:val="22"/>
        </w:rPr>
        <w:t xml:space="preserve">web </w:t>
      </w:r>
      <w:r w:rsidR="004C734B">
        <w:rPr>
          <w:rFonts w:asciiTheme="minorHAnsi" w:eastAsia="Arial Unicode MS" w:hAnsiTheme="minorHAnsi" w:cs="Arial Unicode MS"/>
          <w:sz w:val="22"/>
        </w:rPr>
        <w:t xml:space="preserve">del MAG y de la Asamblea Legislativa </w:t>
      </w:r>
      <w:r w:rsidRPr="004C734B">
        <w:rPr>
          <w:rFonts w:asciiTheme="minorHAnsi" w:eastAsia="Arial Unicode MS" w:hAnsiTheme="minorHAnsi" w:cs="Arial Unicode MS"/>
          <w:sz w:val="22"/>
        </w:rPr>
        <w:t>(Art. 62 inciso 2° de la LAIP) por lo que puede consultarse y descargarse en la siguiente dirección electrónica:</w:t>
      </w:r>
    </w:p>
    <w:p w:rsidR="009D7303" w:rsidRDefault="009D7303" w:rsidP="009D7303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sz w:val="22"/>
        </w:rPr>
      </w:pPr>
    </w:p>
    <w:p w:rsidR="007742D2" w:rsidRPr="007742D2" w:rsidRDefault="007742D2" w:rsidP="009D7303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b/>
          <w:color w:val="000099"/>
          <w:sz w:val="22"/>
        </w:rPr>
      </w:pPr>
      <w:r w:rsidRPr="007742D2">
        <w:rPr>
          <w:rFonts w:asciiTheme="minorHAnsi" w:eastAsia="Arial Unicode MS" w:hAnsiTheme="minorHAnsi" w:cs="Arial Unicode MS"/>
          <w:b/>
          <w:color w:val="000099"/>
          <w:sz w:val="22"/>
        </w:rPr>
        <w:t>MAG:</w:t>
      </w:r>
    </w:p>
    <w:p w:rsidR="009D7303" w:rsidRPr="004C734B" w:rsidRDefault="009D7303" w:rsidP="009D7303">
      <w:pPr>
        <w:autoSpaceDE w:val="0"/>
        <w:autoSpaceDN w:val="0"/>
        <w:adjustRightInd w:val="0"/>
        <w:snapToGrid w:val="0"/>
        <w:jc w:val="both"/>
        <w:rPr>
          <w:sz w:val="22"/>
        </w:rPr>
      </w:pPr>
      <w:r w:rsidRPr="004C734B">
        <w:rPr>
          <w:rFonts w:asciiTheme="minorHAnsi" w:eastAsia="Arial Unicode MS" w:hAnsiTheme="minorHAnsi" w:cs="Arial Unicode MS"/>
          <w:color w:val="000099"/>
          <w:sz w:val="22"/>
        </w:rPr>
        <w:t>www.mag.gob.sv/portal de transparencia/Marco Normativo/</w:t>
      </w:r>
      <w:r w:rsidR="004C734B">
        <w:rPr>
          <w:rFonts w:asciiTheme="minorHAnsi" w:eastAsia="Arial Unicode MS" w:hAnsiTheme="minorHAnsi" w:cs="Arial Unicode MS"/>
          <w:color w:val="000099"/>
          <w:sz w:val="22"/>
        </w:rPr>
        <w:t>Ley Principal que rige a la institución y Otros documentos normativos</w:t>
      </w:r>
      <w:r w:rsidRPr="004C734B">
        <w:rPr>
          <w:rFonts w:asciiTheme="minorHAnsi" w:eastAsia="Arial Unicode MS" w:hAnsiTheme="minorHAnsi" w:cs="Arial Unicode MS"/>
          <w:color w:val="000099"/>
          <w:sz w:val="22"/>
        </w:rPr>
        <w:t xml:space="preserve"> (filtrar en </w:t>
      </w:r>
      <w:r w:rsidR="004C734B">
        <w:rPr>
          <w:rFonts w:asciiTheme="minorHAnsi" w:eastAsia="Arial Unicode MS" w:hAnsiTheme="minorHAnsi" w:cs="Arial Unicode MS"/>
          <w:color w:val="000099"/>
          <w:sz w:val="22"/>
        </w:rPr>
        <w:t xml:space="preserve">los </w:t>
      </w:r>
      <w:r w:rsidRPr="004C734B">
        <w:rPr>
          <w:rFonts w:asciiTheme="minorHAnsi" w:eastAsia="Arial Unicode MS" w:hAnsiTheme="minorHAnsi" w:cs="Arial Unicode MS"/>
          <w:color w:val="000099"/>
          <w:sz w:val="22"/>
        </w:rPr>
        <w:t>año</w:t>
      </w:r>
      <w:r w:rsidR="004C734B">
        <w:rPr>
          <w:rFonts w:asciiTheme="minorHAnsi" w:eastAsia="Arial Unicode MS" w:hAnsiTheme="minorHAnsi" w:cs="Arial Unicode MS"/>
          <w:color w:val="000099"/>
          <w:sz w:val="22"/>
        </w:rPr>
        <w:t>s</w:t>
      </w:r>
      <w:r w:rsidRPr="004C734B">
        <w:rPr>
          <w:rFonts w:asciiTheme="minorHAnsi" w:eastAsia="Arial Unicode MS" w:hAnsiTheme="minorHAnsi" w:cs="Arial Unicode MS"/>
          <w:color w:val="000099"/>
          <w:sz w:val="22"/>
        </w:rPr>
        <w:t xml:space="preserve"> 201</w:t>
      </w:r>
      <w:r w:rsidR="004C734B">
        <w:rPr>
          <w:rFonts w:asciiTheme="minorHAnsi" w:eastAsia="Arial Unicode MS" w:hAnsiTheme="minorHAnsi" w:cs="Arial Unicode MS"/>
          <w:color w:val="000099"/>
          <w:sz w:val="22"/>
        </w:rPr>
        <w:t>2 y 2014</w:t>
      </w:r>
      <w:r w:rsidRPr="004C734B">
        <w:rPr>
          <w:rFonts w:asciiTheme="minorHAnsi" w:eastAsia="Arial Unicode MS" w:hAnsiTheme="minorHAnsi" w:cs="Arial Unicode MS"/>
          <w:color w:val="000099"/>
          <w:sz w:val="22"/>
        </w:rPr>
        <w:t xml:space="preserve">); </w:t>
      </w:r>
      <w:r w:rsidRPr="004C734B">
        <w:rPr>
          <w:rFonts w:asciiTheme="minorHAnsi" w:eastAsia="Arial Unicode MS" w:hAnsiTheme="minorHAnsi" w:cs="Arial Unicode MS"/>
          <w:sz w:val="22"/>
        </w:rPr>
        <w:t>o copiar y pegar el siguiente link en su buscador de internet:</w:t>
      </w:r>
      <w:r w:rsidRPr="004C734B">
        <w:rPr>
          <w:sz w:val="22"/>
        </w:rPr>
        <w:t xml:space="preserve"> </w:t>
      </w:r>
    </w:p>
    <w:p w:rsidR="009D7303" w:rsidRPr="004C734B" w:rsidRDefault="009D7303" w:rsidP="009D7303">
      <w:pPr>
        <w:autoSpaceDE w:val="0"/>
        <w:autoSpaceDN w:val="0"/>
        <w:adjustRightInd w:val="0"/>
        <w:snapToGrid w:val="0"/>
        <w:jc w:val="both"/>
        <w:rPr>
          <w:sz w:val="22"/>
        </w:rPr>
      </w:pPr>
    </w:p>
    <w:p w:rsidR="009D7303" w:rsidRDefault="004C734B" w:rsidP="009D7303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color w:val="000099"/>
          <w:sz w:val="22"/>
        </w:rPr>
      </w:pPr>
      <w:hyperlink r:id="rId9" w:history="1">
        <w:r w:rsidRPr="007765B2">
          <w:rPr>
            <w:rStyle w:val="Hipervnculo"/>
            <w:rFonts w:asciiTheme="minorHAnsi" w:eastAsia="Arial Unicode MS" w:hAnsiTheme="minorHAnsi" w:cs="Arial Unicode MS"/>
            <w:sz w:val="22"/>
          </w:rPr>
          <w:t>http://www.transparencia.gob.sv/institutions/mag/documents/ley-principal-que-rige-a-la-institucion</w:t>
        </w:r>
      </w:hyperlink>
    </w:p>
    <w:p w:rsidR="004C734B" w:rsidRDefault="004C734B" w:rsidP="009D7303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color w:val="000099"/>
          <w:sz w:val="22"/>
        </w:rPr>
      </w:pPr>
    </w:p>
    <w:p w:rsidR="004C734B" w:rsidRPr="007742D2" w:rsidRDefault="004C734B" w:rsidP="009D7303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b/>
          <w:color w:val="000099"/>
          <w:sz w:val="22"/>
        </w:rPr>
      </w:pPr>
      <w:r w:rsidRPr="007742D2">
        <w:rPr>
          <w:rFonts w:asciiTheme="minorHAnsi" w:eastAsia="Arial Unicode MS" w:hAnsiTheme="minorHAnsi" w:cs="Arial Unicode MS"/>
          <w:b/>
          <w:color w:val="000099"/>
          <w:sz w:val="22"/>
        </w:rPr>
        <w:t>ASAMBLEA LEGISLATIVA</w:t>
      </w:r>
      <w:r w:rsidR="007742D2">
        <w:rPr>
          <w:rFonts w:asciiTheme="minorHAnsi" w:eastAsia="Arial Unicode MS" w:hAnsiTheme="minorHAnsi" w:cs="Arial Unicode MS"/>
          <w:b/>
          <w:color w:val="000099"/>
          <w:sz w:val="22"/>
        </w:rPr>
        <w:t>:</w:t>
      </w:r>
    </w:p>
    <w:p w:rsidR="007742D2" w:rsidRDefault="007742D2" w:rsidP="009D7303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sz w:val="22"/>
        </w:rPr>
      </w:pPr>
      <w:hyperlink r:id="rId10" w:history="1">
        <w:r w:rsidRPr="007765B2">
          <w:rPr>
            <w:rStyle w:val="Hipervnculo"/>
            <w:rFonts w:asciiTheme="minorHAnsi" w:eastAsia="Arial Unicode MS" w:hAnsiTheme="minorHAnsi" w:cs="Arial Unicode MS"/>
            <w:sz w:val="22"/>
          </w:rPr>
          <w:t>https://www.asamblea.gob.sv/eparlamento/indice-legislativo</w:t>
        </w:r>
      </w:hyperlink>
    </w:p>
    <w:p w:rsidR="007742D2" w:rsidRDefault="007742D2" w:rsidP="009D7303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="Arial Unicode MS"/>
          <w:sz w:val="22"/>
        </w:rPr>
      </w:pPr>
    </w:p>
    <w:p w:rsidR="009D7303" w:rsidRDefault="009D7303" w:rsidP="009D7303">
      <w:pPr>
        <w:autoSpaceDE w:val="0"/>
        <w:autoSpaceDN w:val="0"/>
        <w:adjustRightInd w:val="0"/>
        <w:snapToGrid w:val="0"/>
        <w:jc w:val="both"/>
        <w:rPr>
          <w:rFonts w:asciiTheme="minorHAnsi" w:hAnsiTheme="minorHAnsi"/>
          <w:sz w:val="22"/>
        </w:rPr>
      </w:pPr>
      <w:r w:rsidRPr="004C734B">
        <w:rPr>
          <w:rFonts w:asciiTheme="minorHAnsi" w:hAnsiTheme="minorHAnsi"/>
          <w:sz w:val="22"/>
        </w:rPr>
        <w:t>Notifíquese</w:t>
      </w:r>
    </w:p>
    <w:p w:rsidR="007742D2" w:rsidRDefault="007742D2" w:rsidP="009D7303">
      <w:pPr>
        <w:autoSpaceDE w:val="0"/>
        <w:autoSpaceDN w:val="0"/>
        <w:adjustRightInd w:val="0"/>
        <w:snapToGrid w:val="0"/>
        <w:jc w:val="both"/>
        <w:rPr>
          <w:rFonts w:asciiTheme="minorHAnsi" w:hAnsiTheme="minorHAnsi"/>
          <w:sz w:val="22"/>
        </w:rPr>
      </w:pPr>
    </w:p>
    <w:p w:rsidR="004C734B" w:rsidRPr="007742D2" w:rsidRDefault="004C734B" w:rsidP="004C734B">
      <w:pPr>
        <w:jc w:val="center"/>
        <w:rPr>
          <w:rFonts w:asciiTheme="minorHAnsi" w:eastAsia="Arial Unicode MS" w:hAnsiTheme="minorHAnsi" w:cstheme="minorHAnsi"/>
          <w:b/>
          <w:i/>
          <w:color w:val="000099"/>
          <w:szCs w:val="22"/>
        </w:rPr>
      </w:pPr>
      <w:r w:rsidRPr="007742D2">
        <w:rPr>
          <w:rFonts w:asciiTheme="minorHAnsi" w:eastAsia="Arial Unicode MS" w:hAnsiTheme="minorHAnsi" w:cstheme="minorHAnsi"/>
          <w:b/>
          <w:i/>
          <w:color w:val="000099"/>
          <w:szCs w:val="22"/>
        </w:rPr>
        <w:t>Ana Patricia Sánchez de Cruz</w:t>
      </w:r>
    </w:p>
    <w:p w:rsidR="001E240E" w:rsidRPr="007742D2" w:rsidRDefault="004C734B" w:rsidP="004C734B">
      <w:pPr>
        <w:jc w:val="center"/>
        <w:rPr>
          <w:rFonts w:asciiTheme="minorHAnsi" w:eastAsia="Arial Unicode MS" w:hAnsiTheme="minorHAnsi" w:cstheme="minorHAnsi"/>
          <w:szCs w:val="22"/>
        </w:rPr>
      </w:pPr>
      <w:r w:rsidRPr="007742D2">
        <w:rPr>
          <w:rFonts w:asciiTheme="minorHAnsi" w:eastAsia="Arial Unicode MS" w:hAnsiTheme="minorHAnsi" w:cstheme="minorHAnsi"/>
          <w:b/>
          <w:color w:val="000099"/>
          <w:szCs w:val="22"/>
        </w:rPr>
        <w:t>Oficial de Información MAG</w:t>
      </w:r>
    </w:p>
    <w:sectPr w:rsidR="001E240E" w:rsidRPr="007742D2" w:rsidSect="004A0DF6">
      <w:headerReference w:type="default" r:id="rId11"/>
      <w:footerReference w:type="even" r:id="rId12"/>
      <w:footerReference w:type="default" r:id="rId13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65D1" w:rsidRDefault="00AD65D1">
      <w:r>
        <w:separator/>
      </w:r>
    </w:p>
  </w:endnote>
  <w:endnote w:type="continuationSeparator" w:id="0">
    <w:p w:rsidR="00AD65D1" w:rsidRDefault="00AD6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A207AF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A0DF6" w:rsidP="004A0DF6">
    <w:pPr>
      <w:pStyle w:val="Piedepgina"/>
      <w:rPr>
        <w:rFonts w:asciiTheme="minorHAnsi" w:hAnsiTheme="minorHAnsi" w:cstheme="minorHAnsi"/>
        <w:sz w:val="16"/>
        <w:szCs w:val="16"/>
      </w:rPr>
    </w:pPr>
    <w:r w:rsidRPr="00DB7A91"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4D0FD7" wp14:editId="3365A085">
              <wp:simplePos x="0" y="0"/>
              <wp:positionH relativeFrom="column">
                <wp:posOffset>-403859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C79BE" w:rsidRPr="001C79BE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C79BE" w:rsidRPr="001C79BE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1C79BE" w:rsidRPr="001C79BE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NUMPAGES  \* Arabic  \* MERGEFORMAT</w:instrTex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1C79BE" w:rsidRPr="001C79BE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65D1" w:rsidRDefault="00AD65D1">
      <w:r>
        <w:separator/>
      </w:r>
    </w:p>
  </w:footnote>
  <w:footnote w:type="continuationSeparator" w:id="0">
    <w:p w:rsidR="00AD65D1" w:rsidRDefault="00AD65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411D0D85" wp14:editId="129C7EE9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18BD7116" wp14:editId="36A81490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69299B4C" wp14:editId="7C379B48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  <w:r w:rsidRPr="004376E9">
      <w:rPr>
        <w:rFonts w:asciiTheme="minorHAnsi" w:hAnsiTheme="minorHAnsi" w:cstheme="minorHAnsi"/>
        <w:noProof/>
        <w:sz w:val="16"/>
        <w:lang w:eastAsia="es-SV"/>
      </w:rPr>
      <w:t xml:space="preserve"> 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9">
    <w:nsid w:val="25A274F8"/>
    <w:multiLevelType w:val="hybridMultilevel"/>
    <w:tmpl w:val="C5E6BE0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8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1E4ED3"/>
    <w:multiLevelType w:val="hybridMultilevel"/>
    <w:tmpl w:val="99A0067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5C8425F"/>
    <w:multiLevelType w:val="hybridMultilevel"/>
    <w:tmpl w:val="ED2C2EF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3"/>
  </w:num>
  <w:num w:numId="4">
    <w:abstractNumId w:val="17"/>
  </w:num>
  <w:num w:numId="5">
    <w:abstractNumId w:val="16"/>
  </w:num>
  <w:num w:numId="6">
    <w:abstractNumId w:val="3"/>
  </w:num>
  <w:num w:numId="7">
    <w:abstractNumId w:val="15"/>
  </w:num>
  <w:num w:numId="8">
    <w:abstractNumId w:val="12"/>
  </w:num>
  <w:num w:numId="9">
    <w:abstractNumId w:val="24"/>
  </w:num>
  <w:num w:numId="10">
    <w:abstractNumId w:val="1"/>
  </w:num>
  <w:num w:numId="11">
    <w:abstractNumId w:val="4"/>
  </w:num>
  <w:num w:numId="12">
    <w:abstractNumId w:val="20"/>
  </w:num>
  <w:num w:numId="13">
    <w:abstractNumId w:val="21"/>
  </w:num>
  <w:num w:numId="14">
    <w:abstractNumId w:val="10"/>
  </w:num>
  <w:num w:numId="15">
    <w:abstractNumId w:val="22"/>
  </w:num>
  <w:num w:numId="16">
    <w:abstractNumId w:val="28"/>
  </w:num>
  <w:num w:numId="17">
    <w:abstractNumId w:val="2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4"/>
  </w:num>
  <w:num w:numId="21">
    <w:abstractNumId w:val="27"/>
  </w:num>
  <w:num w:numId="22">
    <w:abstractNumId w:val="23"/>
  </w:num>
  <w:num w:numId="23">
    <w:abstractNumId w:val="11"/>
  </w:num>
  <w:num w:numId="24">
    <w:abstractNumId w:val="29"/>
  </w:num>
  <w:num w:numId="25">
    <w:abstractNumId w:val="6"/>
  </w:num>
  <w:num w:numId="26">
    <w:abstractNumId w:val="31"/>
  </w:num>
  <w:num w:numId="27">
    <w:abstractNumId w:val="18"/>
  </w:num>
  <w:num w:numId="28">
    <w:abstractNumId w:val="30"/>
  </w:num>
  <w:num w:numId="29">
    <w:abstractNumId w:val="7"/>
  </w:num>
  <w:num w:numId="30">
    <w:abstractNumId w:val="26"/>
  </w:num>
  <w:num w:numId="31">
    <w:abstractNumId w:val="13"/>
  </w:num>
  <w:num w:numId="32">
    <w:abstractNumId w:val="19"/>
  </w:num>
  <w:num w:numId="33">
    <w:abstractNumId w:val="9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C79BE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34B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31E2"/>
    <w:rsid w:val="005268D1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42D2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4D8"/>
    <w:rsid w:val="00811744"/>
    <w:rsid w:val="0081290F"/>
    <w:rsid w:val="0081404A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6314"/>
    <w:rsid w:val="00886A91"/>
    <w:rsid w:val="00887F90"/>
    <w:rsid w:val="008915F1"/>
    <w:rsid w:val="00892435"/>
    <w:rsid w:val="008924A3"/>
    <w:rsid w:val="00892831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303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66FC"/>
    <w:rsid w:val="00A771C6"/>
    <w:rsid w:val="00A77DF7"/>
    <w:rsid w:val="00A80233"/>
    <w:rsid w:val="00A82220"/>
    <w:rsid w:val="00A835C4"/>
    <w:rsid w:val="00A8504B"/>
    <w:rsid w:val="00A86200"/>
    <w:rsid w:val="00A87365"/>
    <w:rsid w:val="00A87729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5D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212"/>
    <w:rsid w:val="00C437AF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5A27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asamblea.gob.sv/eparlamento/indice-legislativ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ransparencia.gob.sv/institutions/mag/documents/ley-principal-que-rige-a-la-institucion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358C4-17F7-4CE2-BF77-0288C9A71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2540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2017-12-06T17:43:00Z</cp:lastPrinted>
  <dcterms:created xsi:type="dcterms:W3CDTF">2017-12-06T19:08:00Z</dcterms:created>
  <dcterms:modified xsi:type="dcterms:W3CDTF">2017-12-06T19:10:00Z</dcterms:modified>
</cp:coreProperties>
</file>