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F4" w:rsidRPr="009610F4" w:rsidRDefault="009610F4" w:rsidP="009610F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610F4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A201E9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814954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A201E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A201E9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70</w:t>
      </w:r>
      <w:r w:rsidR="002C71C9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A201E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AB2AA4" w:rsidRDefault="00714AA6" w:rsidP="006231B8">
      <w:pPr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rFonts w:eastAsia="Arial Unicode MS" w:cs="Arial Unicode MS"/>
          <w:sz w:val="20"/>
          <w:szCs w:val="20"/>
        </w:rPr>
        <w:t xml:space="preserve">Santa Tecla, </w:t>
      </w:r>
      <w:r w:rsidR="00B70104" w:rsidRPr="00AB2AA4">
        <w:rPr>
          <w:rFonts w:eastAsia="Arial Unicode MS" w:cs="Arial Unicode MS"/>
          <w:sz w:val="20"/>
          <w:szCs w:val="20"/>
        </w:rPr>
        <w:t xml:space="preserve">departamento de La Libertad </w:t>
      </w:r>
      <w:r w:rsidRPr="00AB2AA4">
        <w:rPr>
          <w:rFonts w:eastAsia="Arial Unicode MS" w:cs="Arial Unicode MS"/>
          <w:sz w:val="20"/>
          <w:szCs w:val="20"/>
        </w:rPr>
        <w:t xml:space="preserve">a las </w:t>
      </w:r>
      <w:r w:rsidR="00A201E9" w:rsidRPr="00AB2AA4">
        <w:rPr>
          <w:rFonts w:eastAsia="Arial Unicode MS" w:cs="Arial Unicode MS"/>
          <w:color w:val="000099"/>
          <w:sz w:val="20"/>
          <w:szCs w:val="20"/>
        </w:rPr>
        <w:t xml:space="preserve">quince </w:t>
      </w:r>
      <w:r w:rsidR="00F900C5" w:rsidRPr="00AB2AA4">
        <w:rPr>
          <w:rFonts w:eastAsia="Arial Unicode MS" w:cs="Arial Unicode MS"/>
          <w:color w:val="000099"/>
          <w:sz w:val="20"/>
          <w:szCs w:val="20"/>
        </w:rPr>
        <w:t>horas</w:t>
      </w:r>
      <w:r w:rsidR="00DA2389" w:rsidRPr="00AB2AA4">
        <w:rPr>
          <w:rFonts w:eastAsia="Arial Unicode MS" w:cs="Arial Unicode MS"/>
          <w:color w:val="000099"/>
          <w:sz w:val="20"/>
          <w:szCs w:val="20"/>
        </w:rPr>
        <w:t xml:space="preserve"> </w:t>
      </w:r>
      <w:r w:rsidRPr="00AB2AA4">
        <w:rPr>
          <w:rFonts w:eastAsia="Arial Unicode MS" w:cs="Arial Unicode MS"/>
          <w:color w:val="000099"/>
          <w:sz w:val="20"/>
          <w:szCs w:val="20"/>
        </w:rPr>
        <w:t>del día</w:t>
      </w:r>
      <w:r w:rsidR="00146E56" w:rsidRPr="00AB2AA4">
        <w:rPr>
          <w:rFonts w:eastAsia="Arial Unicode MS" w:cs="Arial Unicode MS"/>
          <w:color w:val="000099"/>
          <w:sz w:val="20"/>
          <w:szCs w:val="20"/>
        </w:rPr>
        <w:t xml:space="preserve"> </w:t>
      </w:r>
      <w:r w:rsidR="00C02E2D" w:rsidRPr="00AB2AA4">
        <w:rPr>
          <w:rFonts w:eastAsia="Arial Unicode MS" w:cs="Arial Unicode MS"/>
          <w:color w:val="000099"/>
          <w:sz w:val="20"/>
          <w:szCs w:val="20"/>
        </w:rPr>
        <w:t>ocho</w:t>
      </w:r>
      <w:r w:rsidR="00884445" w:rsidRPr="00AB2AA4">
        <w:rPr>
          <w:rFonts w:eastAsia="Arial Unicode MS" w:cs="Arial Unicode MS"/>
          <w:color w:val="000099"/>
          <w:sz w:val="20"/>
          <w:szCs w:val="20"/>
        </w:rPr>
        <w:t xml:space="preserve"> </w:t>
      </w:r>
      <w:r w:rsidR="00F900C5" w:rsidRPr="00AB2AA4">
        <w:rPr>
          <w:rFonts w:eastAsia="Arial Unicode MS" w:cs="Arial Unicode MS"/>
          <w:color w:val="000099"/>
          <w:sz w:val="20"/>
          <w:szCs w:val="20"/>
        </w:rPr>
        <w:t xml:space="preserve">de </w:t>
      </w:r>
      <w:r w:rsidR="00A201E9" w:rsidRPr="00AB2AA4">
        <w:rPr>
          <w:rFonts w:eastAsia="Arial Unicode MS" w:cs="Arial Unicode MS"/>
          <w:color w:val="000099"/>
          <w:sz w:val="20"/>
          <w:szCs w:val="20"/>
        </w:rPr>
        <w:t xml:space="preserve">noviembre </w:t>
      </w:r>
      <w:r w:rsidR="00CB5FE0" w:rsidRPr="00AB2AA4">
        <w:rPr>
          <w:rFonts w:eastAsia="Arial Unicode MS" w:cs="Arial Unicode MS"/>
          <w:color w:val="000099"/>
          <w:sz w:val="20"/>
          <w:szCs w:val="20"/>
        </w:rPr>
        <w:t xml:space="preserve">de </w:t>
      </w:r>
      <w:r w:rsidRPr="00AB2AA4">
        <w:rPr>
          <w:rFonts w:eastAsia="Arial Unicode MS" w:cs="Arial Unicode MS"/>
          <w:color w:val="000099"/>
          <w:sz w:val="20"/>
          <w:szCs w:val="20"/>
        </w:rPr>
        <w:t>201</w:t>
      </w:r>
      <w:r w:rsidR="006F7815" w:rsidRPr="00AB2AA4">
        <w:rPr>
          <w:rFonts w:eastAsia="Arial Unicode MS" w:cs="Arial Unicode MS"/>
          <w:color w:val="000099"/>
          <w:sz w:val="20"/>
          <w:szCs w:val="20"/>
        </w:rPr>
        <w:t>7</w:t>
      </w:r>
      <w:r w:rsidRPr="00AB2AA4">
        <w:rPr>
          <w:rFonts w:eastAsia="Arial Unicode MS" w:cs="Arial Unicode MS"/>
          <w:color w:val="000099"/>
          <w:sz w:val="20"/>
          <w:szCs w:val="20"/>
        </w:rPr>
        <w:t>,</w:t>
      </w:r>
      <w:r w:rsidR="00146E56" w:rsidRPr="00AB2AA4">
        <w:rPr>
          <w:rFonts w:eastAsia="Arial Unicode MS" w:cs="Arial Unicode MS"/>
          <w:color w:val="000099"/>
          <w:sz w:val="20"/>
          <w:szCs w:val="20"/>
        </w:rPr>
        <w:t xml:space="preserve"> </w:t>
      </w:r>
      <w:r w:rsidRPr="00AB2AA4">
        <w:rPr>
          <w:rFonts w:eastAsia="Arial Unicode MS" w:cs="Arial Unicode MS"/>
          <w:sz w:val="20"/>
          <w:szCs w:val="20"/>
        </w:rPr>
        <w:t>el Ministerio de Agricultura y Ganadería luego de haber recibido y admitido la solicitud de información</w:t>
      </w:r>
      <w:r w:rsidR="00F63465" w:rsidRPr="00AB2AA4">
        <w:rPr>
          <w:rFonts w:eastAsia="Arial Unicode MS" w:cs="Arial Unicode MS"/>
          <w:sz w:val="20"/>
          <w:szCs w:val="20"/>
        </w:rPr>
        <w:t xml:space="preserve"> </w:t>
      </w:r>
      <w:r w:rsidR="003F7C75" w:rsidRPr="00AB2AA4">
        <w:rPr>
          <w:rFonts w:eastAsia="Arial Unicode MS" w:cs="Arial Unicode MS"/>
          <w:b/>
          <w:color w:val="000099"/>
          <w:sz w:val="20"/>
          <w:szCs w:val="20"/>
        </w:rPr>
        <w:t xml:space="preserve">Nº </w:t>
      </w:r>
      <w:r w:rsidR="00CB5FE0" w:rsidRPr="00AB2AA4">
        <w:rPr>
          <w:rFonts w:eastAsia="Arial Unicode MS" w:cs="Arial Unicode MS"/>
          <w:b/>
          <w:color w:val="000099"/>
          <w:sz w:val="20"/>
          <w:szCs w:val="20"/>
        </w:rPr>
        <w:t>2</w:t>
      </w:r>
      <w:r w:rsidR="00A201E9" w:rsidRPr="00AB2AA4">
        <w:rPr>
          <w:rFonts w:eastAsia="Arial Unicode MS" w:cs="Arial Unicode MS"/>
          <w:b/>
          <w:color w:val="000099"/>
          <w:sz w:val="20"/>
          <w:szCs w:val="20"/>
        </w:rPr>
        <w:t>70</w:t>
      </w:r>
      <w:r w:rsidR="006F7815" w:rsidRPr="00AB2AA4">
        <w:rPr>
          <w:rFonts w:eastAsia="Arial Unicode MS" w:cs="Arial Unicode MS"/>
          <w:b/>
          <w:color w:val="000099"/>
          <w:sz w:val="20"/>
          <w:szCs w:val="20"/>
        </w:rPr>
        <w:t>-2017</w:t>
      </w:r>
      <w:r w:rsidR="00F63465" w:rsidRPr="00AB2AA4">
        <w:rPr>
          <w:rFonts w:eastAsia="Arial Unicode MS" w:cs="Arial Unicode MS"/>
          <w:b/>
          <w:color w:val="000099"/>
          <w:sz w:val="20"/>
          <w:szCs w:val="20"/>
        </w:rPr>
        <w:t xml:space="preserve"> </w:t>
      </w:r>
      <w:r w:rsidRPr="00AB2AA4">
        <w:rPr>
          <w:rFonts w:eastAsia="Arial Unicode MS" w:cs="Arial Unicode MS"/>
          <w:sz w:val="20"/>
          <w:szCs w:val="20"/>
        </w:rPr>
        <w:t>sobre:</w:t>
      </w:r>
    </w:p>
    <w:p w:rsidR="00BF52AD" w:rsidRPr="00AB2AA4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0"/>
          <w:lang w:eastAsia="en-US"/>
        </w:rPr>
      </w:pPr>
    </w:p>
    <w:p w:rsidR="00A201E9" w:rsidRPr="00AB2AA4" w:rsidRDefault="00A201E9" w:rsidP="00A201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0"/>
        </w:rPr>
      </w:pPr>
      <w:r w:rsidRPr="00AB2AA4">
        <w:rPr>
          <w:rFonts w:eastAsia="Arial Unicode MS" w:cs="Arial Unicode MS"/>
          <w:color w:val="000099"/>
          <w:sz w:val="20"/>
          <w:szCs w:val="20"/>
        </w:rPr>
        <w:t>Estrategias planificadas y/o adoptadas por el MAG en el marco de la Agenda 2030 y los Objetivos para el Desarrollo Sostenible de las Naciones Unidas, en septiembre de 2015, específicamente el objetivo N° 13, relacionado a la adopción de medidas urgentes para combatir el cambio climático y sus efectos, en el sector agrícola</w:t>
      </w:r>
    </w:p>
    <w:p w:rsidR="00A201E9" w:rsidRPr="00AB2AA4" w:rsidRDefault="00A201E9" w:rsidP="00A201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0"/>
        </w:rPr>
      </w:pPr>
      <w:r w:rsidRPr="00AB2AA4">
        <w:rPr>
          <w:rFonts w:eastAsia="Arial Unicode MS" w:cs="Arial Unicode MS"/>
          <w:color w:val="000099"/>
          <w:sz w:val="20"/>
          <w:szCs w:val="20"/>
        </w:rPr>
        <w:t>Programas y proyectos sobre adaptabilidad al cambio climático y seguridad alimentaria, período 2010-2016, en el sector agrícola, incluir nombre del proyecto, fechas de ejecución, ubicación, beneficiarios, inversión, etc.</w:t>
      </w:r>
    </w:p>
    <w:p w:rsidR="00A201E9" w:rsidRPr="00AB2AA4" w:rsidRDefault="00A201E9" w:rsidP="00A201E9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0"/>
          <w:szCs w:val="20"/>
        </w:rPr>
      </w:pPr>
      <w:r w:rsidRPr="00AB2AA4">
        <w:rPr>
          <w:rFonts w:eastAsia="Arial Unicode MS" w:cs="Arial Unicode MS"/>
          <w:color w:val="000099"/>
          <w:sz w:val="20"/>
          <w:szCs w:val="20"/>
        </w:rPr>
        <w:t>Convenios y acuerdos suscritos por el MAG relacionados con el cambio climático y seguridad alimentaria en el sector agrícola portal de transparencia)</w:t>
      </w:r>
    </w:p>
    <w:p w:rsidR="007C7836" w:rsidRPr="00AB2AA4" w:rsidRDefault="007C7836" w:rsidP="00A201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0"/>
          <w:szCs w:val="20"/>
          <w:lang w:val="x-none"/>
        </w:rPr>
      </w:pPr>
    </w:p>
    <w:p w:rsidR="007C7836" w:rsidRPr="00AB2AA4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AB2AA4">
        <w:rPr>
          <w:rFonts w:asciiTheme="minorHAnsi" w:eastAsia="Arial Unicode MS" w:hAnsiTheme="minorHAnsi" w:cstheme="minorHAnsi"/>
          <w:sz w:val="20"/>
          <w:szCs w:val="20"/>
        </w:rPr>
        <w:t>P</w:t>
      </w:r>
      <w:r w:rsidR="00EE4B7D" w:rsidRPr="00AB2AA4">
        <w:rPr>
          <w:rFonts w:asciiTheme="minorHAnsi" w:eastAsia="Arial Unicode MS" w:hAnsiTheme="minorHAnsi" w:cstheme="minorHAnsi"/>
          <w:sz w:val="20"/>
          <w:szCs w:val="20"/>
        </w:rPr>
        <w:t>resentada ante la Oficina de Información y Respuesta de esta dependencia por parte de</w:t>
      </w:r>
      <w:r w:rsidR="002B446B" w:rsidRPr="00AB2AA4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:</w:t>
      </w:r>
      <w:r w:rsidR="00F63465" w:rsidRPr="00AB2AA4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</w:t>
      </w:r>
      <w:proofErr w:type="spellStart"/>
      <w:r w:rsidR="009610F4" w:rsidRPr="009610F4">
        <w:rPr>
          <w:rFonts w:eastAsia="Arial Unicode MS" w:cs="Arial Unicode MS"/>
          <w:b/>
          <w:color w:val="000099"/>
          <w:sz w:val="20"/>
          <w:szCs w:val="20"/>
          <w:highlight w:val="darkBlue"/>
        </w:rPr>
        <w:t>xxxxxx</w:t>
      </w:r>
      <w:bookmarkStart w:id="0" w:name="_GoBack"/>
      <w:bookmarkEnd w:id="0"/>
      <w:proofErr w:type="spellEnd"/>
      <w:r w:rsidR="00AE672A" w:rsidRPr="00AB2AA4">
        <w:rPr>
          <w:rFonts w:asciiTheme="minorHAnsi" w:hAnsiTheme="minorHAnsi" w:cstheme="minorHAnsi"/>
          <w:b/>
          <w:color w:val="000099"/>
          <w:sz w:val="20"/>
          <w:szCs w:val="20"/>
        </w:rPr>
        <w:t>,</w:t>
      </w:r>
      <w:r w:rsidR="00146E56" w:rsidRPr="00AB2AA4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</w:t>
      </w:r>
      <w:r w:rsidR="000156CF" w:rsidRPr="00AB2AA4">
        <w:rPr>
          <w:rFonts w:asciiTheme="minorHAnsi" w:eastAsia="Arial Unicode MS" w:hAnsiTheme="minorHAnsi" w:cstheme="minorHAnsi"/>
          <w:sz w:val="20"/>
          <w:szCs w:val="2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AB2AA4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0"/>
        </w:rPr>
      </w:pPr>
    </w:p>
    <w:p w:rsidR="000156CF" w:rsidRPr="00AB2AA4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Cs w:val="20"/>
        </w:rPr>
      </w:pPr>
      <w:r w:rsidRPr="00AB2AA4">
        <w:rPr>
          <w:rFonts w:eastAsia="Arial Unicode MS" w:cs="Arial Unicode MS"/>
          <w:b/>
          <w:color w:val="000099"/>
          <w:szCs w:val="20"/>
        </w:rPr>
        <w:t>PROPORCIONAR LA INFORMACIÓN SOLICITADA</w:t>
      </w:r>
    </w:p>
    <w:p w:rsidR="000156CF" w:rsidRPr="00AB2AA4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0"/>
        </w:rPr>
      </w:pPr>
    </w:p>
    <w:p w:rsidR="00AB2AA4" w:rsidRPr="00AB2AA4" w:rsidRDefault="00AB2AA4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>Al respecto y</w:t>
      </w:r>
      <w:r w:rsidRPr="00AB2AA4">
        <w:rPr>
          <w:rFonts w:eastAsia="Arial Unicode MS" w:cs="Arial Unicode MS"/>
          <w:sz w:val="20"/>
          <w:szCs w:val="20"/>
        </w:rPr>
        <w:t xml:space="preserve"> con relación a la pregunta N° </w:t>
      </w:r>
      <w:r>
        <w:rPr>
          <w:rFonts w:eastAsia="Arial Unicode MS" w:cs="Arial Unicode MS"/>
          <w:sz w:val="20"/>
          <w:szCs w:val="20"/>
        </w:rPr>
        <w:t xml:space="preserve">1 </w:t>
      </w:r>
      <w:r w:rsidRPr="00AB2AA4">
        <w:rPr>
          <w:rFonts w:eastAsia="Arial Unicode MS" w:cs="Arial Unicode MS"/>
          <w:sz w:val="20"/>
          <w:szCs w:val="20"/>
        </w:rPr>
        <w:t>respondemos a lo siguiente:</w:t>
      </w:r>
    </w:p>
    <w:p w:rsidR="00AB2AA4" w:rsidRPr="00AB2AA4" w:rsidRDefault="00AB2AA4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sz w:val="10"/>
          <w:szCs w:val="20"/>
        </w:rPr>
      </w:pPr>
    </w:p>
    <w:p w:rsidR="00AB2AA4" w:rsidRPr="00AB2AA4" w:rsidRDefault="00AB2AA4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sz w:val="20"/>
          <w:szCs w:val="20"/>
        </w:rPr>
        <w:t>Las políticas y estrategias diseñadas por el MAG que aportan a la consecución de los Objetivos de Desarrollo Sostenible, específicamente al Objetivo N° 13, tenemos las siguientes: 1) Actualización de la Estrategia Ambiental de Adaptación y Mitigación al Cambio Climático del Sector Agropecuario, Forestal, Pesquero y Acuícola; 2) Política Forestal de El Salvador 2016-2036; 3) Estrategia Forestal de El Salvador; 4) Estrategia Nacional de Manejo de Cuencas Hidrográficas; y, 5) Plan Nacional de Cambio Climático y Gestión de Riesgos Agroclimáticos para el sector Agropecuario, Forestal, Pesquero y Acuícola</w:t>
      </w:r>
    </w:p>
    <w:p w:rsidR="00AB2AA4" w:rsidRPr="00AB2AA4" w:rsidRDefault="00AB2AA4" w:rsidP="00AB2A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10"/>
          <w:szCs w:val="20"/>
        </w:rPr>
      </w:pPr>
    </w:p>
    <w:p w:rsidR="00A201E9" w:rsidRPr="00AB2AA4" w:rsidRDefault="00AB2AA4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 xml:space="preserve">Sobre las preguntas número 2 y 3, </w:t>
      </w:r>
      <w:r w:rsidR="00C02E2D" w:rsidRPr="00AB2AA4">
        <w:rPr>
          <w:rFonts w:eastAsia="Arial Unicode MS" w:cs="Arial Unicode MS"/>
          <w:sz w:val="20"/>
          <w:szCs w:val="20"/>
        </w:rPr>
        <w:t>acompaña</w:t>
      </w:r>
      <w:r>
        <w:rPr>
          <w:rFonts w:eastAsia="Arial Unicode MS" w:cs="Arial Unicode MS"/>
          <w:sz w:val="20"/>
          <w:szCs w:val="20"/>
        </w:rPr>
        <w:t>n</w:t>
      </w:r>
      <w:r w:rsidR="00884445" w:rsidRPr="00AB2AA4">
        <w:rPr>
          <w:rFonts w:eastAsia="Arial Unicode MS" w:cs="Arial Unicode MS"/>
          <w:sz w:val="20"/>
          <w:szCs w:val="20"/>
        </w:rPr>
        <w:t xml:space="preserve"> a la presente resolución </w:t>
      </w:r>
      <w:r w:rsidR="00A201E9" w:rsidRPr="00AB2AA4">
        <w:rPr>
          <w:rFonts w:eastAsia="Arial Unicode MS" w:cs="Arial Unicode MS"/>
          <w:sz w:val="20"/>
          <w:szCs w:val="20"/>
        </w:rPr>
        <w:t>los siguientes documentos que responden a lo solicitado:</w:t>
      </w:r>
    </w:p>
    <w:p w:rsidR="00A201E9" w:rsidRPr="00AB2AA4" w:rsidRDefault="00A201E9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12"/>
          <w:szCs w:val="20"/>
        </w:rPr>
      </w:pPr>
    </w:p>
    <w:p w:rsidR="00A201E9" w:rsidRPr="00AB2AA4" w:rsidRDefault="00A201E9" w:rsidP="00AB2AA4">
      <w:pPr>
        <w:pStyle w:val="Prrafodelista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rFonts w:eastAsia="Arial Unicode MS" w:cs="Arial Unicode MS"/>
          <w:sz w:val="20"/>
          <w:szCs w:val="20"/>
        </w:rPr>
        <w:t>2 archivos en formato Excel y 1 en PDF sobre los programas y proyectos ejecutados por el MAG relacionados con la adaptabilidad y al cambio climático</w:t>
      </w:r>
    </w:p>
    <w:p w:rsidR="00A201E9" w:rsidRPr="00AB2AA4" w:rsidRDefault="00A201E9" w:rsidP="00AB2AA4">
      <w:pPr>
        <w:pStyle w:val="Prrafodelista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rFonts w:eastAsia="Arial Unicode MS" w:cs="Arial Unicode MS"/>
          <w:sz w:val="20"/>
          <w:szCs w:val="20"/>
        </w:rPr>
        <w:t xml:space="preserve">Copia en PDF su versión pública (ver Art. 30 de la LAIP) </w:t>
      </w:r>
      <w:r w:rsidR="00AB2AA4">
        <w:rPr>
          <w:rFonts w:eastAsia="Arial Unicode MS" w:cs="Arial Unicode MS"/>
          <w:sz w:val="20"/>
          <w:szCs w:val="20"/>
        </w:rPr>
        <w:t xml:space="preserve">de </w:t>
      </w:r>
      <w:r w:rsidRPr="00AB2AA4">
        <w:rPr>
          <w:rFonts w:eastAsia="Arial Unicode MS" w:cs="Arial Unicode MS"/>
          <w:sz w:val="20"/>
          <w:szCs w:val="20"/>
        </w:rPr>
        <w:t>37 documentos (convenios, cartas de entendimiento, adendas, acuerdos, etc.) suscritos entre el MAG y otras instancias relacionados con el cambio climático y seguridad alimentaria.</w:t>
      </w:r>
    </w:p>
    <w:p w:rsidR="00C02E2D" w:rsidRPr="00AB2AA4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</w:p>
    <w:p w:rsidR="008F71C6" w:rsidRPr="00AB2AA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0"/>
          <w:szCs w:val="20"/>
        </w:rPr>
      </w:pPr>
      <w:r w:rsidRPr="00AB2AA4">
        <w:rPr>
          <w:rFonts w:eastAsia="Arial Unicode MS" w:cs="Arial Unicode MS"/>
          <w:sz w:val="20"/>
          <w:szCs w:val="20"/>
        </w:rPr>
        <w:t>NOTIFIQUESE</w:t>
      </w:r>
    </w:p>
    <w:p w:rsidR="008F71C6" w:rsidRPr="00AB2AA4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</w:p>
    <w:p w:rsidR="00814954" w:rsidRPr="00AB2AA4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</w:p>
    <w:p w:rsidR="0030337D" w:rsidRPr="00AB2AA4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0"/>
          <w:szCs w:val="20"/>
        </w:rPr>
      </w:pPr>
    </w:p>
    <w:p w:rsidR="008F71C6" w:rsidRPr="00AB2AA4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0"/>
          <w:szCs w:val="20"/>
        </w:rPr>
      </w:pPr>
      <w:r w:rsidRPr="00AB2AA4">
        <w:rPr>
          <w:b/>
          <w:color w:val="000099"/>
          <w:sz w:val="20"/>
          <w:szCs w:val="20"/>
          <w:lang w:val="es-ES"/>
        </w:rPr>
        <w:t>Ana Patricia Sánchez de Cruz</w:t>
      </w:r>
    </w:p>
    <w:p w:rsidR="006F7815" w:rsidRPr="00AB2AA4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0"/>
          <w:szCs w:val="20"/>
        </w:rPr>
      </w:pPr>
      <w:r w:rsidRPr="00AB2AA4">
        <w:rPr>
          <w:rFonts w:cs="Calibri"/>
          <w:b/>
          <w:color w:val="000099"/>
          <w:spacing w:val="2"/>
          <w:sz w:val="20"/>
          <w:szCs w:val="20"/>
        </w:rPr>
        <w:t>O</w:t>
      </w:r>
      <w:r w:rsidRPr="00AB2AA4">
        <w:rPr>
          <w:rFonts w:cs="Calibri"/>
          <w:b/>
          <w:color w:val="000099"/>
          <w:spacing w:val="-3"/>
          <w:sz w:val="20"/>
          <w:szCs w:val="20"/>
        </w:rPr>
        <w:t>f</w:t>
      </w:r>
      <w:r w:rsidRPr="00AB2AA4">
        <w:rPr>
          <w:rFonts w:cs="Calibri"/>
          <w:b/>
          <w:color w:val="000099"/>
          <w:spacing w:val="3"/>
          <w:sz w:val="20"/>
          <w:szCs w:val="20"/>
        </w:rPr>
        <w:t>i</w:t>
      </w:r>
      <w:r w:rsidRPr="00AB2AA4">
        <w:rPr>
          <w:rFonts w:cs="Calibri"/>
          <w:b/>
          <w:color w:val="000099"/>
          <w:spacing w:val="-2"/>
          <w:sz w:val="20"/>
          <w:szCs w:val="20"/>
        </w:rPr>
        <w:t>c</w:t>
      </w:r>
      <w:r w:rsidRPr="00AB2AA4">
        <w:rPr>
          <w:rFonts w:cs="Calibri"/>
          <w:b/>
          <w:color w:val="000099"/>
          <w:spacing w:val="1"/>
          <w:sz w:val="20"/>
          <w:szCs w:val="20"/>
        </w:rPr>
        <w:t>i</w:t>
      </w:r>
      <w:r w:rsidRPr="00AB2AA4">
        <w:rPr>
          <w:rFonts w:cs="Calibri"/>
          <w:b/>
          <w:color w:val="000099"/>
          <w:spacing w:val="-2"/>
          <w:sz w:val="20"/>
          <w:szCs w:val="20"/>
        </w:rPr>
        <w:t>a</w:t>
      </w:r>
      <w:r w:rsidRPr="00AB2AA4">
        <w:rPr>
          <w:rFonts w:cs="Calibri"/>
          <w:b/>
          <w:color w:val="000099"/>
          <w:sz w:val="20"/>
          <w:szCs w:val="20"/>
        </w:rPr>
        <w:t>l</w:t>
      </w:r>
      <w:r w:rsidRPr="00AB2AA4">
        <w:rPr>
          <w:rFonts w:ascii="Times New Roman" w:hAnsi="Times New Roman"/>
          <w:b/>
          <w:color w:val="000099"/>
          <w:spacing w:val="7"/>
          <w:sz w:val="20"/>
          <w:szCs w:val="20"/>
        </w:rPr>
        <w:t xml:space="preserve"> </w:t>
      </w:r>
      <w:r w:rsidRPr="00AB2AA4">
        <w:rPr>
          <w:rFonts w:cs="Calibri"/>
          <w:b/>
          <w:color w:val="000099"/>
          <w:sz w:val="20"/>
          <w:szCs w:val="20"/>
        </w:rPr>
        <w:t>de</w:t>
      </w:r>
      <w:r w:rsidRPr="00AB2AA4">
        <w:rPr>
          <w:rFonts w:ascii="Times New Roman" w:hAnsi="Times New Roman"/>
          <w:b/>
          <w:color w:val="000099"/>
          <w:spacing w:val="-2"/>
          <w:sz w:val="20"/>
          <w:szCs w:val="20"/>
        </w:rPr>
        <w:t xml:space="preserve"> </w:t>
      </w:r>
      <w:r w:rsidRPr="00AB2AA4">
        <w:rPr>
          <w:rFonts w:cs="Calibri"/>
          <w:b/>
          <w:color w:val="000099"/>
          <w:spacing w:val="1"/>
          <w:sz w:val="20"/>
          <w:szCs w:val="20"/>
        </w:rPr>
        <w:t>I</w:t>
      </w:r>
      <w:r w:rsidRPr="00AB2AA4">
        <w:rPr>
          <w:rFonts w:cs="Calibri"/>
          <w:b/>
          <w:color w:val="000099"/>
          <w:sz w:val="20"/>
          <w:szCs w:val="20"/>
        </w:rPr>
        <w:t>n</w:t>
      </w:r>
      <w:r w:rsidRPr="00AB2AA4">
        <w:rPr>
          <w:rFonts w:cs="Calibri"/>
          <w:b/>
          <w:color w:val="000099"/>
          <w:spacing w:val="-1"/>
          <w:sz w:val="20"/>
          <w:szCs w:val="20"/>
        </w:rPr>
        <w:t>fo</w:t>
      </w:r>
      <w:r w:rsidRPr="00AB2AA4">
        <w:rPr>
          <w:rFonts w:cs="Calibri"/>
          <w:b/>
          <w:color w:val="000099"/>
          <w:sz w:val="20"/>
          <w:szCs w:val="20"/>
        </w:rPr>
        <w:t>r</w:t>
      </w:r>
      <w:r w:rsidRPr="00AB2AA4">
        <w:rPr>
          <w:rFonts w:cs="Calibri"/>
          <w:b/>
          <w:color w:val="000099"/>
          <w:spacing w:val="1"/>
          <w:sz w:val="20"/>
          <w:szCs w:val="20"/>
        </w:rPr>
        <w:t>m</w:t>
      </w:r>
      <w:r w:rsidRPr="00AB2AA4">
        <w:rPr>
          <w:rFonts w:cs="Calibri"/>
          <w:b/>
          <w:color w:val="000099"/>
          <w:spacing w:val="-2"/>
          <w:sz w:val="20"/>
          <w:szCs w:val="20"/>
        </w:rPr>
        <w:t>ac</w:t>
      </w:r>
      <w:r w:rsidRPr="00AB2AA4">
        <w:rPr>
          <w:rFonts w:cs="Calibri"/>
          <w:b/>
          <w:color w:val="000099"/>
          <w:spacing w:val="1"/>
          <w:sz w:val="20"/>
          <w:szCs w:val="20"/>
        </w:rPr>
        <w:t>i</w:t>
      </w:r>
      <w:r w:rsidRPr="00AB2AA4">
        <w:rPr>
          <w:rFonts w:cs="Calibri"/>
          <w:b/>
          <w:color w:val="000099"/>
          <w:spacing w:val="-1"/>
          <w:sz w:val="20"/>
          <w:szCs w:val="20"/>
        </w:rPr>
        <w:t>ó</w:t>
      </w:r>
      <w:r w:rsidRPr="00AB2AA4">
        <w:rPr>
          <w:rFonts w:cs="Calibri"/>
          <w:b/>
          <w:color w:val="000099"/>
          <w:sz w:val="20"/>
          <w:szCs w:val="20"/>
        </w:rPr>
        <w:t>n</w:t>
      </w:r>
      <w:r w:rsidRPr="00AB2AA4">
        <w:rPr>
          <w:rFonts w:ascii="Times New Roman" w:hAnsi="Times New Roman"/>
          <w:b/>
          <w:color w:val="000099"/>
          <w:spacing w:val="16"/>
          <w:sz w:val="20"/>
          <w:szCs w:val="20"/>
        </w:rPr>
        <w:t xml:space="preserve"> </w:t>
      </w:r>
      <w:r w:rsidRPr="00AB2AA4">
        <w:rPr>
          <w:rFonts w:cs="Calibri"/>
          <w:b/>
          <w:color w:val="000099"/>
          <w:spacing w:val="3"/>
          <w:w w:val="102"/>
          <w:sz w:val="20"/>
          <w:szCs w:val="20"/>
        </w:rPr>
        <w:t>I</w:t>
      </w:r>
      <w:r w:rsidRPr="00AB2AA4">
        <w:rPr>
          <w:rFonts w:cs="Calibri"/>
          <w:b/>
          <w:color w:val="000099"/>
          <w:spacing w:val="-3"/>
          <w:w w:val="102"/>
          <w:sz w:val="20"/>
          <w:szCs w:val="20"/>
        </w:rPr>
        <w:t>n</w:t>
      </w:r>
      <w:r w:rsidRPr="00AB2AA4">
        <w:rPr>
          <w:rFonts w:cs="Calibri"/>
          <w:b/>
          <w:color w:val="000099"/>
          <w:w w:val="102"/>
          <w:sz w:val="20"/>
          <w:szCs w:val="20"/>
        </w:rPr>
        <w:t>st</w:t>
      </w:r>
      <w:r w:rsidRPr="00AB2AA4">
        <w:rPr>
          <w:rFonts w:cs="Calibri"/>
          <w:b/>
          <w:color w:val="000099"/>
          <w:spacing w:val="-1"/>
          <w:w w:val="102"/>
          <w:sz w:val="20"/>
          <w:szCs w:val="20"/>
        </w:rPr>
        <w:t>i</w:t>
      </w:r>
      <w:r w:rsidRPr="00AB2AA4">
        <w:rPr>
          <w:rFonts w:cs="Calibri"/>
          <w:b/>
          <w:color w:val="000099"/>
          <w:w w:val="102"/>
          <w:sz w:val="20"/>
          <w:szCs w:val="20"/>
        </w:rPr>
        <w:t>tu</w:t>
      </w:r>
      <w:r w:rsidRPr="00AB2AA4">
        <w:rPr>
          <w:rFonts w:cs="Calibri"/>
          <w:b/>
          <w:color w:val="000099"/>
          <w:spacing w:val="-2"/>
          <w:w w:val="102"/>
          <w:sz w:val="20"/>
          <w:szCs w:val="20"/>
        </w:rPr>
        <w:t>c</w:t>
      </w:r>
      <w:r w:rsidRPr="00AB2AA4">
        <w:rPr>
          <w:rFonts w:cs="Calibri"/>
          <w:b/>
          <w:color w:val="000099"/>
          <w:spacing w:val="1"/>
          <w:w w:val="102"/>
          <w:sz w:val="20"/>
          <w:szCs w:val="20"/>
        </w:rPr>
        <w:t>i</w:t>
      </w:r>
      <w:r w:rsidRPr="00AB2AA4">
        <w:rPr>
          <w:rFonts w:cs="Calibri"/>
          <w:b/>
          <w:color w:val="000099"/>
          <w:spacing w:val="-1"/>
          <w:w w:val="102"/>
          <w:sz w:val="20"/>
          <w:szCs w:val="20"/>
        </w:rPr>
        <w:t>o</w:t>
      </w:r>
      <w:r w:rsidRPr="00AB2AA4">
        <w:rPr>
          <w:rFonts w:cs="Calibri"/>
          <w:b/>
          <w:color w:val="000099"/>
          <w:w w:val="102"/>
          <w:sz w:val="20"/>
          <w:szCs w:val="20"/>
        </w:rPr>
        <w:t>nal</w:t>
      </w:r>
    </w:p>
    <w:sectPr w:rsidR="006F7815" w:rsidRPr="00AB2AA4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B8" w:rsidRDefault="00CB10B8" w:rsidP="00F425A5">
      <w:pPr>
        <w:spacing w:after="0" w:line="240" w:lineRule="auto"/>
      </w:pPr>
      <w:r>
        <w:separator/>
      </w:r>
    </w:p>
  </w:endnote>
  <w:endnote w:type="continuationSeparator" w:id="0">
    <w:p w:rsidR="00CB10B8" w:rsidRDefault="00CB10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610F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610F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610F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610F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B8" w:rsidRDefault="00CB10B8" w:rsidP="00F425A5">
      <w:pPr>
        <w:spacing w:after="0" w:line="240" w:lineRule="auto"/>
      </w:pPr>
      <w:r>
        <w:separator/>
      </w:r>
    </w:p>
  </w:footnote>
  <w:footnote w:type="continuationSeparator" w:id="0">
    <w:p w:rsidR="00CB10B8" w:rsidRDefault="00CB10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697E"/>
    <w:multiLevelType w:val="hybridMultilevel"/>
    <w:tmpl w:val="B06C9B04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80016"/>
    <w:multiLevelType w:val="hybridMultilevel"/>
    <w:tmpl w:val="DFA2CF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1CAD"/>
    <w:multiLevelType w:val="hybridMultilevel"/>
    <w:tmpl w:val="A06239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34CF1"/>
    <w:multiLevelType w:val="hybridMultilevel"/>
    <w:tmpl w:val="1DF0D3D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7"/>
  </w:num>
  <w:num w:numId="5">
    <w:abstractNumId w:val="30"/>
  </w:num>
  <w:num w:numId="6">
    <w:abstractNumId w:val="16"/>
  </w:num>
  <w:num w:numId="7">
    <w:abstractNumId w:val="21"/>
  </w:num>
  <w:num w:numId="8">
    <w:abstractNumId w:val="2"/>
  </w:num>
  <w:num w:numId="9">
    <w:abstractNumId w:val="36"/>
  </w:num>
  <w:num w:numId="10">
    <w:abstractNumId w:val="29"/>
  </w:num>
  <w:num w:numId="11">
    <w:abstractNumId w:val="11"/>
  </w:num>
  <w:num w:numId="12">
    <w:abstractNumId w:val="18"/>
  </w:num>
  <w:num w:numId="13">
    <w:abstractNumId w:val="31"/>
  </w:num>
  <w:num w:numId="14">
    <w:abstractNumId w:val="3"/>
  </w:num>
  <w:num w:numId="15">
    <w:abstractNumId w:val="22"/>
  </w:num>
  <w:num w:numId="16">
    <w:abstractNumId w:val="23"/>
  </w:num>
  <w:num w:numId="17">
    <w:abstractNumId w:val="4"/>
  </w:num>
  <w:num w:numId="18">
    <w:abstractNumId w:val="8"/>
  </w:num>
  <w:num w:numId="19">
    <w:abstractNumId w:val="32"/>
  </w:num>
  <w:num w:numId="20">
    <w:abstractNumId w:val="15"/>
  </w:num>
  <w:num w:numId="21">
    <w:abstractNumId w:val="28"/>
  </w:num>
  <w:num w:numId="22">
    <w:abstractNumId w:val="13"/>
  </w:num>
  <w:num w:numId="23">
    <w:abstractNumId w:val="25"/>
  </w:num>
  <w:num w:numId="24">
    <w:abstractNumId w:val="34"/>
  </w:num>
  <w:num w:numId="25">
    <w:abstractNumId w:val="5"/>
  </w:num>
  <w:num w:numId="26">
    <w:abstractNumId w:val="14"/>
  </w:num>
  <w:num w:numId="27">
    <w:abstractNumId w:val="19"/>
  </w:num>
  <w:num w:numId="28">
    <w:abstractNumId w:val="26"/>
  </w:num>
  <w:num w:numId="29">
    <w:abstractNumId w:val="12"/>
  </w:num>
  <w:num w:numId="30">
    <w:abstractNumId w:val="24"/>
  </w:num>
  <w:num w:numId="31">
    <w:abstractNumId w:val="33"/>
  </w:num>
  <w:num w:numId="32">
    <w:abstractNumId w:val="20"/>
  </w:num>
  <w:num w:numId="33">
    <w:abstractNumId w:val="1"/>
  </w:num>
  <w:num w:numId="34">
    <w:abstractNumId w:val="27"/>
  </w:num>
  <w:num w:numId="35">
    <w:abstractNumId w:val="35"/>
  </w:num>
  <w:num w:numId="36">
    <w:abstractNumId w:val="6"/>
  </w:num>
  <w:num w:numId="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5354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10F4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1E9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2AA4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0B8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96557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46A3A-3890-4B02-9F9B-C8607E9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20</cp:revision>
  <cp:lastPrinted>2017-11-08T21:19:00Z</cp:lastPrinted>
  <dcterms:created xsi:type="dcterms:W3CDTF">2017-09-11T23:36:00Z</dcterms:created>
  <dcterms:modified xsi:type="dcterms:W3CDTF">2017-11-08T21:27:00Z</dcterms:modified>
</cp:coreProperties>
</file>