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E1" w:rsidRDefault="00300BE1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DE67AA" w:rsidRPr="00BC6E9B" w:rsidRDefault="00DE67AA" w:rsidP="00DE67AA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16"/>
          <w:szCs w:val="16"/>
        </w:rPr>
      </w:pPr>
      <w:r w:rsidRPr="00BC6E9B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DE67AA" w:rsidRDefault="00DE67AA" w:rsidP="004944F0">
      <w:pPr>
        <w:spacing w:after="0" w:line="240" w:lineRule="auto"/>
        <w:jc w:val="center"/>
        <w:rPr>
          <w:rFonts w:ascii="Candara" w:eastAsia="Arial Unicode MS" w:hAnsi="Candara" w:cs="Aparajita"/>
          <w:b/>
          <w:color w:val="000099"/>
          <w:sz w:val="28"/>
          <w:szCs w:val="24"/>
        </w:rPr>
      </w:pPr>
    </w:p>
    <w:p w:rsidR="00DE67AA" w:rsidRDefault="00DE67AA" w:rsidP="004944F0">
      <w:pPr>
        <w:spacing w:after="0" w:line="240" w:lineRule="auto"/>
        <w:jc w:val="center"/>
        <w:rPr>
          <w:rFonts w:ascii="Candara" w:eastAsia="Arial Unicode MS" w:hAnsi="Candara" w:cs="Aparajita"/>
          <w:b/>
          <w:color w:val="000099"/>
          <w:sz w:val="28"/>
          <w:szCs w:val="24"/>
        </w:rPr>
      </w:pPr>
    </w:p>
    <w:p w:rsidR="00714AA6" w:rsidRPr="00DE67AA" w:rsidRDefault="00714AA6" w:rsidP="004944F0">
      <w:pPr>
        <w:spacing w:after="0" w:line="240" w:lineRule="auto"/>
        <w:jc w:val="center"/>
        <w:rPr>
          <w:rFonts w:ascii="Century Gothic" w:eastAsia="Arial Unicode MS" w:hAnsi="Century Gothic" w:cs="Aparajita"/>
          <w:b/>
          <w:color w:val="000099"/>
          <w:u w:val="single"/>
        </w:rPr>
      </w:pPr>
      <w:r w:rsidRPr="00DE67AA">
        <w:rPr>
          <w:rFonts w:ascii="Century Gothic" w:eastAsia="Arial Unicode MS" w:hAnsi="Century Gothic" w:cs="Aparajita"/>
          <w:b/>
          <w:color w:val="000099"/>
        </w:rPr>
        <w:t xml:space="preserve">RESOLUCIÓN </w:t>
      </w:r>
      <w:r w:rsidR="00A6281C" w:rsidRPr="00DE67AA">
        <w:rPr>
          <w:rFonts w:ascii="Century Gothic" w:eastAsia="Arial Unicode MS" w:hAnsi="Century Gothic" w:cs="Aparajita"/>
          <w:b/>
          <w:color w:val="000099"/>
        </w:rPr>
        <w:t xml:space="preserve">EN RESPUESTA A </w:t>
      </w:r>
      <w:r w:rsidRPr="00DE67AA">
        <w:rPr>
          <w:rFonts w:ascii="Century Gothic" w:eastAsia="Arial Unicode MS" w:hAnsi="Century Gothic" w:cs="Aparajita"/>
          <w:b/>
          <w:color w:val="000099"/>
        </w:rPr>
        <w:t>SOLICITUD</w:t>
      </w:r>
      <w:r w:rsidR="00814954" w:rsidRPr="00DE67AA">
        <w:rPr>
          <w:rFonts w:ascii="Century Gothic" w:eastAsia="Arial Unicode MS" w:hAnsi="Century Gothic" w:cs="Aparajita"/>
          <w:b/>
          <w:color w:val="000099"/>
        </w:rPr>
        <w:t xml:space="preserve"> DE INFORMACIÓN</w:t>
      </w:r>
      <w:r w:rsidR="00DE67AA">
        <w:rPr>
          <w:rFonts w:ascii="Century Gothic" w:eastAsia="Arial Unicode MS" w:hAnsi="Century Gothic" w:cs="Aparajita"/>
          <w:b/>
          <w:color w:val="000099"/>
        </w:rPr>
        <w:t xml:space="preserve"> </w:t>
      </w:r>
      <w:bookmarkStart w:id="0" w:name="_GoBack"/>
      <w:bookmarkEnd w:id="0"/>
      <w:r w:rsidR="00136A20" w:rsidRPr="00DE67AA">
        <w:rPr>
          <w:rFonts w:ascii="Century Gothic" w:eastAsia="Arial Unicode MS" w:hAnsi="Century Gothic" w:cs="Aparajita"/>
          <w:b/>
          <w:color w:val="000099"/>
          <w:u w:val="single"/>
        </w:rPr>
        <w:t xml:space="preserve">MAG OIR </w:t>
      </w:r>
      <w:r w:rsidR="00A05D71" w:rsidRPr="00DE67AA">
        <w:rPr>
          <w:rFonts w:ascii="Century Gothic" w:eastAsia="Arial Unicode MS" w:hAnsi="Century Gothic" w:cs="Aparajita"/>
          <w:b/>
          <w:color w:val="000099"/>
          <w:u w:val="single"/>
        </w:rPr>
        <w:t>N</w:t>
      </w:r>
      <w:r w:rsidR="00640AA6" w:rsidRPr="00DE67AA">
        <w:rPr>
          <w:rFonts w:ascii="Century Gothic" w:eastAsia="Arial Unicode MS" w:hAnsi="Century Gothic" w:cs="Aparajita"/>
          <w:b/>
          <w:color w:val="000099"/>
          <w:u w:val="single"/>
        </w:rPr>
        <w:t xml:space="preserve">° </w:t>
      </w:r>
      <w:r w:rsidR="00CB5FE0" w:rsidRPr="00DE67AA">
        <w:rPr>
          <w:rFonts w:ascii="Century Gothic" w:eastAsia="Arial Unicode MS" w:hAnsi="Century Gothic" w:cs="Aparajita"/>
          <w:b/>
          <w:color w:val="000099"/>
          <w:u w:val="single"/>
        </w:rPr>
        <w:t>2</w:t>
      </w:r>
      <w:r w:rsidR="004944F0" w:rsidRPr="00DE67AA">
        <w:rPr>
          <w:rFonts w:ascii="Century Gothic" w:eastAsia="Arial Unicode MS" w:hAnsi="Century Gothic" w:cs="Aparajita"/>
          <w:b/>
          <w:color w:val="000099"/>
          <w:u w:val="single"/>
        </w:rPr>
        <w:t>79</w:t>
      </w:r>
      <w:r w:rsidR="002C71C9" w:rsidRPr="00DE67AA">
        <w:rPr>
          <w:rFonts w:ascii="Century Gothic" w:eastAsia="Arial Unicode MS" w:hAnsi="Century Gothic" w:cs="Aparajita"/>
          <w:b/>
          <w:color w:val="000099"/>
          <w:u w:val="single"/>
        </w:rPr>
        <w:t>-201</w:t>
      </w:r>
      <w:r w:rsidR="006F7815" w:rsidRPr="00DE67AA">
        <w:rPr>
          <w:rFonts w:ascii="Century Gothic" w:eastAsia="Arial Unicode MS" w:hAnsi="Century Gothic" w:cs="Aparajita"/>
          <w:b/>
          <w:color w:val="000099"/>
          <w:u w:val="single"/>
        </w:rPr>
        <w:t>7</w:t>
      </w:r>
    </w:p>
    <w:p w:rsidR="00814954" w:rsidRPr="00DE67AA" w:rsidRDefault="00814954" w:rsidP="004944F0">
      <w:pPr>
        <w:spacing w:after="0" w:line="240" w:lineRule="auto"/>
        <w:jc w:val="both"/>
        <w:rPr>
          <w:rFonts w:ascii="Century Gothic" w:eastAsia="Arial Unicode MS" w:hAnsi="Century Gothic" w:cs="Aparajita"/>
        </w:rPr>
      </w:pPr>
    </w:p>
    <w:p w:rsidR="00C02E2D" w:rsidRPr="00DE67AA" w:rsidRDefault="00C02E2D" w:rsidP="004944F0">
      <w:pPr>
        <w:spacing w:after="0" w:line="240" w:lineRule="auto"/>
        <w:jc w:val="both"/>
        <w:rPr>
          <w:rFonts w:ascii="Century Gothic" w:eastAsia="Arial Unicode MS" w:hAnsi="Century Gothic" w:cs="Aparajita"/>
        </w:rPr>
      </w:pPr>
    </w:p>
    <w:p w:rsidR="00DE3698" w:rsidRPr="00DE67AA" w:rsidRDefault="00714AA6" w:rsidP="004944F0">
      <w:pPr>
        <w:spacing w:after="0" w:line="240" w:lineRule="auto"/>
        <w:jc w:val="both"/>
        <w:rPr>
          <w:rFonts w:ascii="Century Gothic" w:eastAsia="Arial Unicode MS" w:hAnsi="Century Gothic" w:cs="Aparajita"/>
        </w:rPr>
      </w:pPr>
      <w:r w:rsidRPr="00DE67AA">
        <w:rPr>
          <w:rFonts w:ascii="Century Gothic" w:eastAsia="Arial Unicode MS" w:hAnsi="Century Gothic" w:cs="Aparajita"/>
        </w:rPr>
        <w:t xml:space="preserve">Santa Tecla, </w:t>
      </w:r>
      <w:r w:rsidR="00B70104" w:rsidRPr="00DE67AA">
        <w:rPr>
          <w:rFonts w:ascii="Century Gothic" w:eastAsia="Arial Unicode MS" w:hAnsi="Century Gothic" w:cs="Aparajita"/>
        </w:rPr>
        <w:t xml:space="preserve">departamento de La Libertad </w:t>
      </w:r>
      <w:r w:rsidRPr="00DE67AA">
        <w:rPr>
          <w:rFonts w:ascii="Century Gothic" w:eastAsia="Arial Unicode MS" w:hAnsi="Century Gothic" w:cs="Aparajita"/>
        </w:rPr>
        <w:t xml:space="preserve">a las </w:t>
      </w:r>
      <w:r w:rsidR="00884445" w:rsidRPr="00DE67AA">
        <w:rPr>
          <w:rFonts w:ascii="Century Gothic" w:eastAsia="Arial Unicode MS" w:hAnsi="Century Gothic" w:cs="Aparajita"/>
          <w:color w:val="000099"/>
        </w:rPr>
        <w:t>c</w:t>
      </w:r>
      <w:r w:rsidR="00C02E2D" w:rsidRPr="00DE67AA">
        <w:rPr>
          <w:rFonts w:ascii="Century Gothic" w:eastAsia="Arial Unicode MS" w:hAnsi="Century Gothic" w:cs="Aparajita"/>
          <w:color w:val="000099"/>
        </w:rPr>
        <w:t>atorc</w:t>
      </w:r>
      <w:r w:rsidR="00884445" w:rsidRPr="00DE67AA">
        <w:rPr>
          <w:rFonts w:ascii="Century Gothic" w:eastAsia="Arial Unicode MS" w:hAnsi="Century Gothic" w:cs="Aparajita"/>
          <w:color w:val="000099"/>
        </w:rPr>
        <w:t xml:space="preserve">e </w:t>
      </w:r>
      <w:r w:rsidR="00F900C5" w:rsidRPr="00DE67AA">
        <w:rPr>
          <w:rFonts w:ascii="Century Gothic" w:eastAsia="Arial Unicode MS" w:hAnsi="Century Gothic" w:cs="Aparajita"/>
          <w:color w:val="000099"/>
        </w:rPr>
        <w:t>horas</w:t>
      </w:r>
      <w:r w:rsidR="00DA2389" w:rsidRPr="00DE67AA">
        <w:rPr>
          <w:rFonts w:ascii="Century Gothic" w:eastAsia="Arial Unicode MS" w:hAnsi="Century Gothic" w:cs="Aparajita"/>
          <w:color w:val="000099"/>
        </w:rPr>
        <w:t xml:space="preserve"> </w:t>
      </w:r>
      <w:r w:rsidR="004944F0" w:rsidRPr="00DE67AA">
        <w:rPr>
          <w:rFonts w:ascii="Century Gothic" w:eastAsia="Arial Unicode MS" w:hAnsi="Century Gothic" w:cs="Aparajita"/>
          <w:color w:val="000099"/>
        </w:rPr>
        <w:t xml:space="preserve">con quince minutos </w:t>
      </w:r>
      <w:r w:rsidRPr="00DE67AA">
        <w:rPr>
          <w:rFonts w:ascii="Century Gothic" w:eastAsia="Arial Unicode MS" w:hAnsi="Century Gothic" w:cs="Aparajita"/>
          <w:color w:val="000099"/>
        </w:rPr>
        <w:t>del día</w:t>
      </w:r>
      <w:r w:rsidR="00146E56" w:rsidRPr="00DE67AA">
        <w:rPr>
          <w:rFonts w:ascii="Century Gothic" w:eastAsia="Arial Unicode MS" w:hAnsi="Century Gothic" w:cs="Aparajita"/>
          <w:color w:val="000099"/>
        </w:rPr>
        <w:t xml:space="preserve"> </w:t>
      </w:r>
      <w:r w:rsidR="004944F0" w:rsidRPr="00DE67AA">
        <w:rPr>
          <w:rFonts w:ascii="Century Gothic" w:eastAsia="Arial Unicode MS" w:hAnsi="Century Gothic" w:cs="Aparajita"/>
          <w:color w:val="000099"/>
        </w:rPr>
        <w:t xml:space="preserve">veintiséis </w:t>
      </w:r>
      <w:r w:rsidR="00F900C5" w:rsidRPr="00DE67AA">
        <w:rPr>
          <w:rFonts w:ascii="Century Gothic" w:eastAsia="Arial Unicode MS" w:hAnsi="Century Gothic" w:cs="Aparajita"/>
          <w:color w:val="000099"/>
        </w:rPr>
        <w:t>de octubre</w:t>
      </w:r>
      <w:r w:rsidR="006F6B4D" w:rsidRPr="00DE67AA">
        <w:rPr>
          <w:rFonts w:ascii="Century Gothic" w:eastAsia="Arial Unicode MS" w:hAnsi="Century Gothic" w:cs="Aparajita"/>
          <w:color w:val="000099"/>
        </w:rPr>
        <w:t xml:space="preserve"> </w:t>
      </w:r>
      <w:r w:rsidR="00CB5FE0" w:rsidRPr="00DE67AA">
        <w:rPr>
          <w:rFonts w:ascii="Century Gothic" w:eastAsia="Arial Unicode MS" w:hAnsi="Century Gothic" w:cs="Aparajita"/>
          <w:color w:val="000099"/>
        </w:rPr>
        <w:t xml:space="preserve">de </w:t>
      </w:r>
      <w:r w:rsidRPr="00DE67AA">
        <w:rPr>
          <w:rFonts w:ascii="Century Gothic" w:eastAsia="Arial Unicode MS" w:hAnsi="Century Gothic" w:cs="Aparajita"/>
          <w:color w:val="000099"/>
        </w:rPr>
        <w:t>201</w:t>
      </w:r>
      <w:r w:rsidR="006F7815" w:rsidRPr="00DE67AA">
        <w:rPr>
          <w:rFonts w:ascii="Century Gothic" w:eastAsia="Arial Unicode MS" w:hAnsi="Century Gothic" w:cs="Aparajita"/>
          <w:color w:val="000099"/>
        </w:rPr>
        <w:t>7</w:t>
      </w:r>
      <w:r w:rsidRPr="00DE67AA">
        <w:rPr>
          <w:rFonts w:ascii="Century Gothic" w:eastAsia="Arial Unicode MS" w:hAnsi="Century Gothic" w:cs="Aparajita"/>
          <w:color w:val="000099"/>
        </w:rPr>
        <w:t>,</w:t>
      </w:r>
      <w:r w:rsidR="00146E56" w:rsidRPr="00DE67AA">
        <w:rPr>
          <w:rFonts w:ascii="Century Gothic" w:eastAsia="Arial Unicode MS" w:hAnsi="Century Gothic" w:cs="Aparajita"/>
          <w:color w:val="000099"/>
        </w:rPr>
        <w:t xml:space="preserve"> </w:t>
      </w:r>
      <w:r w:rsidRPr="00DE67AA">
        <w:rPr>
          <w:rFonts w:ascii="Century Gothic" w:eastAsia="Arial Unicode MS" w:hAnsi="Century Gothic" w:cs="Aparajita"/>
        </w:rPr>
        <w:t>el Ministerio de Agricultura y Ganadería luego de haber recibido y admitido la solicitud de información</w:t>
      </w:r>
      <w:r w:rsidR="00F63465" w:rsidRPr="00DE67AA">
        <w:rPr>
          <w:rFonts w:ascii="Century Gothic" w:eastAsia="Arial Unicode MS" w:hAnsi="Century Gothic" w:cs="Aparajita"/>
        </w:rPr>
        <w:t xml:space="preserve"> </w:t>
      </w:r>
      <w:r w:rsidR="003F7C75" w:rsidRPr="00DE67AA">
        <w:rPr>
          <w:rFonts w:ascii="Century Gothic" w:eastAsia="Arial Unicode MS" w:hAnsi="Century Gothic" w:cs="Aparajita"/>
          <w:b/>
          <w:color w:val="000099"/>
        </w:rPr>
        <w:t xml:space="preserve">Nº </w:t>
      </w:r>
      <w:r w:rsidR="00CB5FE0" w:rsidRPr="00DE67AA">
        <w:rPr>
          <w:rFonts w:ascii="Century Gothic" w:eastAsia="Arial Unicode MS" w:hAnsi="Century Gothic" w:cs="Aparajita"/>
          <w:b/>
          <w:color w:val="000099"/>
        </w:rPr>
        <w:t>2</w:t>
      </w:r>
      <w:r w:rsidR="004944F0" w:rsidRPr="00DE67AA">
        <w:rPr>
          <w:rFonts w:ascii="Century Gothic" w:eastAsia="Arial Unicode MS" w:hAnsi="Century Gothic" w:cs="Aparajita"/>
          <w:b/>
          <w:color w:val="000099"/>
        </w:rPr>
        <w:t>79</w:t>
      </w:r>
      <w:r w:rsidR="006F7815" w:rsidRPr="00DE67AA">
        <w:rPr>
          <w:rFonts w:ascii="Century Gothic" w:eastAsia="Arial Unicode MS" w:hAnsi="Century Gothic" w:cs="Aparajita"/>
          <w:b/>
          <w:color w:val="000099"/>
        </w:rPr>
        <w:t>-2017</w:t>
      </w:r>
      <w:r w:rsidR="00F63465" w:rsidRPr="00DE67AA">
        <w:rPr>
          <w:rFonts w:ascii="Century Gothic" w:eastAsia="Arial Unicode MS" w:hAnsi="Century Gothic" w:cs="Aparajita"/>
          <w:b/>
          <w:color w:val="000099"/>
        </w:rPr>
        <w:t xml:space="preserve"> </w:t>
      </w:r>
      <w:r w:rsidRPr="00DE67AA">
        <w:rPr>
          <w:rFonts w:ascii="Century Gothic" w:eastAsia="Arial Unicode MS" w:hAnsi="Century Gothic" w:cs="Aparajita"/>
        </w:rPr>
        <w:t>sobre:</w:t>
      </w:r>
    </w:p>
    <w:p w:rsidR="004944F0" w:rsidRPr="00DE67AA" w:rsidRDefault="004944F0" w:rsidP="004944F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entury Gothic" w:hAnsi="Century Gothic" w:cs="Aparajita"/>
          <w:color w:val="000000"/>
          <w:lang w:eastAsia="en-US"/>
        </w:rPr>
      </w:pPr>
    </w:p>
    <w:p w:rsidR="007C7836" w:rsidRPr="00DE67AA" w:rsidRDefault="004944F0" w:rsidP="00DE67A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entury Gothic" w:eastAsia="Arial Unicode MS" w:hAnsi="Century Gothic" w:cs="Aparajita"/>
          <w:color w:val="000099"/>
          <w:lang w:val="x-none"/>
        </w:rPr>
      </w:pPr>
      <w:r w:rsidRPr="00DE67AA">
        <w:rPr>
          <w:rFonts w:ascii="Century Gothic" w:hAnsi="Century Gothic" w:cs="Aparajita"/>
          <w:color w:val="000099"/>
          <w:lang w:val="x-none" w:eastAsia="en-US"/>
        </w:rPr>
        <w:t>VOLUMEN Y TASAS DE CRECIMIENTO DEL SECTOR AGRÍCOLA PERIODO 2000-2015 POR RAMA</w:t>
      </w:r>
      <w:r w:rsidR="00DE67AA">
        <w:rPr>
          <w:rFonts w:ascii="Century Gothic" w:hAnsi="Century Gothic" w:cs="Aparajita"/>
          <w:color w:val="000099"/>
          <w:lang w:eastAsia="en-US"/>
        </w:rPr>
        <w:t xml:space="preserve"> </w:t>
      </w:r>
      <w:r w:rsidRPr="00DE67AA">
        <w:rPr>
          <w:rFonts w:ascii="Century Gothic" w:hAnsi="Century Gothic" w:cs="Aparajita"/>
          <w:color w:val="000099"/>
          <w:lang w:val="x-none" w:eastAsia="en-US"/>
        </w:rPr>
        <w:t>DE ACTIVIDAD AGRÍCOLA</w:t>
      </w:r>
    </w:p>
    <w:p w:rsidR="004944F0" w:rsidRPr="00DE67AA" w:rsidRDefault="004944F0" w:rsidP="004944F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 Unicode MS" w:hAnsi="Century Gothic" w:cs="Aparajita"/>
        </w:rPr>
      </w:pPr>
    </w:p>
    <w:p w:rsidR="007C7836" w:rsidRPr="00DE67AA" w:rsidRDefault="00BE0B9D" w:rsidP="004944F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 Unicode MS" w:hAnsi="Century Gothic" w:cs="Aparajita"/>
          <w:b/>
          <w:color w:val="000099"/>
        </w:rPr>
      </w:pPr>
      <w:r w:rsidRPr="00DE67AA">
        <w:rPr>
          <w:rFonts w:ascii="Century Gothic" w:eastAsia="Arial Unicode MS" w:hAnsi="Century Gothic" w:cs="Aparajita"/>
        </w:rPr>
        <w:t>P</w:t>
      </w:r>
      <w:r w:rsidR="00EE4B7D" w:rsidRPr="00DE67AA">
        <w:rPr>
          <w:rFonts w:ascii="Century Gothic" w:eastAsia="Arial Unicode MS" w:hAnsi="Century Gothic" w:cs="Aparajita"/>
        </w:rPr>
        <w:t>resentada ante la Oficina de Información y Respuesta de esta dependencia por parte de</w:t>
      </w:r>
      <w:r w:rsidR="002B446B" w:rsidRPr="00DE67AA">
        <w:rPr>
          <w:rFonts w:ascii="Century Gothic" w:eastAsia="Arial Unicode MS" w:hAnsi="Century Gothic" w:cs="Aparajita"/>
          <w:b/>
          <w:color w:val="000099"/>
        </w:rPr>
        <w:t>:</w:t>
      </w:r>
      <w:r w:rsidR="00F63465" w:rsidRPr="00DE67AA">
        <w:rPr>
          <w:rFonts w:ascii="Century Gothic" w:eastAsia="Arial Unicode MS" w:hAnsi="Century Gothic" w:cs="Aparajita"/>
          <w:b/>
          <w:color w:val="000099"/>
        </w:rPr>
        <w:t xml:space="preserve"> </w:t>
      </w:r>
      <w:proofErr w:type="spellStart"/>
      <w:r w:rsidR="00DE67AA" w:rsidRPr="00DE67AA">
        <w:rPr>
          <w:rFonts w:ascii="Century Gothic" w:hAnsi="Century Gothic" w:cs="Aparajita"/>
          <w:b/>
          <w:color w:val="000099"/>
          <w:highlight w:val="darkBlue"/>
          <w:lang w:eastAsia="en-US"/>
        </w:rPr>
        <w:t>xxxxxx</w:t>
      </w:r>
      <w:proofErr w:type="spellEnd"/>
      <w:r w:rsidR="00146E56" w:rsidRPr="00DE67AA">
        <w:rPr>
          <w:rFonts w:ascii="Century Gothic" w:hAnsi="Century Gothic" w:cs="Aparajita"/>
          <w:b/>
          <w:color w:val="000099"/>
        </w:rPr>
        <w:t xml:space="preserve"> </w:t>
      </w:r>
      <w:r w:rsidR="000156CF" w:rsidRPr="00DE67AA">
        <w:rPr>
          <w:rFonts w:ascii="Century Gothic" w:eastAsia="Arial Unicode MS" w:hAnsi="Century Gothic" w:cs="Aparajita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DE67AA" w:rsidRDefault="008F71C6" w:rsidP="004944F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 Unicode MS" w:hAnsi="Century Gothic" w:cs="Aparajita"/>
          <w:b/>
          <w:color w:val="000099"/>
        </w:rPr>
      </w:pPr>
    </w:p>
    <w:p w:rsidR="000156CF" w:rsidRPr="00DE67AA" w:rsidRDefault="000156CF" w:rsidP="004944F0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Arial Unicode MS" w:hAnsi="Century Gothic" w:cs="Aparajita"/>
          <w:b/>
          <w:color w:val="000099"/>
        </w:rPr>
      </w:pPr>
      <w:r w:rsidRPr="00DE67AA">
        <w:rPr>
          <w:rFonts w:ascii="Century Gothic" w:eastAsia="Arial Unicode MS" w:hAnsi="Century Gothic" w:cs="Aparajita"/>
          <w:b/>
          <w:color w:val="000099"/>
        </w:rPr>
        <w:t>PROPORCIONAR LA INFORMACIÓN SOLICITADA</w:t>
      </w:r>
    </w:p>
    <w:p w:rsidR="000156CF" w:rsidRPr="00DE67AA" w:rsidRDefault="000156CF" w:rsidP="004944F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 Unicode MS" w:hAnsi="Century Gothic" w:cs="Aparajita"/>
        </w:rPr>
      </w:pPr>
    </w:p>
    <w:p w:rsidR="004944F0" w:rsidRPr="00DE67AA" w:rsidRDefault="00F900C5" w:rsidP="004944F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entury Gothic" w:eastAsia="Arial Unicode MS" w:hAnsi="Century Gothic" w:cs="Aparajita"/>
        </w:rPr>
      </w:pPr>
      <w:r w:rsidRPr="00DE67AA">
        <w:rPr>
          <w:rFonts w:ascii="Century Gothic" w:eastAsia="Arial Unicode MS" w:hAnsi="Century Gothic" w:cs="Aparajita"/>
        </w:rPr>
        <w:t xml:space="preserve">Al respecto </w:t>
      </w:r>
      <w:r w:rsidR="00C02E2D" w:rsidRPr="00DE67AA">
        <w:rPr>
          <w:rFonts w:ascii="Century Gothic" w:eastAsia="Arial Unicode MS" w:hAnsi="Century Gothic" w:cs="Aparajita"/>
        </w:rPr>
        <w:t>acompaña</w:t>
      </w:r>
      <w:r w:rsidR="00884445" w:rsidRPr="00DE67AA">
        <w:rPr>
          <w:rFonts w:ascii="Century Gothic" w:eastAsia="Arial Unicode MS" w:hAnsi="Century Gothic" w:cs="Aparajita"/>
        </w:rPr>
        <w:t xml:space="preserve"> a la presente resolución </w:t>
      </w:r>
      <w:r w:rsidR="00C02E2D" w:rsidRPr="00DE67AA">
        <w:rPr>
          <w:rFonts w:ascii="Century Gothic" w:eastAsia="Arial Unicode MS" w:hAnsi="Century Gothic" w:cs="Aparajita"/>
        </w:rPr>
        <w:t>un archivo en PDF</w:t>
      </w:r>
      <w:r w:rsidR="004944F0" w:rsidRPr="00DE67AA">
        <w:rPr>
          <w:rFonts w:ascii="Century Gothic" w:eastAsia="Arial Unicode MS" w:hAnsi="Century Gothic" w:cs="Aparajita"/>
        </w:rPr>
        <w:t xml:space="preserve"> que contiene el volumen y tasas de crecimiento del sector agrícola en el período 2000 a 2016 por rama de actividad agrícola.</w:t>
      </w:r>
    </w:p>
    <w:p w:rsidR="004944F0" w:rsidRPr="00DE67AA" w:rsidRDefault="004944F0" w:rsidP="004944F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entury Gothic" w:eastAsia="Arial Unicode MS" w:hAnsi="Century Gothic" w:cs="Aparajita"/>
        </w:rPr>
      </w:pPr>
    </w:p>
    <w:p w:rsidR="004944F0" w:rsidRPr="00DE67AA" w:rsidRDefault="004944F0" w:rsidP="004944F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entury Gothic" w:eastAsia="Arial Unicode MS" w:hAnsi="Century Gothic" w:cs="Aparajita"/>
        </w:rPr>
      </w:pPr>
    </w:p>
    <w:p w:rsidR="00C02E2D" w:rsidRPr="00DE67AA" w:rsidRDefault="00C02E2D" w:rsidP="004944F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entury Gothic" w:eastAsia="Arial Unicode MS" w:hAnsi="Century Gothic" w:cs="Aparajita"/>
        </w:rPr>
      </w:pPr>
    </w:p>
    <w:p w:rsidR="008F71C6" w:rsidRPr="00DE67AA" w:rsidRDefault="008F71C6" w:rsidP="004944F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entury Gothic" w:eastAsia="Arial Unicode MS" w:hAnsi="Century Gothic" w:cs="Aparajita"/>
        </w:rPr>
      </w:pPr>
      <w:r w:rsidRPr="00DE67AA">
        <w:rPr>
          <w:rFonts w:ascii="Century Gothic" w:eastAsia="Arial Unicode MS" w:hAnsi="Century Gothic" w:cs="Aparajita"/>
        </w:rPr>
        <w:t>NOTIFIQUESE</w:t>
      </w:r>
    </w:p>
    <w:p w:rsidR="008F71C6" w:rsidRPr="00DE67AA" w:rsidRDefault="008F71C6" w:rsidP="004944F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 Unicode MS" w:hAnsi="Century Gothic" w:cs="Aparajita"/>
        </w:rPr>
      </w:pPr>
    </w:p>
    <w:p w:rsidR="00300BE1" w:rsidRPr="00DE67AA" w:rsidRDefault="00300BE1" w:rsidP="004944F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 Unicode MS" w:hAnsi="Century Gothic" w:cs="Aparajita"/>
        </w:rPr>
      </w:pPr>
    </w:p>
    <w:p w:rsidR="00814954" w:rsidRPr="00DE67AA" w:rsidRDefault="00814954" w:rsidP="004944F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 Unicode MS" w:hAnsi="Century Gothic" w:cs="Aparajita"/>
        </w:rPr>
      </w:pPr>
    </w:p>
    <w:p w:rsidR="0030337D" w:rsidRPr="00DE67AA" w:rsidRDefault="0030337D" w:rsidP="004944F0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Arial Unicode MS" w:hAnsi="Century Gothic" w:cs="Aparajita"/>
        </w:rPr>
      </w:pPr>
    </w:p>
    <w:p w:rsidR="008F71C6" w:rsidRPr="00DE67AA" w:rsidRDefault="006F7815" w:rsidP="00494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b/>
          <w:color w:val="000099"/>
          <w:spacing w:val="2"/>
        </w:rPr>
      </w:pPr>
      <w:r w:rsidRPr="00DE67AA">
        <w:rPr>
          <w:rFonts w:ascii="Century Gothic" w:hAnsi="Century Gothic" w:cs="Aparajita"/>
          <w:b/>
          <w:color w:val="000099"/>
          <w:lang w:val="es-ES"/>
        </w:rPr>
        <w:t>Ana Patricia Sánchez de Cruz</w:t>
      </w:r>
    </w:p>
    <w:p w:rsidR="006F7815" w:rsidRPr="00DE67AA" w:rsidRDefault="006F7815" w:rsidP="004944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b/>
          <w:color w:val="000099"/>
          <w:spacing w:val="2"/>
        </w:rPr>
      </w:pPr>
      <w:r w:rsidRPr="00DE67AA">
        <w:rPr>
          <w:rFonts w:ascii="Century Gothic" w:hAnsi="Century Gothic" w:cs="Aparajita"/>
          <w:b/>
          <w:color w:val="000099"/>
          <w:spacing w:val="2"/>
        </w:rPr>
        <w:t>O</w:t>
      </w:r>
      <w:r w:rsidRPr="00DE67AA">
        <w:rPr>
          <w:rFonts w:ascii="Century Gothic" w:hAnsi="Century Gothic" w:cs="Aparajita"/>
          <w:b/>
          <w:color w:val="000099"/>
          <w:spacing w:val="-3"/>
        </w:rPr>
        <w:t>f</w:t>
      </w:r>
      <w:r w:rsidRPr="00DE67AA">
        <w:rPr>
          <w:rFonts w:ascii="Century Gothic" w:hAnsi="Century Gothic" w:cs="Aparajita"/>
          <w:b/>
          <w:color w:val="000099"/>
          <w:spacing w:val="3"/>
        </w:rPr>
        <w:t>i</w:t>
      </w:r>
      <w:r w:rsidRPr="00DE67AA">
        <w:rPr>
          <w:rFonts w:ascii="Century Gothic" w:hAnsi="Century Gothic" w:cs="Aparajita"/>
          <w:b/>
          <w:color w:val="000099"/>
          <w:spacing w:val="-2"/>
        </w:rPr>
        <w:t>c</w:t>
      </w:r>
      <w:r w:rsidRPr="00DE67AA">
        <w:rPr>
          <w:rFonts w:ascii="Century Gothic" w:hAnsi="Century Gothic" w:cs="Aparajita"/>
          <w:b/>
          <w:color w:val="000099"/>
          <w:spacing w:val="1"/>
        </w:rPr>
        <w:t>i</w:t>
      </w:r>
      <w:r w:rsidRPr="00DE67AA">
        <w:rPr>
          <w:rFonts w:ascii="Century Gothic" w:hAnsi="Century Gothic" w:cs="Aparajita"/>
          <w:b/>
          <w:color w:val="000099"/>
          <w:spacing w:val="-2"/>
        </w:rPr>
        <w:t>a</w:t>
      </w:r>
      <w:r w:rsidRPr="00DE67AA">
        <w:rPr>
          <w:rFonts w:ascii="Century Gothic" w:hAnsi="Century Gothic" w:cs="Aparajita"/>
          <w:b/>
          <w:color w:val="000099"/>
        </w:rPr>
        <w:t>l</w:t>
      </w:r>
      <w:r w:rsidRPr="00DE67AA">
        <w:rPr>
          <w:rFonts w:ascii="Century Gothic" w:hAnsi="Century Gothic" w:cs="Aparajita"/>
          <w:b/>
          <w:color w:val="000099"/>
          <w:spacing w:val="7"/>
        </w:rPr>
        <w:t xml:space="preserve"> </w:t>
      </w:r>
      <w:r w:rsidRPr="00DE67AA">
        <w:rPr>
          <w:rFonts w:ascii="Century Gothic" w:hAnsi="Century Gothic" w:cs="Aparajita"/>
          <w:b/>
          <w:color w:val="000099"/>
        </w:rPr>
        <w:t>de</w:t>
      </w:r>
      <w:r w:rsidRPr="00DE67AA">
        <w:rPr>
          <w:rFonts w:ascii="Century Gothic" w:hAnsi="Century Gothic" w:cs="Aparajita"/>
          <w:b/>
          <w:color w:val="000099"/>
          <w:spacing w:val="-2"/>
        </w:rPr>
        <w:t xml:space="preserve"> </w:t>
      </w:r>
      <w:r w:rsidRPr="00DE67AA">
        <w:rPr>
          <w:rFonts w:ascii="Century Gothic" w:hAnsi="Century Gothic" w:cs="Aparajita"/>
          <w:b/>
          <w:color w:val="000099"/>
          <w:spacing w:val="1"/>
        </w:rPr>
        <w:t>I</w:t>
      </w:r>
      <w:r w:rsidRPr="00DE67AA">
        <w:rPr>
          <w:rFonts w:ascii="Century Gothic" w:hAnsi="Century Gothic" w:cs="Aparajita"/>
          <w:b/>
          <w:color w:val="000099"/>
        </w:rPr>
        <w:t>n</w:t>
      </w:r>
      <w:r w:rsidRPr="00DE67AA">
        <w:rPr>
          <w:rFonts w:ascii="Century Gothic" w:hAnsi="Century Gothic" w:cs="Aparajita"/>
          <w:b/>
          <w:color w:val="000099"/>
          <w:spacing w:val="-1"/>
        </w:rPr>
        <w:t>fo</w:t>
      </w:r>
      <w:r w:rsidRPr="00DE67AA">
        <w:rPr>
          <w:rFonts w:ascii="Century Gothic" w:hAnsi="Century Gothic" w:cs="Aparajita"/>
          <w:b/>
          <w:color w:val="000099"/>
        </w:rPr>
        <w:t>r</w:t>
      </w:r>
      <w:r w:rsidRPr="00DE67AA">
        <w:rPr>
          <w:rFonts w:ascii="Century Gothic" w:hAnsi="Century Gothic" w:cs="Aparajita"/>
          <w:b/>
          <w:color w:val="000099"/>
          <w:spacing w:val="1"/>
        </w:rPr>
        <w:t>m</w:t>
      </w:r>
      <w:r w:rsidRPr="00DE67AA">
        <w:rPr>
          <w:rFonts w:ascii="Century Gothic" w:hAnsi="Century Gothic" w:cs="Aparajita"/>
          <w:b/>
          <w:color w:val="000099"/>
          <w:spacing w:val="-2"/>
        </w:rPr>
        <w:t>ac</w:t>
      </w:r>
      <w:r w:rsidRPr="00DE67AA">
        <w:rPr>
          <w:rFonts w:ascii="Century Gothic" w:hAnsi="Century Gothic" w:cs="Aparajita"/>
          <w:b/>
          <w:color w:val="000099"/>
          <w:spacing w:val="1"/>
        </w:rPr>
        <w:t>i</w:t>
      </w:r>
      <w:r w:rsidRPr="00DE67AA">
        <w:rPr>
          <w:rFonts w:ascii="Century Gothic" w:hAnsi="Century Gothic" w:cs="Aparajita"/>
          <w:b/>
          <w:color w:val="000099"/>
          <w:spacing w:val="-1"/>
        </w:rPr>
        <w:t>ó</w:t>
      </w:r>
      <w:r w:rsidRPr="00DE67AA">
        <w:rPr>
          <w:rFonts w:ascii="Century Gothic" w:hAnsi="Century Gothic" w:cs="Aparajita"/>
          <w:b/>
          <w:color w:val="000099"/>
        </w:rPr>
        <w:t>n</w:t>
      </w:r>
      <w:r w:rsidRPr="00DE67AA">
        <w:rPr>
          <w:rFonts w:ascii="Century Gothic" w:hAnsi="Century Gothic" w:cs="Aparajita"/>
          <w:b/>
          <w:color w:val="000099"/>
          <w:spacing w:val="16"/>
        </w:rPr>
        <w:t xml:space="preserve"> </w:t>
      </w:r>
      <w:r w:rsidRPr="00DE67AA">
        <w:rPr>
          <w:rFonts w:ascii="Century Gothic" w:hAnsi="Century Gothic" w:cs="Aparajita"/>
          <w:b/>
          <w:color w:val="000099"/>
          <w:spacing w:val="3"/>
          <w:w w:val="102"/>
        </w:rPr>
        <w:t>I</w:t>
      </w:r>
      <w:r w:rsidRPr="00DE67AA">
        <w:rPr>
          <w:rFonts w:ascii="Century Gothic" w:hAnsi="Century Gothic" w:cs="Aparajita"/>
          <w:b/>
          <w:color w:val="000099"/>
          <w:spacing w:val="-3"/>
          <w:w w:val="102"/>
        </w:rPr>
        <w:t>n</w:t>
      </w:r>
      <w:r w:rsidRPr="00DE67AA">
        <w:rPr>
          <w:rFonts w:ascii="Century Gothic" w:hAnsi="Century Gothic" w:cs="Aparajita"/>
          <w:b/>
          <w:color w:val="000099"/>
          <w:w w:val="102"/>
        </w:rPr>
        <w:t>st</w:t>
      </w:r>
      <w:r w:rsidRPr="00DE67AA">
        <w:rPr>
          <w:rFonts w:ascii="Century Gothic" w:hAnsi="Century Gothic" w:cs="Aparajita"/>
          <w:b/>
          <w:color w:val="000099"/>
          <w:spacing w:val="-1"/>
          <w:w w:val="102"/>
        </w:rPr>
        <w:t>i</w:t>
      </w:r>
      <w:r w:rsidRPr="00DE67AA">
        <w:rPr>
          <w:rFonts w:ascii="Century Gothic" w:hAnsi="Century Gothic" w:cs="Aparajita"/>
          <w:b/>
          <w:color w:val="000099"/>
          <w:w w:val="102"/>
        </w:rPr>
        <w:t>tu</w:t>
      </w:r>
      <w:r w:rsidRPr="00DE67AA">
        <w:rPr>
          <w:rFonts w:ascii="Century Gothic" w:hAnsi="Century Gothic" w:cs="Aparajita"/>
          <w:b/>
          <w:color w:val="000099"/>
          <w:spacing w:val="-2"/>
          <w:w w:val="102"/>
        </w:rPr>
        <w:t>c</w:t>
      </w:r>
      <w:r w:rsidRPr="00DE67AA">
        <w:rPr>
          <w:rFonts w:ascii="Century Gothic" w:hAnsi="Century Gothic" w:cs="Aparajita"/>
          <w:b/>
          <w:color w:val="000099"/>
          <w:spacing w:val="1"/>
          <w:w w:val="102"/>
        </w:rPr>
        <w:t>i</w:t>
      </w:r>
      <w:r w:rsidRPr="00DE67AA">
        <w:rPr>
          <w:rFonts w:ascii="Century Gothic" w:hAnsi="Century Gothic" w:cs="Aparajita"/>
          <w:b/>
          <w:color w:val="000099"/>
          <w:spacing w:val="-1"/>
          <w:w w:val="102"/>
        </w:rPr>
        <w:t>o</w:t>
      </w:r>
      <w:r w:rsidRPr="00DE67AA">
        <w:rPr>
          <w:rFonts w:ascii="Century Gothic" w:hAnsi="Century Gothic" w:cs="Aparajita"/>
          <w:b/>
          <w:color w:val="000099"/>
          <w:w w:val="102"/>
        </w:rPr>
        <w:t>nal</w:t>
      </w:r>
    </w:p>
    <w:sectPr w:rsidR="006F7815" w:rsidRPr="00DE67AA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62" w:rsidRDefault="00DC7462" w:rsidP="00F425A5">
      <w:pPr>
        <w:spacing w:after="0" w:line="240" w:lineRule="auto"/>
      </w:pPr>
      <w:r>
        <w:separator/>
      </w:r>
    </w:p>
  </w:endnote>
  <w:endnote w:type="continuationSeparator" w:id="0">
    <w:p w:rsidR="00DC7462" w:rsidRDefault="00DC746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E67A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E67A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E67A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E67A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62" w:rsidRDefault="00DC7462" w:rsidP="00F425A5">
      <w:pPr>
        <w:spacing w:after="0" w:line="240" w:lineRule="auto"/>
      </w:pPr>
      <w:r>
        <w:separator/>
      </w:r>
    </w:p>
  </w:footnote>
  <w:footnote w:type="continuationSeparator" w:id="0">
    <w:p w:rsidR="00DC7462" w:rsidRDefault="00DC746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5430E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4F0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9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462"/>
    <w:rsid w:val="00DC784C"/>
    <w:rsid w:val="00DD1DB3"/>
    <w:rsid w:val="00DD51AE"/>
    <w:rsid w:val="00DD7313"/>
    <w:rsid w:val="00DD7EE6"/>
    <w:rsid w:val="00DE221A"/>
    <w:rsid w:val="00DE3698"/>
    <w:rsid w:val="00DE450E"/>
    <w:rsid w:val="00DE67A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D67FF-9D0D-4F93-8C37-BA9CB9F9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2017-10-26T20:21:00Z</cp:lastPrinted>
  <dcterms:created xsi:type="dcterms:W3CDTF">2017-10-26T20:22:00Z</dcterms:created>
  <dcterms:modified xsi:type="dcterms:W3CDTF">2017-10-26T20:24:00Z</dcterms:modified>
</cp:coreProperties>
</file>