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7A" w:rsidRDefault="0051357A" w:rsidP="0051357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300BE1" w:rsidRDefault="00300BE1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814954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</w:t>
      </w:r>
    </w:p>
    <w:p w:rsidR="00714AA6" w:rsidRPr="00814954" w:rsidRDefault="00136A20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MAG OIR </w:t>
      </w:r>
      <w:r w:rsidR="00A05D71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="00CB5FE0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2</w:t>
      </w:r>
      <w:r w:rsidR="00884445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6</w:t>
      </w:r>
      <w:r w:rsidR="009F20C2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9</w:t>
      </w:r>
      <w:r w:rsidR="002C71C9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="006F7815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814954" w:rsidRDefault="00814954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C02E2D" w:rsidRDefault="00C02E2D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DE3698" w:rsidRPr="00E71EDF" w:rsidRDefault="00714AA6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  <w:bookmarkStart w:id="0" w:name="_GoBack"/>
      <w:bookmarkEnd w:id="0"/>
      <w:r w:rsidRPr="00E71EDF">
        <w:rPr>
          <w:rFonts w:eastAsia="Arial Unicode MS" w:cs="Arial Unicode MS"/>
          <w:szCs w:val="24"/>
        </w:rPr>
        <w:t xml:space="preserve">Santa Tecla, </w:t>
      </w:r>
      <w:r w:rsidR="00B70104" w:rsidRPr="00E71EDF">
        <w:rPr>
          <w:rFonts w:eastAsia="Arial Unicode MS" w:cs="Arial Unicode MS"/>
          <w:szCs w:val="24"/>
        </w:rPr>
        <w:t xml:space="preserve">departamento de La Libertad </w:t>
      </w:r>
      <w:r w:rsidRPr="00E71EDF">
        <w:rPr>
          <w:rFonts w:eastAsia="Arial Unicode MS" w:cs="Arial Unicode MS"/>
          <w:szCs w:val="24"/>
        </w:rPr>
        <w:t xml:space="preserve">a las </w:t>
      </w:r>
      <w:r w:rsidR="009F20C2">
        <w:rPr>
          <w:rFonts w:eastAsia="Arial Unicode MS" w:cs="Arial Unicode MS"/>
          <w:color w:val="000099"/>
          <w:szCs w:val="24"/>
        </w:rPr>
        <w:t>onc</w:t>
      </w:r>
      <w:r w:rsidR="00884445" w:rsidRPr="00884445">
        <w:rPr>
          <w:rFonts w:eastAsia="Arial Unicode MS" w:cs="Arial Unicode MS"/>
          <w:color w:val="000099"/>
          <w:szCs w:val="24"/>
        </w:rPr>
        <w:t xml:space="preserve">e </w:t>
      </w:r>
      <w:r w:rsidR="00F900C5">
        <w:rPr>
          <w:rFonts w:eastAsia="Arial Unicode MS" w:cs="Arial Unicode MS"/>
          <w:color w:val="000099"/>
          <w:szCs w:val="24"/>
        </w:rPr>
        <w:t>horas</w:t>
      </w:r>
      <w:r w:rsidR="00DA2389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color w:val="000099"/>
          <w:szCs w:val="24"/>
        </w:rPr>
        <w:t>del día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="009F20C2">
        <w:rPr>
          <w:rFonts w:eastAsia="Arial Unicode MS" w:cs="Arial Unicode MS"/>
          <w:color w:val="000099"/>
          <w:szCs w:val="24"/>
        </w:rPr>
        <w:t>veinticuatro</w:t>
      </w:r>
      <w:r w:rsidR="00884445">
        <w:rPr>
          <w:rFonts w:eastAsia="Arial Unicode MS" w:cs="Arial Unicode MS"/>
          <w:color w:val="000099"/>
          <w:szCs w:val="24"/>
        </w:rPr>
        <w:t xml:space="preserve"> </w:t>
      </w:r>
      <w:r w:rsidR="00F900C5">
        <w:rPr>
          <w:rFonts w:eastAsia="Arial Unicode MS" w:cs="Arial Unicode MS"/>
          <w:color w:val="000099"/>
          <w:szCs w:val="24"/>
        </w:rPr>
        <w:t>de octubre</w:t>
      </w:r>
      <w:r w:rsidR="006F6B4D" w:rsidRPr="00E71EDF">
        <w:rPr>
          <w:rFonts w:eastAsia="Arial Unicode MS" w:cs="Arial Unicode MS"/>
          <w:color w:val="000099"/>
          <w:szCs w:val="24"/>
        </w:rPr>
        <w:t xml:space="preserve"> </w:t>
      </w:r>
      <w:r w:rsidR="00CB5FE0" w:rsidRPr="00E71EDF">
        <w:rPr>
          <w:rFonts w:eastAsia="Arial Unicode MS" w:cs="Arial Unicode MS"/>
          <w:color w:val="000099"/>
          <w:szCs w:val="24"/>
        </w:rPr>
        <w:t xml:space="preserve">de </w:t>
      </w:r>
      <w:r w:rsidRPr="00E71EDF">
        <w:rPr>
          <w:rFonts w:eastAsia="Arial Unicode MS" w:cs="Arial Unicode MS"/>
          <w:color w:val="000099"/>
          <w:szCs w:val="24"/>
        </w:rPr>
        <w:t>201</w:t>
      </w:r>
      <w:r w:rsidR="006F7815" w:rsidRPr="00E71EDF">
        <w:rPr>
          <w:rFonts w:eastAsia="Arial Unicode MS" w:cs="Arial Unicode MS"/>
          <w:color w:val="000099"/>
          <w:szCs w:val="24"/>
        </w:rPr>
        <w:t>7</w:t>
      </w:r>
      <w:r w:rsidRPr="00E71EDF">
        <w:rPr>
          <w:rFonts w:eastAsia="Arial Unicode MS" w:cs="Arial Unicode MS"/>
          <w:color w:val="000099"/>
          <w:szCs w:val="24"/>
        </w:rPr>
        <w:t>,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el Ministerio de Agricultura y Ganadería luego de haber recibido y admitido la solicitud de información</w:t>
      </w:r>
      <w:r w:rsidR="00F63465" w:rsidRPr="00E71EDF">
        <w:rPr>
          <w:rFonts w:eastAsia="Arial Unicode MS" w:cs="Arial Unicode MS"/>
          <w:szCs w:val="24"/>
        </w:rPr>
        <w:t xml:space="preserve"> </w:t>
      </w:r>
      <w:r w:rsidR="003F7C75" w:rsidRPr="00E71EDF">
        <w:rPr>
          <w:rFonts w:eastAsia="Arial Unicode MS" w:cs="Arial Unicode MS"/>
          <w:b/>
          <w:color w:val="000099"/>
          <w:szCs w:val="24"/>
        </w:rPr>
        <w:t xml:space="preserve">Nº </w:t>
      </w:r>
      <w:r w:rsidR="00CB5FE0" w:rsidRPr="00E71EDF">
        <w:rPr>
          <w:rFonts w:eastAsia="Arial Unicode MS" w:cs="Arial Unicode MS"/>
          <w:b/>
          <w:color w:val="000099"/>
          <w:szCs w:val="24"/>
        </w:rPr>
        <w:t>2</w:t>
      </w:r>
      <w:r w:rsidR="00884445">
        <w:rPr>
          <w:rFonts w:eastAsia="Arial Unicode MS" w:cs="Arial Unicode MS"/>
          <w:b/>
          <w:color w:val="000099"/>
          <w:szCs w:val="24"/>
        </w:rPr>
        <w:t>6</w:t>
      </w:r>
      <w:r w:rsidR="009F20C2">
        <w:rPr>
          <w:rFonts w:eastAsia="Arial Unicode MS" w:cs="Arial Unicode MS"/>
          <w:b/>
          <w:color w:val="000099"/>
          <w:szCs w:val="24"/>
        </w:rPr>
        <w:t>9</w:t>
      </w:r>
      <w:r w:rsidR="006F7815" w:rsidRPr="00E71EDF">
        <w:rPr>
          <w:rFonts w:eastAsia="Arial Unicode MS" w:cs="Arial Unicode MS"/>
          <w:b/>
          <w:color w:val="000099"/>
          <w:szCs w:val="24"/>
        </w:rPr>
        <w:t>-2017</w:t>
      </w:r>
      <w:r w:rsidR="00F63465" w:rsidRPr="00E71EDF">
        <w:rPr>
          <w:rFonts w:eastAsia="Arial Unicode MS" w:cs="Arial Unicode MS"/>
          <w:b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sobre:</w:t>
      </w:r>
    </w:p>
    <w:p w:rsidR="00BF52AD" w:rsidRPr="00E71EDF" w:rsidRDefault="00BF52AD" w:rsidP="00BF52AD">
      <w:pPr>
        <w:autoSpaceDE w:val="0"/>
        <w:autoSpaceDN w:val="0"/>
        <w:adjustRightInd w:val="0"/>
        <w:snapToGrid w:val="0"/>
        <w:spacing w:after="0" w:line="240" w:lineRule="auto"/>
        <w:rPr>
          <w:rFonts w:ascii="Helvetica-Bold" w:hAnsi="Helvetica-Bold" w:cs="Helvetica-Bold"/>
          <w:color w:val="000000"/>
          <w:sz w:val="10"/>
          <w:szCs w:val="24"/>
          <w:lang w:eastAsia="en-US"/>
        </w:rPr>
      </w:pPr>
    </w:p>
    <w:p w:rsidR="009F20C2" w:rsidRPr="009F20C2" w:rsidRDefault="009F20C2" w:rsidP="009F20C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eastAsia="en-US"/>
        </w:rPr>
      </w:pPr>
      <w:r w:rsidRPr="009F20C2">
        <w:rPr>
          <w:rFonts w:asciiTheme="minorHAnsi" w:hAnsiTheme="minorHAnsi" w:cstheme="minorHAnsi"/>
          <w:color w:val="000099"/>
          <w:lang w:val="x-none" w:eastAsia="en-US"/>
        </w:rPr>
        <w:t>Solicitud Historial de Muestreo de las importaciones de Queso proveniente de Nicaragua y</w:t>
      </w:r>
      <w:r w:rsidRPr="009F20C2">
        <w:rPr>
          <w:rFonts w:asciiTheme="minorHAnsi" w:hAnsiTheme="minorHAnsi" w:cstheme="minorHAnsi"/>
          <w:color w:val="000099"/>
          <w:lang w:eastAsia="en-US"/>
        </w:rPr>
        <w:t xml:space="preserve"> </w:t>
      </w:r>
      <w:r w:rsidRPr="009F20C2">
        <w:rPr>
          <w:rFonts w:asciiTheme="minorHAnsi" w:hAnsiTheme="minorHAnsi" w:cstheme="minorHAnsi"/>
          <w:color w:val="000099"/>
          <w:lang w:val="x-none" w:eastAsia="en-US"/>
        </w:rPr>
        <w:t>Honduras por Planta, del mes de Septiembre de 2017, proporcionar los datos estadísticos</w:t>
      </w:r>
      <w:r w:rsidRPr="009F20C2">
        <w:rPr>
          <w:rFonts w:asciiTheme="minorHAnsi" w:hAnsiTheme="minorHAnsi" w:cstheme="minorHAnsi"/>
          <w:color w:val="000099"/>
          <w:lang w:eastAsia="en-US"/>
        </w:rPr>
        <w:t xml:space="preserve"> </w:t>
      </w:r>
      <w:r w:rsidRPr="009F20C2">
        <w:rPr>
          <w:rFonts w:asciiTheme="minorHAnsi" w:hAnsiTheme="minorHAnsi" w:cstheme="minorHAnsi"/>
          <w:color w:val="000099"/>
          <w:lang w:val="x-none" w:eastAsia="en-US"/>
        </w:rPr>
        <w:t>arrojados en el sistema del MAG referente a:</w:t>
      </w:r>
    </w:p>
    <w:p w:rsidR="009F20C2" w:rsidRPr="009F20C2" w:rsidRDefault="009F20C2" w:rsidP="009F20C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val="x-none" w:eastAsia="en-US"/>
        </w:rPr>
      </w:pPr>
      <w:r w:rsidRPr="009F20C2">
        <w:rPr>
          <w:rFonts w:asciiTheme="minorHAnsi" w:hAnsiTheme="minorHAnsi" w:cstheme="minorHAnsi"/>
          <w:color w:val="000099"/>
          <w:lang w:val="x-none" w:eastAsia="en-US"/>
        </w:rPr>
        <w:t>a) Porcentaje o número de Contenedores a los que se realizó Muestreo (Análisis</w:t>
      </w:r>
      <w:r w:rsidRPr="009F20C2">
        <w:rPr>
          <w:rFonts w:asciiTheme="minorHAnsi" w:hAnsiTheme="minorHAnsi" w:cstheme="minorHAnsi"/>
          <w:color w:val="000099"/>
          <w:lang w:eastAsia="en-US"/>
        </w:rPr>
        <w:t xml:space="preserve"> </w:t>
      </w:r>
      <w:r w:rsidRPr="009F20C2">
        <w:rPr>
          <w:rFonts w:asciiTheme="minorHAnsi" w:hAnsiTheme="minorHAnsi" w:cstheme="minorHAnsi"/>
          <w:color w:val="000099"/>
          <w:lang w:val="x-none" w:eastAsia="en-US"/>
        </w:rPr>
        <w:t>Microbiológico para los parámetros establecidos en el Reglamento Técnico Centro</w:t>
      </w:r>
      <w:r w:rsidRPr="009F20C2">
        <w:rPr>
          <w:rFonts w:asciiTheme="minorHAnsi" w:hAnsiTheme="minorHAnsi" w:cstheme="minorHAnsi"/>
          <w:color w:val="000099"/>
          <w:lang w:eastAsia="en-US"/>
        </w:rPr>
        <w:t xml:space="preserve"> </w:t>
      </w:r>
      <w:r w:rsidRPr="009F20C2">
        <w:rPr>
          <w:rFonts w:asciiTheme="minorHAnsi" w:hAnsiTheme="minorHAnsi" w:cstheme="minorHAnsi"/>
          <w:color w:val="000099"/>
          <w:lang w:val="x-none" w:eastAsia="en-US"/>
        </w:rPr>
        <w:t>Americano) de Queso de la variedad "Morolique y Quesillo", específicamente en el</w:t>
      </w:r>
      <w:r w:rsidRPr="009F20C2">
        <w:rPr>
          <w:rFonts w:asciiTheme="minorHAnsi" w:hAnsiTheme="minorHAnsi" w:cstheme="minorHAnsi"/>
          <w:color w:val="000099"/>
          <w:lang w:eastAsia="en-US"/>
        </w:rPr>
        <w:t xml:space="preserve"> </w:t>
      </w:r>
      <w:r w:rsidRPr="009F20C2">
        <w:rPr>
          <w:rFonts w:asciiTheme="minorHAnsi" w:hAnsiTheme="minorHAnsi" w:cstheme="minorHAnsi"/>
          <w:color w:val="000099"/>
          <w:lang w:val="x-none" w:eastAsia="en-US"/>
        </w:rPr>
        <w:t>Periodo del mes de Septiembre de 2017 (mes cerrado), ingresando al país provenientes</w:t>
      </w:r>
      <w:r w:rsidRPr="009F20C2">
        <w:rPr>
          <w:rFonts w:asciiTheme="minorHAnsi" w:hAnsiTheme="minorHAnsi" w:cstheme="minorHAnsi"/>
          <w:color w:val="000099"/>
          <w:lang w:eastAsia="en-US"/>
        </w:rPr>
        <w:t xml:space="preserve"> </w:t>
      </w:r>
      <w:r w:rsidRPr="009F20C2">
        <w:rPr>
          <w:rFonts w:asciiTheme="minorHAnsi" w:hAnsiTheme="minorHAnsi" w:cstheme="minorHAnsi"/>
          <w:color w:val="000099"/>
          <w:lang w:val="x-none" w:eastAsia="en-US"/>
        </w:rPr>
        <w:t>de las Plantas Procesadoras de Lácteos de Nicaragua y de Honduras.</w:t>
      </w:r>
    </w:p>
    <w:p w:rsidR="009F20C2" w:rsidRPr="009F20C2" w:rsidRDefault="009F20C2" w:rsidP="009F20C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val="x-none" w:eastAsia="en-US"/>
        </w:rPr>
      </w:pPr>
      <w:r w:rsidRPr="009F20C2">
        <w:rPr>
          <w:rFonts w:asciiTheme="minorHAnsi" w:hAnsiTheme="minorHAnsi" w:cstheme="minorHAnsi"/>
          <w:color w:val="000099"/>
          <w:lang w:val="x-none" w:eastAsia="en-US"/>
        </w:rPr>
        <w:t>b) Así mismo el porcentaje o número de Contenedores a los que previo ingreso se les</w:t>
      </w:r>
      <w:r w:rsidRPr="009F20C2">
        <w:rPr>
          <w:rFonts w:asciiTheme="minorHAnsi" w:hAnsiTheme="minorHAnsi" w:cstheme="minorHAnsi"/>
          <w:color w:val="000099"/>
          <w:lang w:eastAsia="en-US"/>
        </w:rPr>
        <w:t xml:space="preserve"> </w:t>
      </w:r>
      <w:r w:rsidRPr="009F20C2">
        <w:rPr>
          <w:rFonts w:asciiTheme="minorHAnsi" w:hAnsiTheme="minorHAnsi" w:cstheme="minorHAnsi"/>
          <w:color w:val="000099"/>
          <w:lang w:val="x-none" w:eastAsia="en-US"/>
        </w:rPr>
        <w:t>realizó Muestreo y porcentaje o número de Contenedores a los cuales no se les realizó</w:t>
      </w:r>
      <w:r w:rsidRPr="009F20C2">
        <w:rPr>
          <w:rFonts w:asciiTheme="minorHAnsi" w:hAnsiTheme="minorHAnsi" w:cstheme="minorHAnsi"/>
          <w:color w:val="000099"/>
          <w:lang w:eastAsia="en-US"/>
        </w:rPr>
        <w:t xml:space="preserve"> </w:t>
      </w:r>
      <w:r w:rsidRPr="009F20C2">
        <w:rPr>
          <w:rFonts w:asciiTheme="minorHAnsi" w:hAnsiTheme="minorHAnsi" w:cstheme="minorHAnsi"/>
          <w:color w:val="000099"/>
          <w:lang w:val="x-none" w:eastAsia="en-US"/>
        </w:rPr>
        <w:t>dicho Muestreo en el mes de Septiembre para su ingreso al país. Proporcionándome</w:t>
      </w:r>
      <w:r w:rsidRPr="009F20C2">
        <w:rPr>
          <w:rFonts w:asciiTheme="minorHAnsi" w:hAnsiTheme="minorHAnsi" w:cstheme="minorHAnsi"/>
          <w:color w:val="000099"/>
          <w:lang w:eastAsia="en-US"/>
        </w:rPr>
        <w:t xml:space="preserve"> </w:t>
      </w:r>
      <w:r w:rsidRPr="009F20C2">
        <w:rPr>
          <w:rFonts w:asciiTheme="minorHAnsi" w:hAnsiTheme="minorHAnsi" w:cstheme="minorHAnsi"/>
          <w:color w:val="000099"/>
          <w:lang w:val="x-none" w:eastAsia="en-US"/>
        </w:rPr>
        <w:t>dichos datos de cada una de las Plantas Procesadoras de ambos países.</w:t>
      </w:r>
    </w:p>
    <w:p w:rsidR="007C7836" w:rsidRPr="00E71EDF" w:rsidRDefault="007C7836" w:rsidP="00F900C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12"/>
          <w:szCs w:val="24"/>
          <w:lang w:val="x-none"/>
        </w:rPr>
      </w:pPr>
    </w:p>
    <w:p w:rsidR="007C7836" w:rsidRPr="00C02E2D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  <w:r w:rsidRPr="00C02E2D">
        <w:rPr>
          <w:rFonts w:asciiTheme="minorHAnsi" w:eastAsia="Arial Unicode MS" w:hAnsiTheme="minorHAnsi" w:cstheme="minorHAnsi"/>
        </w:rPr>
        <w:t>P</w:t>
      </w:r>
      <w:r w:rsidR="00EE4B7D" w:rsidRPr="00C02E2D">
        <w:rPr>
          <w:rFonts w:asciiTheme="minorHAnsi" w:eastAsia="Arial Unicode MS" w:hAnsiTheme="minorHAnsi" w:cstheme="minorHAnsi"/>
        </w:rPr>
        <w:t>resentada ante la Oficina de Información y Respuesta de esta dependencia por parte de</w:t>
      </w:r>
      <w:r w:rsidR="002B446B" w:rsidRPr="00C02E2D">
        <w:rPr>
          <w:rFonts w:asciiTheme="minorHAnsi" w:eastAsia="Arial Unicode MS" w:hAnsiTheme="minorHAnsi" w:cstheme="minorHAnsi"/>
          <w:b/>
          <w:color w:val="000099"/>
        </w:rPr>
        <w:t>:</w:t>
      </w:r>
      <w:r w:rsidR="00F63465" w:rsidRPr="00C02E2D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proofErr w:type="spellStart"/>
      <w:r w:rsidR="0051357A" w:rsidRPr="0051357A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</w:t>
      </w:r>
      <w:proofErr w:type="spellEnd"/>
      <w:r w:rsidR="00146E56" w:rsidRPr="00C02E2D">
        <w:rPr>
          <w:rFonts w:asciiTheme="minorHAnsi" w:hAnsiTheme="minorHAnsi" w:cstheme="minorHAnsi"/>
          <w:b/>
          <w:color w:val="000099"/>
        </w:rPr>
        <w:t xml:space="preserve"> </w:t>
      </w:r>
      <w:r w:rsidR="000156CF" w:rsidRPr="00C02E2D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8F71C6" w:rsidRPr="00E71EDF" w:rsidRDefault="008F71C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12"/>
          <w:szCs w:val="24"/>
        </w:rPr>
      </w:pPr>
    </w:p>
    <w:p w:rsidR="000156CF" w:rsidRPr="008F71C6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8F71C6">
        <w:rPr>
          <w:rFonts w:eastAsia="Arial Unicode MS" w:cs="Arial Unicode MS"/>
          <w:b/>
          <w:color w:val="000099"/>
          <w:sz w:val="24"/>
          <w:szCs w:val="24"/>
        </w:rPr>
        <w:t>PROPORCIONAR LA INFORMACIÓN SOLICITADA</w:t>
      </w:r>
    </w:p>
    <w:p w:rsidR="000156CF" w:rsidRPr="00E71EDF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sz w:val="12"/>
          <w:szCs w:val="24"/>
        </w:rPr>
      </w:pPr>
    </w:p>
    <w:p w:rsidR="00884445" w:rsidRPr="009F20C2" w:rsidRDefault="00F900C5" w:rsidP="00300B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 w:rsidRPr="009F20C2">
        <w:rPr>
          <w:rFonts w:eastAsia="Arial Unicode MS" w:cs="Arial Unicode MS"/>
          <w:color w:val="000099"/>
        </w:rPr>
        <w:t xml:space="preserve">Al respecto </w:t>
      </w:r>
      <w:r w:rsidR="00C02E2D" w:rsidRPr="009F20C2">
        <w:rPr>
          <w:rFonts w:eastAsia="Arial Unicode MS" w:cs="Arial Unicode MS"/>
          <w:color w:val="000099"/>
        </w:rPr>
        <w:t>acompaña</w:t>
      </w:r>
      <w:r w:rsidR="00884445" w:rsidRPr="009F20C2">
        <w:rPr>
          <w:rFonts w:eastAsia="Arial Unicode MS" w:cs="Arial Unicode MS"/>
          <w:color w:val="000099"/>
        </w:rPr>
        <w:t xml:space="preserve"> a la presente resolución </w:t>
      </w:r>
      <w:r w:rsidR="00C02E2D" w:rsidRPr="009F20C2">
        <w:rPr>
          <w:rFonts w:eastAsia="Arial Unicode MS" w:cs="Arial Unicode MS"/>
          <w:color w:val="000099"/>
        </w:rPr>
        <w:t>un archivo en PDF con la</w:t>
      </w:r>
      <w:r w:rsidR="00884445" w:rsidRPr="009F20C2">
        <w:rPr>
          <w:rFonts w:eastAsia="Arial Unicode MS" w:cs="Arial Unicode MS"/>
          <w:color w:val="000099"/>
        </w:rPr>
        <w:t xml:space="preserve"> </w:t>
      </w:r>
      <w:r w:rsidR="009F20C2" w:rsidRPr="009F20C2">
        <w:rPr>
          <w:rFonts w:eastAsia="Arial Unicode MS" w:cs="Arial Unicode MS"/>
          <w:color w:val="000099"/>
        </w:rPr>
        <w:t>información solicitada de importaciones a las que se realizó muestreo de la variedad de quesos Morolique y quesillo</w:t>
      </w:r>
    </w:p>
    <w:p w:rsidR="00814954" w:rsidRDefault="00814954" w:rsidP="00300B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8F71C6" w:rsidRPr="00814954" w:rsidRDefault="008F71C6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  <w:r w:rsidRPr="00814954">
        <w:rPr>
          <w:rFonts w:eastAsia="Arial Unicode MS" w:cs="Arial Unicode MS"/>
          <w:sz w:val="24"/>
          <w:szCs w:val="24"/>
        </w:rPr>
        <w:t>NOTIFIQUESE</w:t>
      </w:r>
    </w:p>
    <w:p w:rsid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14954" w:rsidRPr="008F71C6" w:rsidRDefault="00814954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337D" w:rsidRPr="008F71C6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b/>
          <w:color w:val="000099"/>
          <w:sz w:val="24"/>
          <w:szCs w:val="24"/>
          <w:lang w:val="es-ES"/>
        </w:rPr>
        <w:t>Ana Patricia Sánchez de Cruz</w:t>
      </w:r>
    </w:p>
    <w:p w:rsidR="006F7815" w:rsidRP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rFonts w:cs="Calibri"/>
          <w:b/>
          <w:color w:val="000099"/>
          <w:spacing w:val="2"/>
          <w:sz w:val="24"/>
          <w:szCs w:val="24"/>
        </w:rPr>
        <w:t>O</w:t>
      </w:r>
      <w:r w:rsidRPr="008F71C6">
        <w:rPr>
          <w:rFonts w:cs="Calibri"/>
          <w:b/>
          <w:color w:val="000099"/>
          <w:spacing w:val="-3"/>
          <w:sz w:val="24"/>
          <w:szCs w:val="24"/>
        </w:rPr>
        <w:t>f</w:t>
      </w:r>
      <w:r w:rsidRPr="008F71C6">
        <w:rPr>
          <w:rFonts w:cs="Calibri"/>
          <w:b/>
          <w:color w:val="000099"/>
          <w:spacing w:val="3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</w:t>
      </w:r>
      <w:r w:rsidRPr="008F71C6">
        <w:rPr>
          <w:rFonts w:cs="Calibri"/>
          <w:b/>
          <w:color w:val="000099"/>
          <w:sz w:val="24"/>
          <w:szCs w:val="24"/>
        </w:rPr>
        <w:t>l</w:t>
      </w:r>
      <w:r w:rsidRPr="008F71C6">
        <w:rPr>
          <w:rFonts w:ascii="Times New Roman" w:hAnsi="Times New Roman"/>
          <w:b/>
          <w:color w:val="000099"/>
          <w:spacing w:val="7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z w:val="24"/>
          <w:szCs w:val="24"/>
        </w:rPr>
        <w:t>de</w:t>
      </w:r>
      <w:r w:rsidRPr="008F71C6">
        <w:rPr>
          <w:rFonts w:ascii="Times New Roman" w:hAnsi="Times New Roman"/>
          <w:b/>
          <w:color w:val="000099"/>
          <w:spacing w:val="-2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fo</w:t>
      </w:r>
      <w:r w:rsidRPr="008F71C6">
        <w:rPr>
          <w:rFonts w:cs="Calibri"/>
          <w:b/>
          <w:color w:val="000099"/>
          <w:sz w:val="24"/>
          <w:szCs w:val="24"/>
        </w:rPr>
        <w:t>r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m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ó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ascii="Times New Roman" w:hAnsi="Times New Roman"/>
          <w:b/>
          <w:color w:val="000099"/>
          <w:spacing w:val="16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3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3"/>
          <w:w w:val="102"/>
          <w:sz w:val="24"/>
          <w:szCs w:val="24"/>
        </w:rPr>
        <w:t>n</w:t>
      </w:r>
      <w:r w:rsidRPr="008F71C6">
        <w:rPr>
          <w:rFonts w:cs="Calibri"/>
          <w:b/>
          <w:color w:val="000099"/>
          <w:w w:val="102"/>
          <w:sz w:val="24"/>
          <w:szCs w:val="24"/>
        </w:rPr>
        <w:t>st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w w:val="102"/>
          <w:sz w:val="24"/>
          <w:szCs w:val="24"/>
        </w:rPr>
        <w:t>tu</w:t>
      </w:r>
      <w:r w:rsidRPr="008F71C6">
        <w:rPr>
          <w:rFonts w:cs="Calibri"/>
          <w:b/>
          <w:color w:val="000099"/>
          <w:spacing w:val="-2"/>
          <w:w w:val="10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o</w:t>
      </w:r>
      <w:r w:rsidRPr="008F71C6">
        <w:rPr>
          <w:rFonts w:cs="Calibri"/>
          <w:b/>
          <w:color w:val="000099"/>
          <w:w w:val="102"/>
          <w:sz w:val="24"/>
          <w:szCs w:val="24"/>
        </w:rPr>
        <w:t>nal</w:t>
      </w:r>
    </w:p>
    <w:sectPr w:rsidR="006F7815" w:rsidRPr="008F71C6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61" w:rsidRDefault="00290761" w:rsidP="00F425A5">
      <w:pPr>
        <w:spacing w:after="0" w:line="240" w:lineRule="auto"/>
      </w:pPr>
      <w:r>
        <w:separator/>
      </w:r>
    </w:p>
  </w:endnote>
  <w:endnote w:type="continuationSeparator" w:id="0">
    <w:p w:rsidR="00290761" w:rsidRDefault="0029076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1357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1357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1357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1357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61" w:rsidRDefault="00290761" w:rsidP="00F425A5">
      <w:pPr>
        <w:spacing w:after="0" w:line="240" w:lineRule="auto"/>
      </w:pPr>
      <w:r>
        <w:separator/>
      </w:r>
    </w:p>
  </w:footnote>
  <w:footnote w:type="continuationSeparator" w:id="0">
    <w:p w:rsidR="00290761" w:rsidRDefault="0029076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391"/>
    <w:multiLevelType w:val="hybridMultilevel"/>
    <w:tmpl w:val="410AAF4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3A2A8E"/>
    <w:multiLevelType w:val="hybridMultilevel"/>
    <w:tmpl w:val="8D406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"/>
  </w:num>
  <w:num w:numId="9">
    <w:abstractNumId w:val="32"/>
  </w:num>
  <w:num w:numId="10">
    <w:abstractNumId w:val="26"/>
  </w:num>
  <w:num w:numId="11">
    <w:abstractNumId w:val="9"/>
  </w:num>
  <w:num w:numId="12">
    <w:abstractNumId w:val="16"/>
  </w:num>
  <w:num w:numId="13">
    <w:abstractNumId w:val="28"/>
  </w:num>
  <w:num w:numId="14">
    <w:abstractNumId w:val="3"/>
  </w:num>
  <w:num w:numId="15">
    <w:abstractNumId w:val="20"/>
  </w:num>
  <w:num w:numId="16">
    <w:abstractNumId w:val="21"/>
  </w:num>
  <w:num w:numId="17">
    <w:abstractNumId w:val="4"/>
  </w:num>
  <w:num w:numId="18">
    <w:abstractNumId w:val="7"/>
  </w:num>
  <w:num w:numId="19">
    <w:abstractNumId w:val="29"/>
  </w:num>
  <w:num w:numId="20">
    <w:abstractNumId w:val="13"/>
  </w:num>
  <w:num w:numId="21">
    <w:abstractNumId w:val="25"/>
  </w:num>
  <w:num w:numId="22">
    <w:abstractNumId w:val="11"/>
  </w:num>
  <w:num w:numId="23">
    <w:abstractNumId w:val="23"/>
  </w:num>
  <w:num w:numId="24">
    <w:abstractNumId w:val="31"/>
  </w:num>
  <w:num w:numId="25">
    <w:abstractNumId w:val="5"/>
  </w:num>
  <w:num w:numId="26">
    <w:abstractNumId w:val="12"/>
  </w:num>
  <w:num w:numId="27">
    <w:abstractNumId w:val="17"/>
  </w:num>
  <w:num w:numId="28">
    <w:abstractNumId w:val="24"/>
  </w:num>
  <w:num w:numId="29">
    <w:abstractNumId w:val="10"/>
  </w:num>
  <w:num w:numId="30">
    <w:abstractNumId w:val="22"/>
  </w:num>
  <w:num w:numId="31">
    <w:abstractNumId w:val="30"/>
  </w:num>
  <w:num w:numId="32">
    <w:abstractNumId w:val="18"/>
  </w:num>
  <w:num w:numId="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2EA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4B97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0761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43C4"/>
    <w:rsid w:val="00386009"/>
    <w:rsid w:val="003906A6"/>
    <w:rsid w:val="00397BE4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1357A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4786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14954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4445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3BB6"/>
    <w:rsid w:val="00953D9A"/>
    <w:rsid w:val="00954FA1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0C2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02E2D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78D"/>
    <w:rsid w:val="00C42A05"/>
    <w:rsid w:val="00C467C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1E74"/>
    <w:rsid w:val="00D36494"/>
    <w:rsid w:val="00D4076A"/>
    <w:rsid w:val="00D5173D"/>
    <w:rsid w:val="00D53570"/>
    <w:rsid w:val="00D5384D"/>
    <w:rsid w:val="00D563F1"/>
    <w:rsid w:val="00D57B37"/>
    <w:rsid w:val="00D61B71"/>
    <w:rsid w:val="00D66344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00C5"/>
    <w:rsid w:val="00F922C2"/>
    <w:rsid w:val="00F94347"/>
    <w:rsid w:val="00F95BDF"/>
    <w:rsid w:val="00FA0B50"/>
    <w:rsid w:val="00FA31C0"/>
    <w:rsid w:val="00FA3682"/>
    <w:rsid w:val="00FA4344"/>
    <w:rsid w:val="00FB04F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87D5B-E6DC-48AF-84C9-5BAE5F84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20</cp:revision>
  <cp:lastPrinted>2017-10-24T17:52:00Z</cp:lastPrinted>
  <dcterms:created xsi:type="dcterms:W3CDTF">2017-09-11T23:36:00Z</dcterms:created>
  <dcterms:modified xsi:type="dcterms:W3CDTF">2017-10-24T17:56:00Z</dcterms:modified>
</cp:coreProperties>
</file>