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136A20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14BAF" w:rsidRPr="00734375" w:rsidRDefault="00814BAF" w:rsidP="00814BAF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7C7836" w:rsidRDefault="007C783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136A20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E81568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DA238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6E504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</w:t>
      </w:r>
      <w:r w:rsidR="002C71C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7C7836" w:rsidRDefault="007C7836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BF66D6">
        <w:rPr>
          <w:rFonts w:eastAsia="Arial Unicode MS" w:cs="Arial Unicode MS"/>
          <w:color w:val="000099"/>
        </w:rPr>
        <w:t>c</w:t>
      </w:r>
      <w:r w:rsidR="006E5042">
        <w:rPr>
          <w:rFonts w:eastAsia="Arial Unicode MS" w:cs="Arial Unicode MS"/>
          <w:color w:val="000099"/>
        </w:rPr>
        <w:t>atorce</w:t>
      </w:r>
      <w:r w:rsidR="00DA2389" w:rsidRPr="00136A20">
        <w:rPr>
          <w:rFonts w:eastAsia="Arial Unicode MS" w:cs="Arial Unicode MS"/>
          <w:color w:val="000099"/>
        </w:rPr>
        <w:t xml:space="preserve"> horas con </w:t>
      </w:r>
      <w:r w:rsidR="006E5042">
        <w:rPr>
          <w:rFonts w:eastAsia="Arial Unicode MS" w:cs="Arial Unicode MS"/>
          <w:color w:val="000099"/>
        </w:rPr>
        <w:t xml:space="preserve">seis </w:t>
      </w:r>
      <w:r w:rsidR="00DA2389" w:rsidRPr="00136A20">
        <w:rPr>
          <w:rFonts w:eastAsia="Arial Unicode MS" w:cs="Arial Unicode MS"/>
          <w:color w:val="000099"/>
        </w:rPr>
        <w:t xml:space="preserve">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864E03">
        <w:rPr>
          <w:rFonts w:eastAsia="Arial Unicode MS" w:cs="Arial Unicode MS"/>
          <w:color w:val="000099"/>
        </w:rPr>
        <w:t>veinti</w:t>
      </w:r>
      <w:r w:rsidR="006E5042">
        <w:rPr>
          <w:rFonts w:eastAsia="Arial Unicode MS" w:cs="Arial Unicode MS"/>
          <w:color w:val="000099"/>
        </w:rPr>
        <w:t>ocho</w:t>
      </w:r>
      <w:r w:rsidR="00864E03">
        <w:rPr>
          <w:rFonts w:eastAsia="Arial Unicode MS" w:cs="Arial Unicode MS"/>
          <w:color w:val="000099"/>
        </w:rPr>
        <w:t xml:space="preserve"> </w:t>
      </w:r>
      <w:r w:rsidR="00CB5FE0" w:rsidRPr="00136A20">
        <w:rPr>
          <w:rFonts w:eastAsia="Arial Unicode MS" w:cs="Arial Unicode MS"/>
          <w:color w:val="000099"/>
        </w:rPr>
        <w:t xml:space="preserve">de agosto 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DA2389" w:rsidRPr="00136A20">
        <w:rPr>
          <w:rFonts w:eastAsia="Arial Unicode MS" w:cs="Arial Unicode MS"/>
          <w:b/>
          <w:color w:val="000099"/>
        </w:rPr>
        <w:t>2</w:t>
      </w:r>
      <w:r w:rsidR="006E5042">
        <w:rPr>
          <w:rFonts w:eastAsia="Arial Unicode MS" w:cs="Arial Unicode MS"/>
          <w:b/>
          <w:color w:val="000099"/>
        </w:rPr>
        <w:t>4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136A20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6E5042" w:rsidRPr="006E5042" w:rsidRDefault="006E5042" w:rsidP="006E504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6E5042">
        <w:rPr>
          <w:rFonts w:eastAsia="Arial Unicode MS" w:cs="Arial Unicode MS"/>
        </w:rPr>
        <w:t>Datos estadísticos, informes o registros donde explique como el cambio climático afecta la</w:t>
      </w:r>
      <w:r>
        <w:rPr>
          <w:rFonts w:eastAsia="Arial Unicode MS" w:cs="Arial Unicode MS"/>
        </w:rPr>
        <w:t xml:space="preserve"> </w:t>
      </w:r>
      <w:r w:rsidRPr="006E5042">
        <w:rPr>
          <w:rFonts w:eastAsia="Arial Unicode MS" w:cs="Arial Unicode MS"/>
        </w:rPr>
        <w:t>agricultura, pueden ser datos porcentuales de pérdidas de cultivos y sus sectores, que problemas</w:t>
      </w:r>
      <w:r>
        <w:rPr>
          <w:rFonts w:eastAsia="Arial Unicode MS" w:cs="Arial Unicode MS"/>
        </w:rPr>
        <w:t xml:space="preserve"> </w:t>
      </w:r>
      <w:r w:rsidRPr="006E5042">
        <w:rPr>
          <w:rFonts w:eastAsia="Arial Unicode MS" w:cs="Arial Unicode MS"/>
        </w:rPr>
        <w:t>enfrentan los agricultores por el cambio climático y que soluciones se han propuesto para</w:t>
      </w:r>
      <w:r>
        <w:rPr>
          <w:rFonts w:eastAsia="Arial Unicode MS" w:cs="Arial Unicode MS"/>
        </w:rPr>
        <w:t xml:space="preserve"> </w:t>
      </w:r>
      <w:r w:rsidRPr="006E5042">
        <w:rPr>
          <w:rFonts w:eastAsia="Arial Unicode MS" w:cs="Arial Unicode MS"/>
        </w:rPr>
        <w:t>controlarlos. El periodo requerido es de 2014-2017</w:t>
      </w:r>
    </w:p>
    <w:p w:rsidR="007C7836" w:rsidRPr="006E5042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lang w:val="x-none"/>
        </w:rPr>
      </w:pPr>
    </w:p>
    <w:p w:rsidR="000156CF" w:rsidRPr="00136A20" w:rsidRDefault="00BE0B9D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136A20">
        <w:rPr>
          <w:rFonts w:eastAsia="Arial Unicode MS" w:cs="Arial Unicode MS"/>
          <w:b/>
          <w:color w:val="000099"/>
        </w:rPr>
        <w:t>: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814BAF" w:rsidRPr="00814BAF">
        <w:rPr>
          <w:rFonts w:cs="Calibri"/>
          <w:b/>
          <w:color w:val="000099"/>
          <w:sz w:val="24"/>
          <w:szCs w:val="18"/>
          <w:highlight w:val="darkBlue"/>
        </w:rPr>
        <w:t>xxxxxx</w:t>
      </w:r>
      <w:proofErr w:type="spellEnd"/>
      <w:r w:rsidR="00AE672A" w:rsidRPr="00136A20">
        <w:rPr>
          <w:rFonts w:cs="Calibri"/>
          <w:b/>
          <w:color w:val="000099"/>
        </w:rPr>
        <w:t xml:space="preserve">, 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PROPORCIONAR LA INFORMACIÓN SOLICITADA</w:t>
      </w: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6F7815" w:rsidRDefault="000156CF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Se </w:t>
      </w:r>
      <w:r w:rsidR="00864E03">
        <w:rPr>
          <w:rFonts w:eastAsia="Arial Unicode MS" w:cs="Arial Unicode MS"/>
        </w:rPr>
        <w:t>adjunta</w:t>
      </w:r>
      <w:r w:rsidR="005C0A73">
        <w:rPr>
          <w:rFonts w:eastAsia="Arial Unicode MS" w:cs="Arial Unicode MS"/>
        </w:rPr>
        <w:t>n</w:t>
      </w:r>
      <w:r w:rsidR="00864E03">
        <w:rPr>
          <w:rFonts w:eastAsia="Arial Unicode MS" w:cs="Arial Unicode MS"/>
        </w:rPr>
        <w:t xml:space="preserve"> a la presente resolución </w:t>
      </w:r>
      <w:r w:rsidR="00F73601">
        <w:rPr>
          <w:rFonts w:eastAsia="Arial Unicode MS" w:cs="Arial Unicode MS"/>
        </w:rPr>
        <w:t>1</w:t>
      </w:r>
      <w:r w:rsidR="005C0A73">
        <w:rPr>
          <w:rFonts w:eastAsia="Arial Unicode MS" w:cs="Arial Unicode MS"/>
        </w:rPr>
        <w:t>0 documentos que reúne</w:t>
      </w:r>
      <w:r w:rsidR="00F73601">
        <w:rPr>
          <w:rFonts w:eastAsia="Arial Unicode MS" w:cs="Arial Unicode MS"/>
        </w:rPr>
        <w:t>n la</w:t>
      </w:r>
      <w:bookmarkStart w:id="0" w:name="_GoBack"/>
      <w:bookmarkEnd w:id="0"/>
      <w:r w:rsidR="005C0A73">
        <w:rPr>
          <w:rFonts w:eastAsia="Arial Unicode MS" w:cs="Arial Unicode MS"/>
        </w:rPr>
        <w:t xml:space="preserve"> información relacionada al tema solicitado.</w:t>
      </w:r>
    </w:p>
    <w:p w:rsidR="005C0A73" w:rsidRDefault="005C0A73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5C0A73" w:rsidRDefault="005C0A73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>
        <w:rPr>
          <w:rFonts w:eastAsia="Arial Unicode MS" w:cs="Arial Unicode MS"/>
        </w:rPr>
        <w:t>NOTIFIQUESE</w:t>
      </w: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7C7836" w:rsidRPr="00136A20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Calibri"/>
          <w:b/>
          <w:color w:val="FF0000"/>
        </w:rPr>
      </w:pPr>
    </w:p>
    <w:p w:rsidR="00E81568" w:rsidRPr="00136A20" w:rsidRDefault="00E81568" w:rsidP="006231B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136A20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136A20">
        <w:rPr>
          <w:rFonts w:cs="Calibri"/>
          <w:spacing w:val="2"/>
        </w:rPr>
        <w:t>_______________________________________</w:t>
      </w: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02" w:rsidRDefault="00F10702" w:rsidP="00F425A5">
      <w:pPr>
        <w:spacing w:after="0" w:line="240" w:lineRule="auto"/>
      </w:pPr>
      <w:r>
        <w:separator/>
      </w:r>
    </w:p>
  </w:endnote>
  <w:endnote w:type="continuationSeparator" w:id="0">
    <w:p w:rsidR="00F10702" w:rsidRDefault="00F1070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7360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7360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7360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7360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02" w:rsidRDefault="00F10702" w:rsidP="00F425A5">
      <w:pPr>
        <w:spacing w:after="0" w:line="240" w:lineRule="auto"/>
      </w:pPr>
      <w:r>
        <w:separator/>
      </w:r>
    </w:p>
  </w:footnote>
  <w:footnote w:type="continuationSeparator" w:id="0">
    <w:p w:rsidR="00F10702" w:rsidRDefault="00F1070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227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0A73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5042"/>
    <w:rsid w:val="006E759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BAF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5975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70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3601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A040A-8628-4C85-8DAB-3345CF9C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2017-08-28T20:42:00Z</cp:lastPrinted>
  <dcterms:created xsi:type="dcterms:W3CDTF">2017-08-28T20:43:00Z</dcterms:created>
  <dcterms:modified xsi:type="dcterms:W3CDTF">2017-08-28T21:05:00Z</dcterms:modified>
</cp:coreProperties>
</file>