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34" w:rsidRPr="004A066C" w:rsidRDefault="00346A34" w:rsidP="00346A3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E43DC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</w:t>
      </w:r>
      <w:r w:rsidR="00C1025A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INFORMACIÓN </w:t>
      </w:r>
      <w:r w:rsidR="00C1025A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MAG</w:t>
      </w:r>
      <w:r w:rsidR="005029E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 OIR </w:t>
      </w:r>
      <w:r w:rsidR="00A05D71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93350E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1</w:t>
      </w:r>
      <w:r w:rsidR="0072577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90</w:t>
      </w:r>
      <w:r w:rsidR="0065633F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5029E0" w:rsidRPr="005E43DC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C71E8E" w:rsidRPr="0043340C" w:rsidRDefault="00C71E8E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B143CA" w:rsidRPr="0043340C" w:rsidRDefault="00714AA6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 xml:space="preserve">Santa Tecla, </w:t>
      </w:r>
      <w:r w:rsidR="00B70104" w:rsidRPr="0043340C">
        <w:rPr>
          <w:rFonts w:asciiTheme="minorHAnsi" w:eastAsia="Arial Unicode MS" w:hAnsiTheme="minorHAnsi" w:cs="Arial Unicode MS"/>
          <w:szCs w:val="20"/>
        </w:rPr>
        <w:t xml:space="preserve">departamento de La Libertad </w:t>
      </w:r>
      <w:r w:rsidRPr="0043340C">
        <w:rPr>
          <w:rFonts w:asciiTheme="minorHAnsi" w:eastAsia="Arial Unicode MS" w:hAnsiTheme="minorHAnsi" w:cs="Arial Unicode MS"/>
          <w:szCs w:val="20"/>
        </w:rPr>
        <w:t xml:space="preserve">a las 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>c</w:t>
      </w:r>
      <w:r w:rsidR="007B77C3" w:rsidRPr="0043340C">
        <w:rPr>
          <w:rFonts w:asciiTheme="minorHAnsi" w:eastAsia="Arial Unicode MS" w:hAnsiTheme="minorHAnsi" w:cs="Arial Unicode MS"/>
          <w:color w:val="000099"/>
          <w:szCs w:val="20"/>
        </w:rPr>
        <w:t>atorc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e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>horas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con 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 xml:space="preserve">diez </w:t>
      </w:r>
      <w:r w:rsidR="00F65CE7" w:rsidRPr="0043340C">
        <w:rPr>
          <w:rFonts w:asciiTheme="minorHAnsi" w:eastAsia="Arial Unicode MS" w:hAnsiTheme="minorHAnsi" w:cs="Arial Unicode MS"/>
          <w:color w:val="000099"/>
          <w:szCs w:val="20"/>
        </w:rPr>
        <w:t>mi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>nutos</w:t>
      </w:r>
      <w:r w:rsidR="00C244D4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del día 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 xml:space="preserve">cuatro de 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>ju</w:t>
      </w:r>
      <w:r w:rsidR="00725770">
        <w:rPr>
          <w:rFonts w:asciiTheme="minorHAnsi" w:eastAsia="Arial Unicode MS" w:hAnsiTheme="minorHAnsi" w:cs="Arial Unicode MS"/>
          <w:color w:val="000099"/>
          <w:szCs w:val="20"/>
        </w:rPr>
        <w:t>l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io </w:t>
      </w:r>
      <w:r w:rsidR="00EF0878" w:rsidRPr="0043340C">
        <w:rPr>
          <w:rFonts w:asciiTheme="minorHAnsi" w:eastAsia="Arial Unicode MS" w:hAnsiTheme="minorHAnsi" w:cs="Arial Unicode MS"/>
          <w:color w:val="000099"/>
          <w:szCs w:val="20"/>
        </w:rPr>
        <w:t>de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F80542" w:rsidRPr="0043340C">
        <w:rPr>
          <w:rFonts w:asciiTheme="minorHAnsi" w:eastAsia="Arial Unicode MS" w:hAnsiTheme="minorHAnsi" w:cs="Arial Unicode MS"/>
          <w:color w:val="000099"/>
          <w:szCs w:val="20"/>
        </w:rPr>
        <w:t>dos mil diecisiete</w:t>
      </w:r>
      <w:r w:rsidRPr="0043340C">
        <w:rPr>
          <w:rFonts w:asciiTheme="minorHAnsi" w:eastAsia="Arial Unicode MS" w:hAnsiTheme="minorHAnsi" w:cs="Arial Unicode MS"/>
          <w:szCs w:val="20"/>
        </w:rPr>
        <w:t>, el Ministerio de Agricultura y Ganadería luego de haber recibido y admitido la solicitud de información</w:t>
      </w:r>
      <w:r w:rsidR="009C6B93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MAG OIR</w:t>
      </w:r>
      <w:r w:rsidR="005029E0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No. </w:t>
      </w:r>
      <w:r w:rsidR="0093350E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1</w:t>
      </w:r>
      <w:r w:rsidR="00725770">
        <w:rPr>
          <w:rFonts w:asciiTheme="minorHAnsi" w:eastAsia="Arial Unicode MS" w:hAnsiTheme="minorHAnsi" w:cs="Arial Unicode MS"/>
          <w:b/>
          <w:color w:val="000099"/>
          <w:szCs w:val="20"/>
        </w:rPr>
        <w:t>90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-2017</w:t>
      </w:r>
      <w:r w:rsidR="00E757D8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szCs w:val="20"/>
        </w:rPr>
        <w:t>sobre:</w:t>
      </w:r>
    </w:p>
    <w:p w:rsidR="00872C0E" w:rsidRPr="0043340C" w:rsidRDefault="00872C0E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43340C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Cs w:val="20"/>
        </w:rPr>
      </w:pPr>
      <w:r w:rsidRPr="00E24A66">
        <w:rPr>
          <w:rFonts w:asciiTheme="minorHAnsi" w:eastAsia="Arial Unicode MS" w:hAnsiTheme="minorHAnsi" w:cs="Arial Unicode MS"/>
          <w:color w:val="000099"/>
          <w:szCs w:val="20"/>
        </w:rPr>
        <w:t>Información acerca del proyecto del procesamiento de lácteos y derivados en la Central</w:t>
      </w:r>
      <w:r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E24A66">
        <w:rPr>
          <w:rFonts w:asciiTheme="minorHAnsi" w:eastAsia="Arial Unicode MS" w:hAnsiTheme="minorHAnsi" w:cs="Arial Unicode MS"/>
          <w:color w:val="000099"/>
          <w:szCs w:val="20"/>
        </w:rPr>
        <w:t>Cooperativa Agropecuaria CCA, de R.L de Zacatecoluca, lo solicitado se detalla en documento</w:t>
      </w:r>
      <w:r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E24A66">
        <w:rPr>
          <w:rFonts w:asciiTheme="minorHAnsi" w:eastAsia="Arial Unicode MS" w:hAnsiTheme="minorHAnsi" w:cs="Arial Unicode MS"/>
          <w:color w:val="000099"/>
          <w:szCs w:val="20"/>
        </w:rPr>
        <w:t>adjunto, son 17 requerimientos.</w:t>
      </w:r>
    </w:p>
    <w:p w:rsidR="00E24A66" w:rsidRPr="0043340C" w:rsidRDefault="00E24A66" w:rsidP="00E24A6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7470EA" w:rsidRDefault="00BE0B9D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>P</w:t>
      </w:r>
      <w:r w:rsidR="00EE4B7D" w:rsidRPr="0043340C">
        <w:rPr>
          <w:rFonts w:asciiTheme="minorHAnsi" w:eastAsia="Arial Unicode MS" w:hAnsiTheme="minorHAnsi" w:cs="Arial Unicode MS"/>
          <w:szCs w:val="20"/>
        </w:rPr>
        <w:t>resentada ante la Oficina de Información y Respuesta de esta dependencia por parte de:</w:t>
      </w:r>
      <w:r w:rsidR="00963746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proofErr w:type="spellStart"/>
      <w:r w:rsidR="00BD2861" w:rsidRPr="00BD2861">
        <w:rPr>
          <w:rFonts w:asciiTheme="minorHAnsi" w:eastAsia="Arial Unicode MS" w:hAnsiTheme="minorHAnsi" w:cs="Arial Unicode MS"/>
          <w:b/>
          <w:color w:val="000099"/>
          <w:szCs w:val="20"/>
          <w:highlight w:val="darkBlue"/>
        </w:rPr>
        <w:t>xxxxxxx</w:t>
      </w:r>
      <w:proofErr w:type="spellEnd"/>
      <w:r w:rsidR="00E24A66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,</w:t>
      </w:r>
      <w:r w:rsidR="00820DC9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3340C">
        <w:rPr>
          <w:rFonts w:asciiTheme="minorHAnsi" w:eastAsia="Arial Unicode MS" w:hAnsiTheme="minorHAnsi" w:cs="Arial Unicode MS"/>
          <w:szCs w:val="20"/>
        </w:rPr>
        <w:t>resuelve</w:t>
      </w:r>
      <w:proofErr w:type="gramEnd"/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: </w:t>
      </w:r>
    </w:p>
    <w:p w:rsidR="00E24A66" w:rsidRPr="0043340C" w:rsidRDefault="00E24A66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color w:val="000099"/>
          <w:sz w:val="12"/>
          <w:szCs w:val="20"/>
        </w:rPr>
      </w:pPr>
    </w:p>
    <w:p w:rsidR="00E24A66" w:rsidRPr="005E43DC" w:rsidRDefault="00B5477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E43DC">
        <w:rPr>
          <w:rFonts w:asciiTheme="minorHAnsi" w:hAnsiTheme="minorHAnsi"/>
          <w:b/>
          <w:color w:val="000099"/>
          <w:szCs w:val="20"/>
        </w:rPr>
        <w:t>PROPORCIONAR</w:t>
      </w:r>
      <w:r w:rsidR="007C51C7" w:rsidRPr="005E43DC">
        <w:rPr>
          <w:rFonts w:asciiTheme="minorHAnsi" w:hAnsiTheme="minorHAnsi"/>
          <w:b/>
          <w:color w:val="000099"/>
          <w:szCs w:val="20"/>
        </w:rPr>
        <w:t xml:space="preserve"> </w:t>
      </w:r>
      <w:r w:rsidR="007C51C7" w:rsidRPr="005E43DC">
        <w:rPr>
          <w:rFonts w:asciiTheme="minorHAnsi" w:hAnsiTheme="minorHAnsi"/>
          <w:b/>
          <w:color w:val="000000" w:themeColor="text1"/>
          <w:szCs w:val="20"/>
        </w:rPr>
        <w:t>PARTE DE</w:t>
      </w:r>
      <w:r w:rsidRPr="005E43DC">
        <w:rPr>
          <w:rFonts w:asciiTheme="minorHAnsi" w:hAnsiTheme="minorHAnsi"/>
          <w:b/>
          <w:color w:val="000000" w:themeColor="text1"/>
          <w:szCs w:val="20"/>
        </w:rPr>
        <w:t xml:space="preserve"> </w:t>
      </w:r>
      <w:r w:rsidRPr="005E43DC">
        <w:rPr>
          <w:rFonts w:asciiTheme="minorHAnsi" w:hAnsiTheme="minorHAnsi"/>
          <w:b/>
          <w:color w:val="000099"/>
          <w:szCs w:val="20"/>
        </w:rPr>
        <w:t>LA INFORMACIÓN PÚBLICA SOLICITADA</w:t>
      </w:r>
      <w:r w:rsidR="00E24A66" w:rsidRPr="005E43DC">
        <w:rPr>
          <w:rFonts w:asciiTheme="minorHAnsi" w:hAnsiTheme="minorHAnsi"/>
          <w:b/>
          <w:color w:val="000099"/>
          <w:szCs w:val="20"/>
        </w:rPr>
        <w:t>*</w:t>
      </w:r>
    </w:p>
    <w:p w:rsidR="00E24A66" w:rsidRPr="00BD2861" w:rsidRDefault="00E24A66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  <w:szCs w:val="20"/>
        </w:rPr>
      </w:pPr>
    </w:p>
    <w:p w:rsidR="00126A4D" w:rsidRPr="0043340C" w:rsidRDefault="00126A4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E24A66" w:rsidRDefault="00EA03C0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  <w:r w:rsidRPr="0043340C">
        <w:rPr>
          <w:rFonts w:asciiTheme="minorHAnsi" w:hAnsiTheme="minorHAnsi"/>
          <w:szCs w:val="20"/>
        </w:rPr>
        <w:t>Sobre el particular</w:t>
      </w:r>
      <w:r w:rsidR="00872C0E" w:rsidRPr="0043340C">
        <w:rPr>
          <w:rFonts w:asciiTheme="minorHAnsi" w:hAnsiTheme="minorHAnsi"/>
          <w:szCs w:val="20"/>
        </w:rPr>
        <w:t xml:space="preserve"> se adjunta a la presente resolución un archivo en PDF que contiene </w:t>
      </w:r>
      <w:r w:rsidR="00E24A66">
        <w:rPr>
          <w:rFonts w:asciiTheme="minorHAnsi" w:hAnsiTheme="minorHAnsi"/>
          <w:szCs w:val="20"/>
        </w:rPr>
        <w:t>las respuestas a lo solicitado de acuerdo al siguiente detalle</w:t>
      </w:r>
      <w:r w:rsidR="00241D07">
        <w:rPr>
          <w:rFonts w:asciiTheme="minorHAnsi" w:hAnsiTheme="minorHAnsi"/>
          <w:szCs w:val="20"/>
        </w:rPr>
        <w:t xml:space="preserve"> y número de requerimientos</w:t>
      </w:r>
      <w:r w:rsidR="00E24A66">
        <w:rPr>
          <w:rFonts w:asciiTheme="minorHAnsi" w:hAnsiTheme="minorHAnsi"/>
          <w:szCs w:val="20"/>
        </w:rPr>
        <w:t>:</w:t>
      </w:r>
    </w:p>
    <w:p w:rsidR="00241D07" w:rsidRDefault="00241D07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</w:p>
    <w:p w:rsidR="00241D07" w:rsidRPr="005E43DC" w:rsidRDefault="00241D07" w:rsidP="00241D07">
      <w:pPr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5E43DC">
        <w:rPr>
          <w:b/>
        </w:rPr>
        <w:t>Información de la maquinaria a utilizar en la planta para el procesamiento de la leche y la crema: datos acerca de la capacidad, rendimientos, costos de adquisición, costo de manejo, montaje, supervisión. (Pueden ser estimados):</w:t>
      </w:r>
    </w:p>
    <w:p w:rsidR="00AC4DAF" w:rsidRDefault="00AC4DAF" w:rsidP="00241D07">
      <w:pPr>
        <w:spacing w:after="0" w:line="240" w:lineRule="auto"/>
        <w:ind w:left="153" w:right="-143"/>
        <w:jc w:val="both"/>
        <w:rPr>
          <w:color w:val="000099"/>
        </w:rPr>
      </w:pPr>
    </w:p>
    <w:p w:rsidR="00241D07" w:rsidRDefault="00241D07" w:rsidP="00241D07">
      <w:pPr>
        <w:spacing w:after="0" w:line="240" w:lineRule="auto"/>
        <w:ind w:left="153" w:right="-143"/>
        <w:jc w:val="both"/>
        <w:rPr>
          <w:color w:val="000099"/>
        </w:rPr>
      </w:pPr>
      <w:r w:rsidRPr="00241D07">
        <w:rPr>
          <w:color w:val="000099"/>
        </w:rPr>
        <w:t>Se adjuntan bases de licitación LPN 03-2016 MAG-BCIE plantas lácteas FIN.pdf, publicadas en COMPR</w:t>
      </w:r>
      <w:r>
        <w:rPr>
          <w:color w:val="000099"/>
        </w:rPr>
        <w:t>ASAL del Ministerio de Hacienda, en la que se describe la maquinaria</w:t>
      </w:r>
      <w:r w:rsidR="00AC4DAF">
        <w:rPr>
          <w:color w:val="000099"/>
        </w:rPr>
        <w:t>.</w:t>
      </w:r>
    </w:p>
    <w:p w:rsidR="005E43DC" w:rsidRDefault="005E43DC" w:rsidP="00241D07">
      <w:pPr>
        <w:spacing w:after="0" w:line="240" w:lineRule="auto"/>
        <w:ind w:left="153" w:right="-143"/>
        <w:jc w:val="both"/>
        <w:rPr>
          <w:color w:val="000099"/>
        </w:rPr>
      </w:pPr>
    </w:p>
    <w:p w:rsidR="00241D07" w:rsidRPr="00241D07" w:rsidRDefault="00241D07" w:rsidP="00241D07">
      <w:pPr>
        <w:spacing w:after="0" w:line="240" w:lineRule="auto"/>
        <w:ind w:left="153" w:right="-143"/>
        <w:jc w:val="both"/>
        <w:rPr>
          <w:color w:val="000099"/>
        </w:rPr>
      </w:pPr>
      <w:r w:rsidRPr="00241D07">
        <w:rPr>
          <w:color w:val="000099"/>
        </w:rPr>
        <w:t>El costo aun es indefinido ya que no se ha procedido a la adjudicación de contrato ni a la apertura de</w:t>
      </w:r>
      <w:r>
        <w:rPr>
          <w:color w:val="000099"/>
        </w:rPr>
        <w:t xml:space="preserve"> </w:t>
      </w:r>
      <w:r w:rsidRPr="00241D07">
        <w:rPr>
          <w:color w:val="000099"/>
        </w:rPr>
        <w:t>ofertas económicas de los oferentes y por tanto se desconoce (no se puede hacer de conocimiento</w:t>
      </w:r>
      <w:r>
        <w:rPr>
          <w:color w:val="000099"/>
        </w:rPr>
        <w:t xml:space="preserve"> </w:t>
      </w:r>
      <w:r w:rsidRPr="00241D07">
        <w:rPr>
          <w:color w:val="000099"/>
        </w:rPr>
        <w:t>público el presupuesto asignado al proyecto ya que esto podría afectar el proceso de adjudicación).</w:t>
      </w:r>
    </w:p>
    <w:p w:rsidR="005E43DC" w:rsidRDefault="005E43DC" w:rsidP="00241D07">
      <w:pPr>
        <w:spacing w:after="0" w:line="240" w:lineRule="auto"/>
        <w:ind w:left="153" w:right="-143"/>
        <w:jc w:val="both"/>
        <w:rPr>
          <w:color w:val="000099"/>
        </w:rPr>
      </w:pPr>
    </w:p>
    <w:p w:rsidR="00241D07" w:rsidRDefault="00241D07" w:rsidP="00241D07">
      <w:pPr>
        <w:spacing w:after="0" w:line="240" w:lineRule="auto"/>
        <w:ind w:left="153" w:right="-143"/>
        <w:jc w:val="both"/>
        <w:rPr>
          <w:color w:val="000099"/>
        </w:rPr>
      </w:pPr>
      <w:r w:rsidRPr="00241D07">
        <w:rPr>
          <w:color w:val="000099"/>
        </w:rPr>
        <w:t>Los costos de manejo, montaje, supervisión son parte de la oferta económica de las empresas</w:t>
      </w:r>
      <w:r w:rsidR="005E43DC">
        <w:rPr>
          <w:color w:val="000099"/>
        </w:rPr>
        <w:t xml:space="preserve"> </w:t>
      </w:r>
      <w:r w:rsidRPr="00241D07">
        <w:rPr>
          <w:color w:val="000099"/>
        </w:rPr>
        <w:t>oferentes y aun no son de nuestro conocimiento.</w:t>
      </w:r>
    </w:p>
    <w:p w:rsidR="005E43DC" w:rsidRDefault="005E43DC" w:rsidP="005E43DC">
      <w:pPr>
        <w:spacing w:after="0" w:line="240" w:lineRule="auto"/>
        <w:jc w:val="both"/>
        <w:rPr>
          <w:rFonts w:asciiTheme="minorHAnsi" w:hAnsiTheme="minorHAnsi"/>
          <w:szCs w:val="20"/>
        </w:rPr>
      </w:pPr>
    </w:p>
    <w:p w:rsidR="00150FFD" w:rsidRPr="0043340C" w:rsidRDefault="00150FFD" w:rsidP="00150FF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E24A66">
        <w:rPr>
          <w:rFonts w:asciiTheme="minorHAnsi" w:hAnsiTheme="minorHAnsi"/>
          <w:b/>
          <w:color w:val="000099"/>
          <w:sz w:val="20"/>
          <w:szCs w:val="20"/>
          <w:highlight w:val="yellow"/>
        </w:rPr>
        <w:t>*</w:t>
      </w:r>
      <w:r>
        <w:rPr>
          <w:rFonts w:asciiTheme="minorHAnsi" w:hAnsiTheme="minorHAnsi"/>
          <w:b/>
          <w:color w:val="000099"/>
          <w:sz w:val="20"/>
          <w:szCs w:val="20"/>
          <w:highlight w:val="yellow"/>
        </w:rPr>
        <w:t>S</w:t>
      </w:r>
      <w:r w:rsidRPr="00E24A66">
        <w:rPr>
          <w:rFonts w:asciiTheme="minorHAnsi" w:hAnsiTheme="minorHAnsi"/>
          <w:b/>
          <w:color w:val="000099"/>
          <w:sz w:val="20"/>
          <w:szCs w:val="20"/>
          <w:highlight w:val="yellow"/>
        </w:rPr>
        <w:t>e entregó el día tres de julio mediante correo electrónico a las once horas y cincuenta</w:t>
      </w:r>
      <w:r>
        <w:rPr>
          <w:rFonts w:asciiTheme="minorHAnsi" w:hAnsiTheme="minorHAnsi"/>
          <w:b/>
          <w:color w:val="000099"/>
          <w:sz w:val="20"/>
          <w:szCs w:val="20"/>
          <w:highlight w:val="yellow"/>
        </w:rPr>
        <w:t xml:space="preserve"> y ocho minutos</w:t>
      </w:r>
    </w:p>
    <w:p w:rsidR="005E43DC" w:rsidRDefault="005E43DC">
      <w:pPr>
        <w:spacing w:after="0"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p w:rsidR="005E43DC" w:rsidRPr="00F85221" w:rsidRDefault="005E43DC" w:rsidP="005E43DC">
      <w:pPr>
        <w:spacing w:after="0" w:line="240" w:lineRule="auto"/>
        <w:ind w:left="153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>
        <w:rPr>
          <w:rFonts w:asciiTheme="minorHAnsi" w:hAnsiTheme="minorHAnsi"/>
          <w:szCs w:val="20"/>
        </w:rPr>
        <w:lastRenderedPageBreak/>
        <w:t xml:space="preserve">En ese sentido lo anterior, </w:t>
      </w:r>
      <w:r w:rsidRPr="0043340C">
        <w:rPr>
          <w:rFonts w:asciiTheme="minorHAnsi" w:hAnsiTheme="minorHAnsi"/>
          <w:szCs w:val="20"/>
        </w:rPr>
        <w:t xml:space="preserve">es información que no se registra en este ministerio. Por tanto, analizado lo solicitado y que la Ley de Acceso a la Información Pública dispone en el </w:t>
      </w:r>
      <w:r w:rsidRPr="005E43DC">
        <w:rPr>
          <w:rFonts w:asciiTheme="minorHAnsi" w:hAnsiTheme="minorHAnsi"/>
          <w:szCs w:val="20"/>
          <w:u w:val="single"/>
        </w:rPr>
        <w:t>art. 73</w:t>
      </w:r>
      <w:r w:rsidRPr="0043340C">
        <w:rPr>
          <w:rFonts w:asciiTheme="minorHAnsi" w:hAnsiTheme="minorHAnsi"/>
          <w:szCs w:val="20"/>
        </w:rPr>
        <w:t xml:space="preserve"> que nos encontramos ante un caso de información </w:t>
      </w:r>
      <w:r w:rsidRPr="0043340C">
        <w:rPr>
          <w:rFonts w:asciiTheme="minorHAnsi" w:hAnsiTheme="minorHAnsi"/>
          <w:b/>
          <w:color w:val="000099"/>
          <w:szCs w:val="20"/>
        </w:rPr>
        <w:t>INEXISTENTE</w:t>
      </w:r>
      <w:r w:rsidRPr="0043340C">
        <w:rPr>
          <w:rFonts w:asciiTheme="minorHAnsi" w:hAnsiTheme="minorHAnsi"/>
          <w:b/>
          <w:szCs w:val="20"/>
        </w:rPr>
        <w:t>,</w:t>
      </w:r>
      <w:r w:rsidRPr="0043340C">
        <w:rPr>
          <w:rFonts w:asciiTheme="minorHAnsi" w:hAnsiTheme="minorHAnsi"/>
          <w:szCs w:val="20"/>
        </w:rPr>
        <w:t xml:space="preserve"> lo que impide brindar lo requerido por el peticionario, esta dependencia resuelve:</w:t>
      </w:r>
      <w:r>
        <w:rPr>
          <w:rFonts w:asciiTheme="minorHAnsi" w:hAnsiTheme="minorHAnsi"/>
          <w:szCs w:val="20"/>
        </w:rPr>
        <w:t xml:space="preserve"> </w:t>
      </w:r>
      <w:r w:rsidRPr="0043340C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  <w:r>
        <w:rPr>
          <w:rFonts w:asciiTheme="minorHAnsi" w:hAnsiTheme="minorHAnsi"/>
          <w:b/>
          <w:color w:val="000099"/>
          <w:sz w:val="20"/>
          <w:szCs w:val="20"/>
        </w:rPr>
        <w:t>.</w:t>
      </w:r>
    </w:p>
    <w:p w:rsidR="005E43DC" w:rsidRPr="00F85221" w:rsidRDefault="005E43DC" w:rsidP="005E43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241D07" w:rsidRPr="00101411" w:rsidRDefault="00241D07" w:rsidP="00241D07">
      <w:pPr>
        <w:spacing w:after="0" w:line="240" w:lineRule="auto"/>
        <w:ind w:left="153" w:right="-143"/>
        <w:jc w:val="both"/>
      </w:pPr>
    </w:p>
    <w:p w:rsidR="00241D07" w:rsidRPr="005E43DC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5E43DC">
        <w:rPr>
          <w:b/>
        </w:rPr>
        <w:t>Planos de construcción de la planta: planos de las dimensiones de la planta interna y externamente. (considerar también pozos, transformadores, áreas auxiliares).</w:t>
      </w:r>
    </w:p>
    <w:p w:rsidR="00AC4DAF" w:rsidRDefault="00AC4DAF" w:rsidP="00AC4DAF">
      <w:pPr>
        <w:spacing w:after="0" w:line="240" w:lineRule="auto"/>
        <w:ind w:right="-143"/>
        <w:jc w:val="both"/>
        <w:rPr>
          <w:color w:val="000099"/>
          <w:lang w:val="es-ES"/>
        </w:rPr>
      </w:pPr>
    </w:p>
    <w:p w:rsidR="00AC4DAF" w:rsidRDefault="00AC4DAF" w:rsidP="00AC4DAF">
      <w:pPr>
        <w:spacing w:after="0" w:line="240" w:lineRule="auto"/>
        <w:ind w:right="-143" w:firstLine="153"/>
        <w:jc w:val="both"/>
        <w:rPr>
          <w:color w:val="000099"/>
          <w:lang w:val="es-ES"/>
        </w:rPr>
      </w:pPr>
      <w:r>
        <w:rPr>
          <w:color w:val="000099"/>
          <w:lang w:val="es-ES"/>
        </w:rPr>
        <w:t>Se adjunta el plano de la planta láctea</w:t>
      </w:r>
    </w:p>
    <w:p w:rsidR="00AC4DAF" w:rsidRPr="00AC4DAF" w:rsidRDefault="00AC4DAF" w:rsidP="00AC4DAF">
      <w:pPr>
        <w:spacing w:after="0" w:line="240" w:lineRule="auto"/>
        <w:ind w:right="-143" w:firstLine="153"/>
        <w:jc w:val="both"/>
        <w:rPr>
          <w:color w:val="000099"/>
          <w:lang w:val="es-ES"/>
        </w:rPr>
      </w:pPr>
    </w:p>
    <w:p w:rsidR="00241D07" w:rsidRPr="005E43DC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5E43DC">
        <w:rPr>
          <w:b/>
        </w:rPr>
        <w:t>Información del manejo de desechos sólidos en la planta: costos asociados al desecho de materiales e insumos.</w:t>
      </w: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5E43DC">
        <w:rPr>
          <w:u w:val="single"/>
        </w:rPr>
        <w:t xml:space="preserve">art. 73 </w:t>
      </w:r>
      <w:r w:rsidRPr="005E43DC">
        <w:t>que nos encontramos ante un caso de información</w:t>
      </w:r>
      <w:r>
        <w:t xml:space="preserve">, </w:t>
      </w:r>
      <w:r w:rsidRPr="005E43DC">
        <w:rPr>
          <w:b/>
          <w:color w:val="000099"/>
        </w:rPr>
        <w:t>INEXISTENTE</w:t>
      </w:r>
      <w:r w:rsidRPr="005E43DC">
        <w:rPr>
          <w:b/>
        </w:rPr>
        <w:t>,</w:t>
      </w:r>
      <w:r w:rsidRPr="005E43DC">
        <w:t xml:space="preserve"> lo que impide brindar lo requerido por el peticionario, esta dependencia resuelve: </w:t>
      </w:r>
      <w:r w:rsidRPr="005E43DC">
        <w:rPr>
          <w:color w:val="000099"/>
        </w:rPr>
        <w:t>NO ENTREGAR LA INFORMACIÓN SOLICITADA POR INEXISTENCIA</w:t>
      </w:r>
      <w:r w:rsidRPr="005E43DC">
        <w:t>.</w:t>
      </w:r>
    </w:p>
    <w:p w:rsidR="005E43DC" w:rsidRPr="00101411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241D07" w:rsidRPr="005E43DC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5E43DC">
        <w:rPr>
          <w:b/>
        </w:rPr>
        <w:t>Información acerca de los proveedores (empaques, cooperativas que proveerán de leche): cantidad de materia prima, cartera de proveedores de empaques y otros insumos (si se tiene)</w:t>
      </w: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5E43DC" w:rsidRPr="005E43DC" w:rsidRDefault="005E43DC" w:rsidP="005E43DC">
      <w:pPr>
        <w:pStyle w:val="Prrafodelista"/>
        <w:spacing w:after="0" w:line="240" w:lineRule="auto"/>
        <w:ind w:left="153" w:right="-143"/>
        <w:jc w:val="both"/>
        <w:rPr>
          <w:b/>
        </w:rPr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5E43DC">
        <w:rPr>
          <w:u w:val="single"/>
        </w:rPr>
        <w:t>art. 73</w:t>
      </w:r>
      <w:r w:rsidRPr="005E43DC">
        <w:t xml:space="preserve"> que nos encontramos ante un caso de información</w:t>
      </w:r>
      <w:r>
        <w:t xml:space="preserve"> </w:t>
      </w:r>
      <w:r w:rsidRPr="005E43DC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5E43DC">
        <w:rPr>
          <w:b/>
          <w:color w:val="000099"/>
        </w:rPr>
        <w:t>NO ENTREGAR LA INFORMACIÓN SOLICITADA POR INEXISTENCIA</w:t>
      </w:r>
      <w:r w:rsidRPr="005E43DC">
        <w:rPr>
          <w:b/>
        </w:rPr>
        <w:t>.</w:t>
      </w: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241D07" w:rsidRPr="005E43DC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5E43DC">
        <w:rPr>
          <w:b/>
        </w:rPr>
        <w:t>Gestión de inventario en la planta. (Cómo se planea manejar el inventario si se tiene la información, qué bodegas se utilizarán y si se tiene datos capacidad de las bodegas).</w:t>
      </w: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5E43DC" w:rsidRDefault="005E43DC" w:rsidP="005E43DC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5E43DC">
        <w:rPr>
          <w:u w:val="single"/>
        </w:rPr>
        <w:t>art. 73</w:t>
      </w:r>
      <w:r w:rsidRPr="005E43DC">
        <w:t xml:space="preserve"> que nos encontramos ante un caso de información </w:t>
      </w:r>
      <w:r w:rsidRPr="005E43DC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5E43DC">
        <w:rPr>
          <w:b/>
          <w:color w:val="000099"/>
        </w:rPr>
        <w:t>NO ENTREGAR LA INFORMACIÓN SOLICITADA POR INEXISTENCIA</w:t>
      </w:r>
      <w:r w:rsidRPr="005E43DC">
        <w:t>.</w:t>
      </w:r>
    </w:p>
    <w:p w:rsidR="005E43DC" w:rsidRPr="00101411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5E43DC" w:rsidRPr="00150FFD" w:rsidRDefault="00241D07" w:rsidP="005E43DC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color w:val="000099"/>
        </w:rPr>
      </w:pPr>
      <w:r w:rsidRPr="00150FFD">
        <w:rPr>
          <w:b/>
        </w:rPr>
        <w:t xml:space="preserve">Descripción de procesos realizados en la planta (Diagramas de recorrido de producto, diagrama de producción.). </w:t>
      </w:r>
      <w:r w:rsidR="00150FFD">
        <w:rPr>
          <w:b/>
        </w:rPr>
        <w:t xml:space="preserve"> </w:t>
      </w:r>
      <w:r w:rsidR="005E43DC" w:rsidRPr="00150FFD">
        <w:rPr>
          <w:color w:val="000099"/>
        </w:rPr>
        <w:t>Se adjunta la descripción de los procesos realizados en planta.</w:t>
      </w:r>
    </w:p>
    <w:p w:rsidR="005E43DC" w:rsidRPr="00101411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241D07" w:rsidRPr="00A909EE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A909EE">
        <w:rPr>
          <w:b/>
        </w:rPr>
        <w:lastRenderedPageBreak/>
        <w:t>Descripción de la estructura organizativa, así como también la descripción de cada uno de los puestos.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5E43DC">
        <w:rPr>
          <w:u w:val="single"/>
        </w:rPr>
        <w:t>art. 73</w:t>
      </w:r>
      <w:r w:rsidRPr="005E43DC">
        <w:t xml:space="preserve"> que nos encontramos ante un caso de información </w:t>
      </w:r>
      <w:r w:rsidRPr="005E43DC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5E43DC">
        <w:rPr>
          <w:b/>
          <w:color w:val="000099"/>
        </w:rPr>
        <w:t>NO ENTREGAR LA INFORMACIÓN SOLICITADA POR INEXISTENCIA</w:t>
      </w:r>
      <w:r w:rsidRPr="005E43DC">
        <w:t>.</w:t>
      </w:r>
    </w:p>
    <w:p w:rsidR="005E43DC" w:rsidRPr="00101411" w:rsidRDefault="005E43DC" w:rsidP="005E43DC">
      <w:pPr>
        <w:pStyle w:val="Prrafodelista"/>
        <w:spacing w:after="0" w:line="240" w:lineRule="auto"/>
        <w:ind w:left="153" w:right="-143"/>
        <w:jc w:val="both"/>
      </w:pPr>
    </w:p>
    <w:p w:rsidR="00A909EE" w:rsidRPr="00A909EE" w:rsidRDefault="00241D07" w:rsidP="00A909EE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A909EE">
        <w:rPr>
          <w:b/>
        </w:rPr>
        <w:t>Programa de producción de cada uno de los productos a procesar. (Producción diaria o semanal).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  <w:r w:rsidRPr="005E43DC">
        <w:t>.</w:t>
      </w:r>
    </w:p>
    <w:p w:rsidR="00A909EE" w:rsidRPr="00101411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A909EE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A909EE">
        <w:rPr>
          <w:b/>
        </w:rPr>
        <w:t>Descripción de cada uno de las actividades que integran la cadena de valor del proceso de lácteos llevado a cabo en la planta. (Si aplica).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  <w:r w:rsidRPr="005E43DC">
        <w:t>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A909EE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A909EE">
        <w:rPr>
          <w:b/>
        </w:rPr>
        <w:t>Información acerca del tipo de instalaciones y servicios necesarios en la planta. (Proveedores de energía térmica o eléctrica, agua, transporte de materia prima y producto terminado).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A909EE" w:rsidRDefault="00A909EE" w:rsidP="00A909EE">
      <w:pPr>
        <w:pStyle w:val="Prrafodelista"/>
      </w:pPr>
    </w:p>
    <w:p w:rsidR="00241D07" w:rsidRPr="00A909EE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A909EE">
        <w:rPr>
          <w:b/>
        </w:rPr>
        <w:t>Diseño de instalación de la planta: plano de distribución de equipos en la planta. (Actualizados hasta la fecha)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864554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864554">
        <w:rPr>
          <w:b/>
        </w:rPr>
        <w:t>Aspectos legales de la planta: registro o matrículas de comercio, registro de marcas, registro del nombre comercial, permisos ambientales, todos los permisos para poder funcionar. (Costos de permisos si se tienen).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A909EE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864554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864554">
        <w:rPr>
          <w:b/>
        </w:rPr>
        <w:t>Información del terreno en el que se instalará la planta. (dimensiones, tasa de impuestos de alcaldía, mantenimiento, costos de cercado y modificaciones respectivas para su funcionamiento).</w:t>
      </w:r>
    </w:p>
    <w:p w:rsidR="006A55DF" w:rsidRDefault="006A55DF" w:rsidP="006A55DF">
      <w:pPr>
        <w:pStyle w:val="Prrafodelista"/>
        <w:spacing w:after="0" w:line="240" w:lineRule="auto"/>
        <w:ind w:left="153" w:right="-143"/>
        <w:jc w:val="both"/>
      </w:pPr>
    </w:p>
    <w:p w:rsidR="006A55DF" w:rsidRDefault="00864554" w:rsidP="006A55DF">
      <w:pPr>
        <w:pStyle w:val="Prrafodelista"/>
        <w:spacing w:after="0" w:line="240" w:lineRule="auto"/>
        <w:ind w:left="153" w:right="-143"/>
        <w:jc w:val="both"/>
      </w:pPr>
      <w:r w:rsidRPr="00864554">
        <w:t>Sobre la ubicación y dimensiones ver las Bases de Licitación, el resto e</w:t>
      </w:r>
      <w:r w:rsidR="006A55DF" w:rsidRPr="00864554">
        <w:t xml:space="preserve">s información que no se registra en este ministerio. Por tanto, analizado lo solicitado y que la Ley de Acceso a la Información Pública dispone en el </w:t>
      </w:r>
      <w:r w:rsidR="006A55DF" w:rsidRPr="00864554">
        <w:rPr>
          <w:u w:val="single"/>
        </w:rPr>
        <w:t>art. 73</w:t>
      </w:r>
      <w:r w:rsidR="006A55DF" w:rsidRPr="00864554">
        <w:t xml:space="preserve"> que nos encontramos ante un caso de información </w:t>
      </w:r>
      <w:r w:rsidR="006A55DF" w:rsidRPr="00864554">
        <w:rPr>
          <w:b/>
          <w:color w:val="000099"/>
        </w:rPr>
        <w:t>INEXISTENTE</w:t>
      </w:r>
      <w:r w:rsidR="006A55DF" w:rsidRPr="00864554">
        <w:t xml:space="preserve">, lo que impide brindar lo requerido por el peticionario, esta dependencia resuelve: </w:t>
      </w:r>
      <w:r w:rsidR="006A55DF" w:rsidRPr="00864554">
        <w:rPr>
          <w:b/>
          <w:color w:val="000099"/>
        </w:rPr>
        <w:t>NO ENTREGAR LA INFORMACIÓN SOLICITADA POR INEXISTENCIA</w:t>
      </w:r>
    </w:p>
    <w:p w:rsidR="00A909EE" w:rsidRPr="00101411" w:rsidRDefault="00A909EE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864554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864554">
        <w:rPr>
          <w:b/>
        </w:rPr>
        <w:t>Requerimientos y requisitos del personal a contratar: costo de capacitaciones al personal, entre otros.</w:t>
      </w:r>
    </w:p>
    <w:p w:rsidR="00864554" w:rsidRDefault="00864554" w:rsidP="00A909EE">
      <w:pPr>
        <w:pStyle w:val="Prrafodelista"/>
        <w:spacing w:after="0" w:line="240" w:lineRule="auto"/>
        <w:ind w:left="153" w:right="-143"/>
        <w:jc w:val="both"/>
      </w:pPr>
    </w:p>
    <w:p w:rsidR="00A909EE" w:rsidRDefault="00864554" w:rsidP="00A909EE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6A55DF" w:rsidRDefault="006A55DF" w:rsidP="00A909EE">
      <w:pPr>
        <w:pStyle w:val="Prrafodelista"/>
        <w:spacing w:after="0" w:line="240" w:lineRule="auto"/>
        <w:ind w:left="153" w:right="-143"/>
        <w:jc w:val="both"/>
      </w:pPr>
    </w:p>
    <w:p w:rsidR="00241D07" w:rsidRPr="00864554" w:rsidRDefault="00241D07" w:rsidP="00241D07">
      <w:pPr>
        <w:numPr>
          <w:ilvl w:val="0"/>
          <w:numId w:val="29"/>
        </w:numPr>
        <w:spacing w:after="0" w:line="240" w:lineRule="auto"/>
        <w:ind w:right="-143"/>
        <w:jc w:val="both"/>
        <w:rPr>
          <w:b/>
        </w:rPr>
      </w:pPr>
      <w:r w:rsidRPr="00864554">
        <w:rPr>
          <w:b/>
        </w:rPr>
        <w:t>Transporte requerido para distribuir la leche (capacidad, pesaje, costos de adquisición, mantenimiento, gasolina). Si es necesario comprarlo.</w:t>
      </w:r>
    </w:p>
    <w:p w:rsidR="00864554" w:rsidRDefault="00864554" w:rsidP="00864554">
      <w:pPr>
        <w:pStyle w:val="Prrafodelista"/>
        <w:spacing w:after="0" w:line="240" w:lineRule="auto"/>
        <w:ind w:left="153" w:right="-143"/>
        <w:jc w:val="both"/>
      </w:pPr>
    </w:p>
    <w:p w:rsidR="00864554" w:rsidRDefault="00864554" w:rsidP="00864554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864554" w:rsidRPr="00864554" w:rsidRDefault="00864554" w:rsidP="00864554">
      <w:pPr>
        <w:spacing w:after="0" w:line="240" w:lineRule="auto"/>
        <w:ind w:left="153" w:right="-143"/>
        <w:jc w:val="both"/>
        <w:rPr>
          <w:lang w:val="es-ES"/>
        </w:rPr>
      </w:pPr>
    </w:p>
    <w:p w:rsidR="00A909EE" w:rsidRDefault="00A909EE" w:rsidP="00A909EE">
      <w:pPr>
        <w:pStyle w:val="Prrafodelista"/>
      </w:pPr>
    </w:p>
    <w:p w:rsidR="00A909EE" w:rsidRPr="00101411" w:rsidRDefault="00A909EE" w:rsidP="00A909EE">
      <w:pPr>
        <w:spacing w:after="0" w:line="240" w:lineRule="auto"/>
        <w:ind w:left="153" w:right="-143"/>
        <w:jc w:val="both"/>
      </w:pPr>
    </w:p>
    <w:p w:rsidR="00241D07" w:rsidRPr="00864554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  <w:color w:val="FF0000"/>
        </w:rPr>
      </w:pPr>
      <w:r w:rsidRPr="00864554">
        <w:rPr>
          <w:b/>
        </w:rPr>
        <w:lastRenderedPageBreak/>
        <w:t>Balance de personal, de obras físicas y de insumos. (Desglose de costos unitarios de personal, de las obras físicas que posee la planta y los insumos que necesita para operar) Se adjuntan algunos ejemplos que ilustran este punto.</w:t>
      </w:r>
    </w:p>
    <w:p w:rsidR="00864554" w:rsidRPr="00174A23" w:rsidRDefault="00864554" w:rsidP="00864554">
      <w:pPr>
        <w:pStyle w:val="Prrafodelista"/>
        <w:spacing w:after="0" w:line="240" w:lineRule="auto"/>
        <w:ind w:left="153" w:right="-143"/>
        <w:jc w:val="both"/>
        <w:rPr>
          <w:sz w:val="16"/>
        </w:rPr>
      </w:pPr>
    </w:p>
    <w:p w:rsidR="00864554" w:rsidRDefault="00864554" w:rsidP="00864554">
      <w:pPr>
        <w:pStyle w:val="Prrafodelista"/>
        <w:spacing w:after="0" w:line="240" w:lineRule="auto"/>
        <w:ind w:left="153" w:right="-143"/>
        <w:jc w:val="both"/>
      </w:pPr>
      <w:r>
        <w:t>E</w:t>
      </w:r>
      <w:r w:rsidRPr="005E43DC">
        <w:t xml:space="preserve">s información que no se registra en este ministerio. Por tanto, analizado lo solicitado y que la Ley de Acceso a la Información Pública dispone en el </w:t>
      </w:r>
      <w:r w:rsidRPr="00A909EE">
        <w:rPr>
          <w:u w:val="single"/>
        </w:rPr>
        <w:t>art. 73</w:t>
      </w:r>
      <w:r w:rsidRPr="005E43DC">
        <w:t xml:space="preserve"> que nos encontramos ante un caso de información </w:t>
      </w:r>
      <w:r w:rsidRPr="00A909EE">
        <w:rPr>
          <w:b/>
          <w:color w:val="000099"/>
        </w:rPr>
        <w:t>INEXISTENTE</w:t>
      </w:r>
      <w:r w:rsidRPr="005E43DC">
        <w:t xml:space="preserve">, lo que impide brindar lo requerido por el peticionario, esta dependencia resuelve: </w:t>
      </w:r>
      <w:r w:rsidRPr="00A909EE">
        <w:rPr>
          <w:b/>
          <w:color w:val="000099"/>
        </w:rPr>
        <w:t>NO ENTREGAR LA INFORMACIÓN SOLICITADA POR INEXISTENCIA</w:t>
      </w:r>
    </w:p>
    <w:p w:rsidR="00864554" w:rsidRPr="00174A23" w:rsidRDefault="00864554" w:rsidP="00864554">
      <w:pPr>
        <w:pStyle w:val="Prrafodelista"/>
        <w:spacing w:after="0" w:line="240" w:lineRule="auto"/>
        <w:ind w:left="153" w:right="-143"/>
        <w:jc w:val="both"/>
        <w:rPr>
          <w:sz w:val="16"/>
        </w:rPr>
      </w:pPr>
    </w:p>
    <w:p w:rsidR="00864554" w:rsidRPr="008961C8" w:rsidRDefault="00864554" w:rsidP="00864554">
      <w:pPr>
        <w:pStyle w:val="Prrafodelista"/>
        <w:spacing w:after="0" w:line="240" w:lineRule="auto"/>
        <w:ind w:left="153" w:right="-143"/>
        <w:jc w:val="both"/>
        <w:rPr>
          <w:color w:val="C00000"/>
        </w:rPr>
      </w:pPr>
      <w:r w:rsidRPr="008961C8">
        <w:rPr>
          <w:rFonts w:asciiTheme="minorHAnsi" w:eastAsia="Arial Unicode MS" w:hAnsiTheme="minorHAnsi" w:cs="Arial Unicode MS"/>
          <w:color w:val="C00000"/>
          <w:szCs w:val="20"/>
        </w:rPr>
        <w:t>Es importante mencionar que sobre los numerales del 7 al 16, es muy probable que sea la Cooperativa Agropecuaria CCA, de R.L de Zacatecoluca quien pueda proporcionar los datos cuando la planta esté adjudicada y/o se encuentre en funcionamiento.</w:t>
      </w:r>
    </w:p>
    <w:p w:rsidR="00A909EE" w:rsidRPr="00174A23" w:rsidRDefault="00A909EE" w:rsidP="00A909EE">
      <w:pPr>
        <w:pStyle w:val="Prrafodelista"/>
        <w:spacing w:after="0" w:line="240" w:lineRule="auto"/>
        <w:ind w:left="153" w:right="-143"/>
        <w:jc w:val="both"/>
        <w:rPr>
          <w:color w:val="FF0000"/>
          <w:sz w:val="16"/>
        </w:rPr>
      </w:pPr>
    </w:p>
    <w:p w:rsidR="00241D07" w:rsidRPr="00174A23" w:rsidRDefault="00241D07" w:rsidP="00241D07">
      <w:pPr>
        <w:pStyle w:val="Prrafodelista"/>
        <w:numPr>
          <w:ilvl w:val="0"/>
          <w:numId w:val="29"/>
        </w:numPr>
        <w:spacing w:after="0" w:line="240" w:lineRule="auto"/>
        <w:ind w:right="-143"/>
        <w:jc w:val="both"/>
        <w:rPr>
          <w:b/>
          <w:color w:val="FF0000"/>
        </w:rPr>
      </w:pPr>
      <w:r w:rsidRPr="00174A23">
        <w:rPr>
          <w:b/>
        </w:rPr>
        <w:t>Información del funcionamiento del programa Vaso de leche (repartición semanal, cantidad, cómo se entrega a las escuelas usualmente en lo que compete al Ministerio de Agricultura y Ganadería)</w:t>
      </w:r>
    </w:p>
    <w:p w:rsidR="00E90896" w:rsidRPr="00174A23" w:rsidRDefault="00E90896" w:rsidP="00150FFD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16"/>
          <w:szCs w:val="20"/>
          <w:lang w:val="es-ES" w:eastAsia="en-US"/>
        </w:rPr>
      </w:pPr>
    </w:p>
    <w:p w:rsidR="00150FFD" w:rsidRDefault="00150FFD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De acuerdo a la Ley del Programa de Vaso de Leche Escolar, emitida por la Honorable Asamblea Legislativa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en fecha 8 de febrero de 2013, en sus artículos 3 y 4 dice:</w:t>
      </w:r>
    </w:p>
    <w:p w:rsidR="00E90896" w:rsidRPr="00174A23" w:rsidRDefault="00E90896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  <w:szCs w:val="20"/>
          <w:lang w:val="es-ES" w:eastAsia="en-US"/>
        </w:rPr>
      </w:pPr>
    </w:p>
    <w:p w:rsidR="00150FFD" w:rsidRPr="00150FFD" w:rsidRDefault="00150FFD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  <w:r w:rsidRPr="00E90896">
        <w:rPr>
          <w:rFonts w:asciiTheme="minorHAnsi" w:eastAsia="Arial Unicode MS" w:hAnsiTheme="minorHAnsi" w:cs="Arial Unicode MS"/>
          <w:b/>
          <w:color w:val="000099"/>
          <w:szCs w:val="20"/>
          <w:lang w:val="es-ES" w:eastAsia="en-US"/>
        </w:rPr>
        <w:t>Art. 3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.- El Ministerio de Agricultura y Ganadería será la institución encargada de establecer los</w:t>
      </w:r>
      <w:r w:rsidR="00E90896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mecanismos para garantizar la producción de leche fluida de calidad necesaria para ejecutar 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g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radualmente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el "Programa Vaso de Leche Escolar" estimulando la producción nacional sin que esto genere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desabastecimiento en otras áreas de la población; y vigilar las buenas prácticas de producción, manufactura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e inocuidad tales como: bienestar animal, nutrición, sanidad animal, higiene, manejo de leche y medio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ambiente con el objetivo de garantizar la calidad del producto que servirá a los beneficiarios.</w:t>
      </w:r>
    </w:p>
    <w:p w:rsidR="00E90896" w:rsidRPr="00174A23" w:rsidRDefault="00E90896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  <w:szCs w:val="20"/>
          <w:lang w:val="es-ES" w:eastAsia="en-US"/>
        </w:rPr>
      </w:pPr>
    </w:p>
    <w:p w:rsidR="00150FFD" w:rsidRPr="00150FFD" w:rsidRDefault="00150FFD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El Ministerio de Agricultura y Ganadería será el encargado de fomentar el desarrollo ganadero</w:t>
      </w:r>
      <w:r w:rsidR="00E90896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mediante la implementación de políticas, programas, proyectos y planes en coordinación con las diferentes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asociaciones ganaderas legalmente constituidas, a fin de permitirle al sector ganadero alcanzar niveles</w:t>
      </w: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altos de productividad y competitividad.</w:t>
      </w:r>
    </w:p>
    <w:p w:rsidR="00E90896" w:rsidRPr="00174A23" w:rsidRDefault="00E90896" w:rsidP="00E908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  <w:szCs w:val="20"/>
          <w:lang w:val="es-ES" w:eastAsia="en-US"/>
        </w:rPr>
      </w:pPr>
    </w:p>
    <w:p w:rsidR="00174A23" w:rsidRDefault="00150FFD" w:rsidP="00174A23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  <w:r w:rsidRPr="00174A23">
        <w:rPr>
          <w:rFonts w:asciiTheme="minorHAnsi" w:eastAsia="Arial Unicode MS" w:hAnsiTheme="minorHAnsi" w:cs="Arial Unicode MS"/>
          <w:b/>
          <w:color w:val="000099"/>
          <w:szCs w:val="20"/>
          <w:lang w:val="es-ES" w:eastAsia="en-US"/>
        </w:rPr>
        <w:t>Art. 4</w:t>
      </w:r>
      <w:r w:rsidRPr="00150FFD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.- La leche fluida para el "Programa Vaso de Leche Escolar" deberá ser producida y procesada</w:t>
      </w:r>
      <w:r w:rsidR="00174A23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 xml:space="preserve"> </w:t>
      </w:r>
      <w:r w:rsidR="00174A23" w:rsidRPr="00174A23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en El Salvador, por personas naturales o jurídicas de nacionalidad salvadoreña.</w:t>
      </w:r>
    </w:p>
    <w:p w:rsidR="00174A23" w:rsidRDefault="00174A23" w:rsidP="00174A23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</w:p>
    <w:p w:rsidR="00174A23" w:rsidRDefault="00174A23" w:rsidP="00174A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  <w:r w:rsidRPr="00174A23">
        <w:rPr>
          <w:rFonts w:asciiTheme="minorHAnsi" w:eastAsia="Arial Unicode MS" w:hAnsiTheme="minorHAnsi" w:cs="Arial Unicode MS"/>
          <w:b/>
          <w:color w:val="000099"/>
          <w:szCs w:val="20"/>
          <w:lang w:val="es-ES" w:eastAsia="en-US"/>
        </w:rPr>
        <w:t xml:space="preserve">Art 5. </w:t>
      </w:r>
      <w:r w:rsidRPr="00174A23"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t>Para la implementación del "Programa Vaso de Leche Escolar" pueden suscribirse los convenios institucionales necesarios que aseguren su ejecución, con cualquier entidad pública o privada, sin que esto signifique obviar el cumplimiento de otras leyes aplicables a la materia, como la Ley de Adquisiciones y Contrataciones de la Administración Pública, entre otras.</w:t>
      </w:r>
    </w:p>
    <w:p w:rsidR="001812EC" w:rsidRDefault="001812EC" w:rsidP="00174A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</w:pPr>
    </w:p>
    <w:p w:rsidR="007F2453" w:rsidRDefault="007F2453" w:rsidP="007F245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  <w:szCs w:val="20"/>
          <w:lang w:val="es-ES" w:eastAsia="en-US"/>
        </w:rPr>
        <w:lastRenderedPageBreak/>
        <w:t>Acerca de la</w:t>
      </w:r>
      <w:r>
        <w:rPr>
          <w:b/>
          <w:lang w:val="es-ES"/>
        </w:rPr>
        <w:t xml:space="preserve"> </w:t>
      </w:r>
      <w:r>
        <w:rPr>
          <w:b/>
        </w:rPr>
        <w:t xml:space="preserve">repartición semanal, cantidad, cómo se entrega a las escuelas usualmente en lo que compete al Ministerio de Agricultura y Ganadería, </w:t>
      </w:r>
      <w:r>
        <w:rPr>
          <w:color w:val="000099"/>
        </w:rPr>
        <w:t xml:space="preserve">la Dirección General de Ganadería informó que es el Ministerio de Educación quien debe informar al respecto, en esos términos y </w:t>
      </w:r>
      <w:r>
        <w:rPr>
          <w:rFonts w:asciiTheme="minorHAnsi" w:eastAsia="Arial Unicode MS" w:hAnsiTheme="minorHAnsi" w:cs="Arial Unicode MS"/>
        </w:rPr>
        <w:t>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F2453" w:rsidRDefault="007F2453" w:rsidP="007F2453">
      <w:pPr>
        <w:spacing w:after="0" w:line="240" w:lineRule="auto"/>
        <w:jc w:val="center"/>
        <w:rPr>
          <w:rFonts w:cs="Calibri"/>
          <w:b/>
          <w:color w:val="000099"/>
        </w:rPr>
      </w:pPr>
    </w:p>
    <w:p w:rsidR="007F2453" w:rsidRDefault="007F2453" w:rsidP="007F2453">
      <w:pPr>
        <w:spacing w:after="0" w:line="240" w:lineRule="aut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NO ENTREGAR LA INFORMACIÓN SOLICITADA POR NO SER ESTA INSTITUCIÓN COMPETENTE PARA CONOCER DE LA MISMA</w:t>
      </w:r>
    </w:p>
    <w:p w:rsidR="007F2453" w:rsidRDefault="007F2453" w:rsidP="007F24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F2453" w:rsidRDefault="007F2453" w:rsidP="007F24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</w:rPr>
        <w:t xml:space="preserve">Por lo que se recomienda consultar a la siguiente dependencia del Estado: </w:t>
      </w:r>
      <w:r>
        <w:rPr>
          <w:rFonts w:asciiTheme="minorHAnsi" w:eastAsia="Arial Unicode MS" w:hAnsiTheme="minorHAnsi" w:cs="Arial Unicode MS"/>
          <w:color w:val="000099"/>
        </w:rPr>
        <w:t>MINISTERIO DE EDUCACIÓN-MINED:</w:t>
      </w:r>
    </w:p>
    <w:p w:rsidR="007F2453" w:rsidRDefault="007F2453" w:rsidP="007F24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</w:rPr>
        <w:t xml:space="preserve">Oficial de Información: </w:t>
      </w:r>
      <w:r>
        <w:rPr>
          <w:rFonts w:asciiTheme="minorHAnsi" w:eastAsia="Arial Unicode MS" w:hAnsiTheme="minorHAnsi" w:cs="Arial Unicode MS"/>
        </w:rPr>
        <w:t xml:space="preserve">Salomón Alfaro Estrada, Edif. A - 1, primer nivel, Centro de Gobierno; </w:t>
      </w:r>
      <w:hyperlink r:id="rId9" w:history="1">
        <w:r>
          <w:rPr>
            <w:rStyle w:val="Hipervnculo"/>
            <w:rFonts w:asciiTheme="minorHAnsi" w:eastAsia="Arial Unicode MS" w:hAnsiTheme="minorHAnsi" w:cs="Arial Unicode MS"/>
          </w:rPr>
          <w:t>transparencia@mined.gob.sv</w:t>
        </w:r>
      </w:hyperlink>
      <w:r>
        <w:rPr>
          <w:rFonts w:asciiTheme="minorHAnsi" w:eastAsia="Arial Unicode MS" w:hAnsiTheme="minorHAnsi" w:cs="Arial Unicode MS"/>
        </w:rPr>
        <w:t>; teléfono (503) 2281-0274</w:t>
      </w:r>
    </w:p>
    <w:p w:rsidR="00241D07" w:rsidRPr="007F2453" w:rsidRDefault="00241D07" w:rsidP="00241D07">
      <w:pPr>
        <w:spacing w:after="0" w:line="240" w:lineRule="auto"/>
        <w:jc w:val="both"/>
        <w:rPr>
          <w:rFonts w:asciiTheme="minorHAnsi" w:hAnsiTheme="minorHAnsi"/>
          <w:color w:val="000099"/>
          <w:sz w:val="20"/>
          <w:szCs w:val="20"/>
        </w:rPr>
      </w:pPr>
      <w:bookmarkStart w:id="0" w:name="_GoBack"/>
      <w:bookmarkEnd w:id="0"/>
    </w:p>
    <w:p w:rsidR="00241D07" w:rsidRDefault="00241D07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</w:p>
    <w:p w:rsidR="00E24A66" w:rsidRDefault="00E24A66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</w:p>
    <w:p w:rsidR="007D0597" w:rsidRPr="00F85221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F8522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F8522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A371FD" w:rsidRPr="00F8522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F8522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15" w:rsidRDefault="001D0C15" w:rsidP="00F425A5">
      <w:pPr>
        <w:spacing w:after="0" w:line="240" w:lineRule="auto"/>
      </w:pPr>
      <w:r>
        <w:separator/>
      </w:r>
    </w:p>
  </w:endnote>
  <w:endnote w:type="continuationSeparator" w:id="0">
    <w:p w:rsidR="001D0C15" w:rsidRDefault="001D0C1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F2453" w:rsidRPr="007F245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6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F2453" w:rsidRPr="007F245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6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F2453" w:rsidRPr="007F245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6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F2453" w:rsidRPr="007F245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6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15" w:rsidRDefault="001D0C15" w:rsidP="00F425A5">
      <w:pPr>
        <w:spacing w:after="0" w:line="240" w:lineRule="auto"/>
      </w:pPr>
      <w:r>
        <w:separator/>
      </w:r>
    </w:p>
  </w:footnote>
  <w:footnote w:type="continuationSeparator" w:id="0">
    <w:p w:rsidR="001D0C15" w:rsidRDefault="001D0C1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44619"/>
    <w:multiLevelType w:val="hybridMultilevel"/>
    <w:tmpl w:val="0FBAA1CE"/>
    <w:lvl w:ilvl="0" w:tplc="05D2B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04321"/>
    <w:multiLevelType w:val="hybridMultilevel"/>
    <w:tmpl w:val="62D06112"/>
    <w:lvl w:ilvl="0" w:tplc="B7B05A4E">
      <w:start w:val="1"/>
      <w:numFmt w:val="decimal"/>
      <w:lvlText w:val="%1."/>
      <w:lvlJc w:val="left"/>
      <w:pPr>
        <w:ind w:left="153" w:hanging="360"/>
      </w:pPr>
      <w:rPr>
        <w:rFonts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68D1F6C"/>
    <w:multiLevelType w:val="hybridMultilevel"/>
    <w:tmpl w:val="69BCB6B0"/>
    <w:lvl w:ilvl="0" w:tplc="05D2B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74529"/>
    <w:multiLevelType w:val="hybridMultilevel"/>
    <w:tmpl w:val="E8D6F6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27"/>
  </w:num>
  <w:num w:numId="5">
    <w:abstractNumId w:val="10"/>
  </w:num>
  <w:num w:numId="6">
    <w:abstractNumId w:val="24"/>
  </w:num>
  <w:num w:numId="7">
    <w:abstractNumId w:val="6"/>
  </w:num>
  <w:num w:numId="8">
    <w:abstractNumId w:val="19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20"/>
  </w:num>
  <w:num w:numId="14">
    <w:abstractNumId w:val="21"/>
  </w:num>
  <w:num w:numId="15">
    <w:abstractNumId w:val="11"/>
  </w:num>
  <w:num w:numId="16">
    <w:abstractNumId w:val="14"/>
  </w:num>
  <w:num w:numId="17">
    <w:abstractNumId w:val="8"/>
  </w:num>
  <w:num w:numId="18">
    <w:abstractNumId w:val="26"/>
  </w:num>
  <w:num w:numId="19">
    <w:abstractNumId w:val="28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25"/>
  </w:num>
  <w:num w:numId="27">
    <w:abstractNumId w:val="7"/>
  </w:num>
  <w:num w:numId="28">
    <w:abstractNumId w:val="18"/>
  </w:num>
  <w:num w:numId="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0FFD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4A23"/>
    <w:rsid w:val="0017517B"/>
    <w:rsid w:val="00176B3A"/>
    <w:rsid w:val="00176D2E"/>
    <w:rsid w:val="0017771D"/>
    <w:rsid w:val="00177A52"/>
    <w:rsid w:val="001810CB"/>
    <w:rsid w:val="001812EC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0C15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1D07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436A2"/>
    <w:rsid w:val="00346A34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93D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43DC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5DF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25770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2453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64554"/>
    <w:rsid w:val="00872C0E"/>
    <w:rsid w:val="0087360C"/>
    <w:rsid w:val="008769E6"/>
    <w:rsid w:val="008776FC"/>
    <w:rsid w:val="00877D40"/>
    <w:rsid w:val="00881C5C"/>
    <w:rsid w:val="008823D2"/>
    <w:rsid w:val="0088391B"/>
    <w:rsid w:val="00885210"/>
    <w:rsid w:val="008864A7"/>
    <w:rsid w:val="008961C8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97D2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1517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09EE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4DAF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2861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4A66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0896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nsparencia@mined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BEF91-895B-4B4B-B500-61E4B271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2028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2017-07-04T21:09:00Z</cp:lastPrinted>
  <dcterms:created xsi:type="dcterms:W3CDTF">2017-07-04T21:23:00Z</dcterms:created>
  <dcterms:modified xsi:type="dcterms:W3CDTF">2017-07-04T21:43:00Z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