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6A" w:rsidRPr="0028236A" w:rsidRDefault="0028236A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28236A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FC7128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FC712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FC712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FC7128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FC712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FC712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CF48FC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167</w:t>
      </w:r>
      <w:r w:rsidR="0065633F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Pr="00650E71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7F01B9" w:rsidRDefault="00714AA6" w:rsidP="00C956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C7128">
        <w:rPr>
          <w:rFonts w:asciiTheme="minorHAnsi" w:eastAsia="Arial Unicode MS" w:hAnsiTheme="minorHAnsi" w:cs="Arial Unicode MS"/>
        </w:rPr>
        <w:t xml:space="preserve">Santa Tecla, </w:t>
      </w:r>
      <w:r w:rsidR="00B70104" w:rsidRPr="00FC7128">
        <w:rPr>
          <w:rFonts w:asciiTheme="minorHAnsi" w:eastAsia="Arial Unicode MS" w:hAnsiTheme="minorHAnsi" w:cs="Arial Unicode MS"/>
        </w:rPr>
        <w:t xml:space="preserve">departamento de La Libertad </w:t>
      </w:r>
      <w:r w:rsidRPr="00FC7128">
        <w:rPr>
          <w:rFonts w:asciiTheme="minorHAnsi" w:eastAsia="Arial Unicode MS" w:hAnsiTheme="minorHAnsi" w:cs="Arial Unicode MS"/>
        </w:rPr>
        <w:t xml:space="preserve">a las </w:t>
      </w:r>
      <w:r w:rsidR="00AE020C">
        <w:rPr>
          <w:rFonts w:asciiTheme="minorHAnsi" w:eastAsia="Arial Unicode MS" w:hAnsiTheme="minorHAnsi" w:cs="Arial Unicode MS"/>
          <w:color w:val="000099"/>
        </w:rPr>
        <w:t>c</w:t>
      </w:r>
      <w:r w:rsidR="00CF48FC">
        <w:rPr>
          <w:rFonts w:asciiTheme="minorHAnsi" w:eastAsia="Arial Unicode MS" w:hAnsiTheme="minorHAnsi" w:cs="Arial Unicode MS"/>
          <w:color w:val="000099"/>
        </w:rPr>
        <w:t>atorce</w:t>
      </w:r>
      <w:r w:rsidR="00AE020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FC7128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FC7128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FC7128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CF48FC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5029E0" w:rsidRPr="00FC7128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FC7128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CF48FC">
        <w:rPr>
          <w:rFonts w:asciiTheme="minorHAnsi" w:eastAsia="Arial Unicode MS" w:hAnsiTheme="minorHAnsi" w:cs="Arial Unicode MS"/>
          <w:color w:val="000099"/>
        </w:rPr>
        <w:t xml:space="preserve">trece de junio </w:t>
      </w:r>
      <w:r w:rsidRPr="00FC712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FC7128">
        <w:rPr>
          <w:rFonts w:asciiTheme="minorHAnsi" w:eastAsia="Arial Unicode MS" w:hAnsiTheme="minorHAnsi" w:cs="Arial Unicode MS"/>
          <w:color w:val="000099"/>
        </w:rPr>
        <w:t>dos mil diecisiete</w:t>
      </w:r>
      <w:r w:rsidRPr="00FC7128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FC7128">
        <w:rPr>
          <w:rFonts w:asciiTheme="minorHAnsi" w:eastAsia="Arial Unicode MS" w:hAnsiTheme="minorHAnsi" w:cs="Arial Unicode MS"/>
        </w:rPr>
        <w:t xml:space="preserve"> </w:t>
      </w:r>
      <w:r w:rsidR="005029E0" w:rsidRPr="00FC7128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FC7128">
        <w:rPr>
          <w:rFonts w:asciiTheme="minorHAnsi" w:eastAsia="Arial Unicode MS" w:hAnsiTheme="minorHAnsi" w:cs="Arial Unicode MS"/>
        </w:rPr>
        <w:t xml:space="preserve"> </w:t>
      </w:r>
      <w:r w:rsidRPr="00FC7128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CF48FC">
        <w:rPr>
          <w:rFonts w:asciiTheme="minorHAnsi" w:eastAsia="Arial Unicode MS" w:hAnsiTheme="minorHAnsi" w:cs="Arial Unicode MS"/>
          <w:b/>
          <w:color w:val="000099"/>
        </w:rPr>
        <w:t>167</w:t>
      </w:r>
      <w:r w:rsidR="005029E0" w:rsidRPr="00FC7128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FC7128">
        <w:rPr>
          <w:rFonts w:asciiTheme="minorHAnsi" w:eastAsia="Arial Unicode MS" w:hAnsiTheme="minorHAnsi" w:cs="Arial Unicode MS"/>
        </w:rPr>
        <w:t xml:space="preserve"> </w:t>
      </w:r>
      <w:r w:rsidRPr="00FC7128">
        <w:rPr>
          <w:rFonts w:asciiTheme="minorHAnsi" w:eastAsia="Arial Unicode MS" w:hAnsiTheme="minorHAnsi" w:cs="Arial Unicode MS"/>
        </w:rPr>
        <w:t>sobre:</w:t>
      </w:r>
    </w:p>
    <w:p w:rsidR="00CF48FC" w:rsidRPr="00CF48FC" w:rsidRDefault="00CF48FC" w:rsidP="00C956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CF48FC" w:rsidRPr="00CF48FC" w:rsidRDefault="00CF48FC" w:rsidP="00CF48FC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99"/>
        </w:rPr>
      </w:pPr>
      <w:r w:rsidRPr="00CF48FC">
        <w:rPr>
          <w:color w:val="000099"/>
          <w:lang w:val="x-none"/>
        </w:rPr>
        <w:t>Detalle de las compras realizadas a MYPES, por el Ministerio de Agricultura y Ganadería, en el periodo comprendido de 1 enero del año 2016 al 15 de mayo de 2017</w:t>
      </w:r>
    </w:p>
    <w:p w:rsidR="00CF48FC" w:rsidRPr="00CF48FC" w:rsidRDefault="00CF48FC" w:rsidP="00CF48FC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405"/>
        <w:jc w:val="both"/>
        <w:rPr>
          <w:color w:val="000099"/>
          <w:sz w:val="14"/>
        </w:rPr>
      </w:pPr>
    </w:p>
    <w:p w:rsidR="00CF48FC" w:rsidRPr="00CF48FC" w:rsidRDefault="00CF48FC" w:rsidP="00CF48FC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99"/>
        </w:rPr>
      </w:pPr>
      <w:r w:rsidRPr="00CF48FC">
        <w:rPr>
          <w:color w:val="000099"/>
          <w:lang w:val="x-none"/>
        </w:rPr>
        <w:t>Detalle de los pagos cancelados por dichas compras, que incluya, tipo de bienes y</w:t>
      </w:r>
      <w:r w:rsidRPr="00CF48FC">
        <w:rPr>
          <w:color w:val="000099"/>
        </w:rPr>
        <w:t xml:space="preserve"> </w:t>
      </w:r>
      <w:r w:rsidRPr="00CF48FC">
        <w:rPr>
          <w:color w:val="000099"/>
          <w:lang w:val="x-none"/>
        </w:rPr>
        <w:t>servicios contratados, nombre del proveedor, fecha de cancelación pactada inicialmente</w:t>
      </w:r>
      <w:r w:rsidRPr="00CF48FC">
        <w:rPr>
          <w:color w:val="000099"/>
        </w:rPr>
        <w:t xml:space="preserve"> </w:t>
      </w:r>
      <w:r w:rsidRPr="00CF48FC">
        <w:rPr>
          <w:color w:val="000099"/>
          <w:lang w:val="x-none"/>
        </w:rPr>
        <w:t>y fechas en las que se efectuó la cancelación del monto adeudado</w:t>
      </w:r>
    </w:p>
    <w:p w:rsidR="00CF48FC" w:rsidRPr="00CF48FC" w:rsidRDefault="00CF48FC" w:rsidP="00CF48FC">
      <w:pPr>
        <w:pStyle w:val="Prrafodelista"/>
        <w:ind w:left="360"/>
        <w:rPr>
          <w:color w:val="000099"/>
          <w:sz w:val="14"/>
        </w:rPr>
      </w:pPr>
    </w:p>
    <w:p w:rsidR="00CF48FC" w:rsidRPr="00CF48FC" w:rsidRDefault="00CF48FC" w:rsidP="00CF48FC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color w:val="000099"/>
          <w:lang w:val="x-none"/>
        </w:rPr>
      </w:pPr>
      <w:r w:rsidRPr="00CF48FC">
        <w:rPr>
          <w:color w:val="000099"/>
          <w:lang w:val="x-none"/>
        </w:rPr>
        <w:t>Detalle de montos cancelados en concepto de resarcimiento por incumplimiento de</w:t>
      </w:r>
      <w:r w:rsidRPr="00CF48FC">
        <w:rPr>
          <w:color w:val="000099"/>
        </w:rPr>
        <w:t xml:space="preserve"> </w:t>
      </w:r>
      <w:r w:rsidRPr="00CF48FC">
        <w:rPr>
          <w:color w:val="000099"/>
          <w:lang w:val="x-none"/>
        </w:rPr>
        <w:t>cancelación de los bienes y servicios adquiridos a los proveedores de bienes y servicios</w:t>
      </w:r>
      <w:r w:rsidRPr="00CF48FC">
        <w:rPr>
          <w:color w:val="000099"/>
        </w:rPr>
        <w:t xml:space="preserve"> </w:t>
      </w:r>
      <w:r w:rsidRPr="00CF48FC">
        <w:rPr>
          <w:color w:val="000099"/>
          <w:lang w:val="x-none"/>
        </w:rPr>
        <w:t>contratados por el Ministerio de Agricultura y Ganadería, durante el periodo antes</w:t>
      </w:r>
      <w:r w:rsidRPr="00CF48FC">
        <w:rPr>
          <w:color w:val="000099"/>
        </w:rPr>
        <w:t xml:space="preserve"> </w:t>
      </w:r>
      <w:r w:rsidRPr="00CF48FC">
        <w:rPr>
          <w:color w:val="000099"/>
          <w:lang w:val="x-none"/>
        </w:rPr>
        <w:t>relacionado, conforme al artículo 33 de la Ley de Fomento Protección y Desarrollo para la</w:t>
      </w:r>
      <w:r w:rsidRPr="00CF48FC">
        <w:rPr>
          <w:color w:val="000099"/>
        </w:rPr>
        <w:t xml:space="preserve"> </w:t>
      </w:r>
      <w:r w:rsidRPr="00CF48FC">
        <w:rPr>
          <w:color w:val="000099"/>
          <w:lang w:val="x-none"/>
        </w:rPr>
        <w:t>Micro y Pequeña Empresa, en el cual se incluya, monto erogado por cada uno de los</w:t>
      </w:r>
      <w:r w:rsidRPr="00CF48FC">
        <w:rPr>
          <w:color w:val="000099"/>
        </w:rPr>
        <w:t xml:space="preserve"> </w:t>
      </w:r>
      <w:r w:rsidRPr="00CF48FC">
        <w:rPr>
          <w:color w:val="000099"/>
          <w:lang w:val="x-none"/>
        </w:rPr>
        <w:t>proveedores, y tipo de bienes o servicios contratados</w:t>
      </w:r>
    </w:p>
    <w:p w:rsidR="00C95610" w:rsidRPr="00CF48FC" w:rsidRDefault="00C95610" w:rsidP="00C956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14"/>
          <w:lang w:val="x-none"/>
        </w:rPr>
      </w:pPr>
    </w:p>
    <w:p w:rsidR="00B5477D" w:rsidRPr="00FC7128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C7128">
        <w:rPr>
          <w:rFonts w:asciiTheme="minorHAnsi" w:eastAsia="Arial Unicode MS" w:hAnsiTheme="minorHAnsi" w:cs="Arial Unicode MS"/>
        </w:rPr>
        <w:t>P</w:t>
      </w:r>
      <w:r w:rsidR="00EE4B7D" w:rsidRPr="00FC7128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7F01B9">
        <w:rPr>
          <w:rFonts w:asciiTheme="minorHAnsi" w:hAnsiTheme="minorHAnsi" w:cstheme="minorHAnsi"/>
          <w:b/>
          <w:color w:val="000099"/>
          <w:lang w:eastAsia="en-US"/>
        </w:rPr>
        <w:t xml:space="preserve"> </w:t>
      </w:r>
      <w:r w:rsidR="0028236A" w:rsidRPr="0028236A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</w:t>
      </w:r>
      <w:bookmarkStart w:id="0" w:name="_GoBack"/>
      <w:bookmarkEnd w:id="0"/>
      <w:r w:rsidR="002C2836" w:rsidRPr="00FC7128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FC7128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FC7128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FC7128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FC7128">
        <w:rPr>
          <w:rFonts w:asciiTheme="minorHAnsi" w:eastAsia="Arial Unicode MS" w:hAnsiTheme="minorHAnsi" w:cs="Arial Unicode MS"/>
        </w:rPr>
        <w:t xml:space="preserve">: </w:t>
      </w:r>
    </w:p>
    <w:p w:rsidR="00B5477D" w:rsidRPr="002E0B8F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FC7128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FC7128">
        <w:rPr>
          <w:rFonts w:asciiTheme="minorHAnsi" w:hAnsiTheme="minorHAnsi"/>
          <w:b/>
          <w:color w:val="000099"/>
        </w:rPr>
        <w:t xml:space="preserve">PROPORCIONAR </w:t>
      </w:r>
      <w:r w:rsidR="002F03E4" w:rsidRPr="00FC7128">
        <w:rPr>
          <w:rFonts w:asciiTheme="minorHAnsi" w:hAnsiTheme="minorHAnsi"/>
          <w:b/>
        </w:rPr>
        <w:t xml:space="preserve">PARTE DE </w:t>
      </w:r>
      <w:r w:rsidRPr="00FC7128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2E0B8F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CF48FC" w:rsidRDefault="00D35459" w:rsidP="009B1329">
      <w:pPr>
        <w:spacing w:after="0" w:line="240" w:lineRule="auto"/>
        <w:jc w:val="both"/>
        <w:rPr>
          <w:rFonts w:asciiTheme="minorHAnsi" w:hAnsiTheme="minorHAnsi"/>
        </w:rPr>
      </w:pPr>
      <w:r w:rsidRPr="00FC7128">
        <w:rPr>
          <w:rFonts w:asciiTheme="minorHAnsi" w:hAnsiTheme="minorHAnsi"/>
        </w:rPr>
        <w:t>A</w:t>
      </w:r>
      <w:r w:rsidR="002C2836" w:rsidRPr="00FC7128">
        <w:rPr>
          <w:rFonts w:asciiTheme="minorHAnsi" w:hAnsiTheme="minorHAnsi"/>
        </w:rPr>
        <w:t xml:space="preserve">l respecto </w:t>
      </w:r>
      <w:r w:rsidR="00CF48FC">
        <w:rPr>
          <w:rFonts w:asciiTheme="minorHAnsi" w:hAnsiTheme="minorHAnsi"/>
        </w:rPr>
        <w:t xml:space="preserve">para responder al requerimiento </w:t>
      </w:r>
      <w:r w:rsidR="00CF48FC" w:rsidRPr="00CF48FC">
        <w:rPr>
          <w:rFonts w:asciiTheme="minorHAnsi" w:hAnsiTheme="minorHAnsi"/>
          <w:b/>
        </w:rPr>
        <w:t>número I,</w:t>
      </w:r>
      <w:r w:rsidR="00CF48FC">
        <w:rPr>
          <w:rFonts w:asciiTheme="minorHAnsi" w:hAnsiTheme="minorHAnsi"/>
        </w:rPr>
        <w:t xml:space="preserve"> </w:t>
      </w:r>
      <w:r w:rsidR="00AE020C">
        <w:rPr>
          <w:rFonts w:asciiTheme="minorHAnsi" w:hAnsiTheme="minorHAnsi"/>
        </w:rPr>
        <w:t xml:space="preserve">se adjuntan a la presente resolución </w:t>
      </w:r>
      <w:r w:rsidR="00CF48FC">
        <w:rPr>
          <w:rFonts w:asciiTheme="minorHAnsi" w:hAnsiTheme="minorHAnsi"/>
        </w:rPr>
        <w:t>un</w:t>
      </w:r>
      <w:r w:rsidR="00E54BBA">
        <w:rPr>
          <w:rFonts w:asciiTheme="minorHAnsi" w:hAnsiTheme="minorHAnsi"/>
        </w:rPr>
        <w:t xml:space="preserve">a lista </w:t>
      </w:r>
      <w:r w:rsidR="00CF48FC">
        <w:rPr>
          <w:rFonts w:asciiTheme="minorHAnsi" w:hAnsiTheme="minorHAnsi"/>
        </w:rPr>
        <w:t>con el detalle de las compras realizadas a MYPES de enero al 15 de mayo de 2017.</w:t>
      </w:r>
    </w:p>
    <w:p w:rsidR="00CF48FC" w:rsidRPr="002E0B8F" w:rsidRDefault="00CF48FC" w:rsidP="009B1329">
      <w:pPr>
        <w:spacing w:after="0" w:line="240" w:lineRule="auto"/>
        <w:jc w:val="both"/>
        <w:rPr>
          <w:rFonts w:asciiTheme="minorHAnsi" w:hAnsiTheme="minorHAnsi"/>
          <w:sz w:val="14"/>
        </w:rPr>
      </w:pPr>
    </w:p>
    <w:p w:rsidR="00CF48FC" w:rsidRDefault="00CF48FC" w:rsidP="009B132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Sobre el requerimiento </w:t>
      </w:r>
      <w:r w:rsidRPr="00573FD4">
        <w:rPr>
          <w:rFonts w:asciiTheme="minorHAnsi" w:hAnsiTheme="minorHAnsi"/>
          <w:b/>
        </w:rPr>
        <w:t>número II</w:t>
      </w:r>
      <w:r>
        <w:rPr>
          <w:rFonts w:asciiTheme="minorHAnsi" w:hAnsiTheme="minorHAnsi"/>
        </w:rPr>
        <w:t>, respondemos lo siguiente:</w:t>
      </w:r>
    </w:p>
    <w:p w:rsidR="00CF48FC" w:rsidRPr="002E0B8F" w:rsidRDefault="00CF48FC" w:rsidP="009B1329">
      <w:pPr>
        <w:spacing w:after="0" w:line="240" w:lineRule="auto"/>
        <w:jc w:val="both"/>
        <w:rPr>
          <w:rFonts w:asciiTheme="minorHAnsi" w:hAnsiTheme="minorHAnsi"/>
          <w:sz w:val="14"/>
          <w:lang w:val="x-none"/>
        </w:rPr>
      </w:pPr>
    </w:p>
    <w:p w:rsidR="00573FD4" w:rsidRPr="00573FD4" w:rsidRDefault="00573FD4" w:rsidP="00573FD4">
      <w:pPr>
        <w:spacing w:after="0" w:line="240" w:lineRule="auto"/>
        <w:jc w:val="both"/>
        <w:rPr>
          <w:rFonts w:asciiTheme="minorHAnsi" w:hAnsiTheme="minorHAnsi"/>
        </w:rPr>
      </w:pPr>
      <w:r w:rsidRPr="00573FD4">
        <w:rPr>
          <w:rFonts w:asciiTheme="minorHAnsi" w:hAnsiTheme="minorHAnsi"/>
        </w:rPr>
        <w:t>El Sistema SAFI del MAG cuenta con 8 Unidades Financieras, dentro de cada una de</w:t>
      </w:r>
      <w:r>
        <w:rPr>
          <w:rFonts w:asciiTheme="minorHAnsi" w:hAnsiTheme="minorHAnsi"/>
        </w:rPr>
        <w:t xml:space="preserve"> </w:t>
      </w:r>
      <w:r w:rsidRPr="00573FD4">
        <w:rPr>
          <w:rFonts w:asciiTheme="minorHAnsi" w:hAnsiTheme="minorHAnsi"/>
        </w:rPr>
        <w:t>ellas se ven todas las fuentes de financiamiento para tramitar los pagos que realizan las Unidades</w:t>
      </w:r>
      <w:r>
        <w:rPr>
          <w:rFonts w:asciiTheme="minorHAnsi" w:hAnsiTheme="minorHAnsi"/>
        </w:rPr>
        <w:t xml:space="preserve"> </w:t>
      </w:r>
      <w:r w:rsidRPr="00573FD4">
        <w:rPr>
          <w:rFonts w:asciiTheme="minorHAnsi" w:hAnsiTheme="minorHAnsi"/>
        </w:rPr>
        <w:t>Ejecutoras, por lo que la arquitectura del SAFI no está diseñada para emitir reportes bien</w:t>
      </w:r>
      <w:r>
        <w:rPr>
          <w:rFonts w:asciiTheme="minorHAnsi" w:hAnsiTheme="minorHAnsi"/>
        </w:rPr>
        <w:t xml:space="preserve"> </w:t>
      </w:r>
      <w:r w:rsidRPr="00573FD4">
        <w:rPr>
          <w:rFonts w:asciiTheme="minorHAnsi" w:hAnsiTheme="minorHAnsi"/>
        </w:rPr>
        <w:t xml:space="preserve">específicos con las características del detalle de clasificación por Micro y Pequeña </w:t>
      </w:r>
      <w:r w:rsidRPr="00650E71">
        <w:rPr>
          <w:rFonts w:asciiTheme="minorHAnsi" w:hAnsiTheme="minorHAnsi"/>
        </w:rPr>
        <w:t xml:space="preserve">Empresa tal y como </w:t>
      </w:r>
      <w:r w:rsidR="00650E71">
        <w:rPr>
          <w:rFonts w:asciiTheme="minorHAnsi" w:hAnsiTheme="minorHAnsi"/>
        </w:rPr>
        <w:t xml:space="preserve">se </w:t>
      </w:r>
      <w:r w:rsidR="00650E71" w:rsidRPr="00650E71">
        <w:rPr>
          <w:rFonts w:asciiTheme="minorHAnsi" w:hAnsiTheme="minorHAnsi"/>
        </w:rPr>
        <w:t>desea</w:t>
      </w:r>
      <w:r w:rsidRPr="00650E71">
        <w:rPr>
          <w:rFonts w:asciiTheme="minorHAnsi" w:hAnsiTheme="minorHAnsi"/>
        </w:rPr>
        <w:t xml:space="preserve">, por lo que </w:t>
      </w:r>
      <w:r w:rsidR="00650E71">
        <w:rPr>
          <w:rFonts w:asciiTheme="minorHAnsi" w:hAnsiTheme="minorHAnsi"/>
        </w:rPr>
        <w:t xml:space="preserve">se </w:t>
      </w:r>
      <w:r w:rsidR="00650E71">
        <w:rPr>
          <w:rFonts w:asciiTheme="minorHAnsi" w:hAnsiTheme="minorHAnsi"/>
          <w:i/>
        </w:rPr>
        <w:t xml:space="preserve">envían </w:t>
      </w:r>
      <w:r w:rsidRPr="00573FD4">
        <w:rPr>
          <w:rFonts w:asciiTheme="minorHAnsi" w:hAnsiTheme="minorHAnsi"/>
        </w:rPr>
        <w:t>los REPORTES DE</w:t>
      </w:r>
      <w:r>
        <w:rPr>
          <w:rFonts w:asciiTheme="minorHAnsi" w:hAnsiTheme="minorHAnsi"/>
        </w:rPr>
        <w:t xml:space="preserve"> </w:t>
      </w:r>
      <w:r w:rsidRPr="00573FD4">
        <w:rPr>
          <w:rFonts w:asciiTheme="minorHAnsi" w:hAnsiTheme="minorHAnsi"/>
        </w:rPr>
        <w:t>VALIDACIÓN DE OBLIGACIONES POR PAGAR del período antes mencionado impresos en original,</w:t>
      </w:r>
      <w:r>
        <w:rPr>
          <w:rFonts w:asciiTheme="minorHAnsi" w:hAnsiTheme="minorHAnsi"/>
        </w:rPr>
        <w:t xml:space="preserve"> </w:t>
      </w:r>
      <w:r w:rsidRPr="00573FD4">
        <w:rPr>
          <w:rFonts w:asciiTheme="minorHAnsi" w:hAnsiTheme="minorHAnsi"/>
        </w:rPr>
        <w:t>basados conforme a los detalles enviados por la OACI, en la que clasificaron por Micro y Pequeña</w:t>
      </w:r>
      <w:r>
        <w:rPr>
          <w:rFonts w:asciiTheme="minorHAnsi" w:hAnsiTheme="minorHAnsi"/>
        </w:rPr>
        <w:t xml:space="preserve"> </w:t>
      </w:r>
      <w:r w:rsidRPr="00573FD4">
        <w:rPr>
          <w:rFonts w:asciiTheme="minorHAnsi" w:hAnsiTheme="minorHAnsi"/>
        </w:rPr>
        <w:t>Empresa y han descrito el tipo de bien y servicio adjudicado.</w:t>
      </w:r>
    </w:p>
    <w:p w:rsidR="00CF48FC" w:rsidRDefault="00573FD4" w:rsidP="00573FD4">
      <w:pPr>
        <w:spacing w:after="0" w:line="240" w:lineRule="auto"/>
        <w:jc w:val="both"/>
        <w:rPr>
          <w:rFonts w:asciiTheme="minorHAnsi" w:hAnsiTheme="minorHAnsi"/>
        </w:rPr>
      </w:pPr>
      <w:r w:rsidRPr="00573FD4">
        <w:rPr>
          <w:rFonts w:asciiTheme="minorHAnsi" w:hAnsiTheme="minorHAnsi"/>
        </w:rPr>
        <w:lastRenderedPageBreak/>
        <w:t>Cabe aclarar que muchos de los proveedores descritos en dicho detalle del 2017, no han</w:t>
      </w:r>
      <w:r>
        <w:rPr>
          <w:rFonts w:asciiTheme="minorHAnsi" w:hAnsiTheme="minorHAnsi"/>
        </w:rPr>
        <w:t xml:space="preserve"> </w:t>
      </w:r>
      <w:r w:rsidRPr="00573FD4">
        <w:rPr>
          <w:rFonts w:asciiTheme="minorHAnsi" w:hAnsiTheme="minorHAnsi"/>
        </w:rPr>
        <w:t xml:space="preserve">presentado </w:t>
      </w:r>
      <w:r w:rsidR="00650E71" w:rsidRPr="00573FD4">
        <w:rPr>
          <w:rFonts w:asciiTheme="minorHAnsi" w:hAnsiTheme="minorHAnsi"/>
        </w:rPr>
        <w:t>aún</w:t>
      </w:r>
      <w:r w:rsidRPr="00573FD4">
        <w:rPr>
          <w:rFonts w:asciiTheme="minorHAnsi" w:hAnsiTheme="minorHAnsi"/>
        </w:rPr>
        <w:t xml:space="preserve"> facturas para trámite de pago a la fecha pues se encuentran en proceso y otros</w:t>
      </w:r>
      <w:r>
        <w:rPr>
          <w:rFonts w:asciiTheme="minorHAnsi" w:hAnsiTheme="minorHAnsi"/>
        </w:rPr>
        <w:t xml:space="preserve"> </w:t>
      </w:r>
      <w:r w:rsidRPr="00573FD4">
        <w:rPr>
          <w:rFonts w:asciiTheme="minorHAnsi" w:hAnsiTheme="minorHAnsi"/>
        </w:rPr>
        <w:t>han sido cancelados directamente por medio del Fondo Circulante.</w:t>
      </w:r>
    </w:p>
    <w:p w:rsidR="00E54BBA" w:rsidRDefault="00E54BBA" w:rsidP="00573FD4">
      <w:pPr>
        <w:spacing w:after="0" w:line="240" w:lineRule="auto"/>
        <w:jc w:val="both"/>
        <w:rPr>
          <w:rFonts w:asciiTheme="minorHAnsi" w:hAnsiTheme="minorHAnsi"/>
        </w:rPr>
      </w:pPr>
    </w:p>
    <w:p w:rsidR="00E54BBA" w:rsidRDefault="00E54BBA" w:rsidP="00573FD4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información anterior está integrada por </w:t>
      </w:r>
      <w:r w:rsidRPr="00C47B5E">
        <w:rPr>
          <w:rFonts w:asciiTheme="minorHAnsi" w:hAnsiTheme="minorHAnsi"/>
          <w:u w:val="single"/>
        </w:rPr>
        <w:t>tres archivos</w:t>
      </w:r>
      <w:r>
        <w:rPr>
          <w:rFonts w:asciiTheme="minorHAnsi" w:hAnsiTheme="minorHAnsi"/>
        </w:rPr>
        <w:t xml:space="preserve"> en formato PDF.</w:t>
      </w:r>
    </w:p>
    <w:p w:rsidR="00F37682" w:rsidRDefault="00F37682" w:rsidP="00573FD4">
      <w:pPr>
        <w:spacing w:after="0" w:line="240" w:lineRule="auto"/>
        <w:jc w:val="both"/>
        <w:rPr>
          <w:rFonts w:asciiTheme="minorHAnsi" w:hAnsiTheme="minorHAnsi"/>
        </w:rPr>
      </w:pPr>
    </w:p>
    <w:p w:rsidR="00F37682" w:rsidRPr="00FC7128" w:rsidRDefault="00F37682" w:rsidP="00F376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hAnsiTheme="minorHAnsi"/>
        </w:rPr>
        <w:t xml:space="preserve">Acerca del </w:t>
      </w:r>
      <w:r w:rsidRPr="00F37682">
        <w:rPr>
          <w:rFonts w:asciiTheme="minorHAnsi" w:hAnsiTheme="minorHAnsi"/>
          <w:b/>
        </w:rPr>
        <w:t>requerimiento número III</w:t>
      </w:r>
      <w:r>
        <w:rPr>
          <w:rFonts w:asciiTheme="minorHAnsi" w:hAnsiTheme="minorHAnsi"/>
        </w:rPr>
        <w:t>, la Oficina Financiera Institucional respondió que e</w:t>
      </w:r>
      <w:r w:rsidRPr="00F37682">
        <w:rPr>
          <w:rFonts w:asciiTheme="minorHAnsi" w:hAnsiTheme="minorHAnsi"/>
        </w:rPr>
        <w:t>sta Cartera de Estado no cuenta con ASIGNACION</w:t>
      </w:r>
      <w:r>
        <w:rPr>
          <w:rFonts w:asciiTheme="minorHAnsi" w:hAnsiTheme="minorHAnsi"/>
        </w:rPr>
        <w:t xml:space="preserve"> </w:t>
      </w:r>
      <w:r w:rsidRPr="00F37682">
        <w:rPr>
          <w:rFonts w:asciiTheme="minorHAnsi" w:hAnsiTheme="minorHAnsi"/>
        </w:rPr>
        <w:t>PRESUPUESTARIA, para realizar pagos adicionales o compensaciones por pagos tardíos a los</w:t>
      </w:r>
      <w:r>
        <w:rPr>
          <w:rFonts w:asciiTheme="minorHAnsi" w:hAnsiTheme="minorHAnsi"/>
        </w:rPr>
        <w:t xml:space="preserve"> </w:t>
      </w:r>
      <w:r w:rsidRPr="00F37682">
        <w:rPr>
          <w:rFonts w:asciiTheme="minorHAnsi" w:hAnsiTheme="minorHAnsi"/>
        </w:rPr>
        <w:t>proveedores.</w:t>
      </w:r>
      <w:r>
        <w:rPr>
          <w:rFonts w:asciiTheme="minorHAnsi" w:hAnsiTheme="minorHAnsi"/>
        </w:rPr>
        <w:t xml:space="preserve"> </w:t>
      </w:r>
      <w:r w:rsidRPr="00F37682">
        <w:rPr>
          <w:rFonts w:asciiTheme="minorHAnsi" w:hAnsiTheme="minorHAnsi"/>
        </w:rPr>
        <w:t xml:space="preserve">Por </w:t>
      </w:r>
      <w:r w:rsidRPr="00F37682">
        <w:rPr>
          <w:rFonts w:asciiTheme="minorHAnsi" w:eastAsia="Arial Unicode MS" w:hAnsiTheme="minorHAnsi" w:cs="Arial Unicode MS"/>
        </w:rPr>
        <w:t xml:space="preserve">lo anteriormente expuesto y considerando que la Ley de Acceso a la Información Pública dispone en el art. 73 que nos encontramos ante un caso de información </w:t>
      </w:r>
      <w:r w:rsidRPr="00F37682">
        <w:rPr>
          <w:rFonts w:asciiTheme="minorHAnsi" w:eastAsia="Arial Unicode MS" w:hAnsiTheme="minorHAnsi" w:cs="Arial Unicode MS"/>
          <w:b/>
          <w:color w:val="000099"/>
        </w:rPr>
        <w:t>INEXISTENTE</w:t>
      </w:r>
      <w:r w:rsidRPr="00F37682">
        <w:rPr>
          <w:rFonts w:asciiTheme="minorHAnsi" w:eastAsia="Arial Unicode MS" w:hAnsiTheme="minorHAnsi" w:cs="Arial Unicode MS"/>
        </w:rPr>
        <w:t>, lo que impide brindar lo requerido por el peticionario, esta dependencia resuelve:</w:t>
      </w:r>
    </w:p>
    <w:p w:rsidR="00F37682" w:rsidRPr="00FC7128" w:rsidRDefault="00F37682" w:rsidP="00F376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b/>
          <w:color w:val="000099"/>
        </w:rPr>
      </w:pPr>
    </w:p>
    <w:p w:rsidR="005563C1" w:rsidRDefault="00F37682" w:rsidP="00F376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FC7128">
        <w:rPr>
          <w:rFonts w:asciiTheme="minorHAnsi" w:hAnsiTheme="minorHAnsi"/>
          <w:b/>
          <w:color w:val="000099"/>
        </w:rPr>
        <w:t xml:space="preserve">NO ENTREGAR LA INFORMACIÓN SOLICITADA POR INEXISTENCIA EN CUANTO </w:t>
      </w:r>
    </w:p>
    <w:p w:rsidR="00F37682" w:rsidRPr="00FC7128" w:rsidRDefault="00F37682" w:rsidP="00F376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FC7128">
        <w:rPr>
          <w:rFonts w:asciiTheme="minorHAnsi" w:hAnsiTheme="minorHAnsi"/>
          <w:b/>
          <w:color w:val="C00000"/>
        </w:rPr>
        <w:t xml:space="preserve">AL </w:t>
      </w:r>
      <w:r>
        <w:rPr>
          <w:rFonts w:asciiTheme="minorHAnsi" w:hAnsiTheme="minorHAnsi"/>
          <w:b/>
          <w:color w:val="C00000"/>
        </w:rPr>
        <w:t>REQUERIMIENTO NUMERO III DE LA SOLICITUD</w:t>
      </w:r>
    </w:p>
    <w:p w:rsidR="00F37682" w:rsidRDefault="00F37682" w:rsidP="00F37682">
      <w:pPr>
        <w:spacing w:after="0" w:line="240" w:lineRule="auto"/>
        <w:jc w:val="both"/>
        <w:rPr>
          <w:rFonts w:asciiTheme="minorHAnsi" w:hAnsiTheme="minorHAnsi"/>
        </w:rPr>
      </w:pPr>
    </w:p>
    <w:p w:rsidR="00F37682" w:rsidRDefault="00F37682" w:rsidP="00573FD4">
      <w:pPr>
        <w:spacing w:after="0" w:line="240" w:lineRule="auto"/>
        <w:jc w:val="both"/>
        <w:rPr>
          <w:rFonts w:asciiTheme="minorHAnsi" w:hAnsiTheme="minorHAnsi"/>
        </w:rPr>
      </w:pPr>
    </w:p>
    <w:p w:rsidR="00F37682" w:rsidRDefault="00F37682" w:rsidP="00573FD4">
      <w:pPr>
        <w:spacing w:after="0" w:line="240" w:lineRule="auto"/>
        <w:jc w:val="both"/>
        <w:rPr>
          <w:rFonts w:asciiTheme="minorHAnsi" w:hAnsiTheme="minorHAnsi"/>
        </w:rPr>
      </w:pPr>
    </w:p>
    <w:p w:rsidR="00F37682" w:rsidRDefault="00F37682" w:rsidP="00573FD4">
      <w:pPr>
        <w:spacing w:after="0" w:line="240" w:lineRule="auto"/>
        <w:jc w:val="both"/>
        <w:rPr>
          <w:rFonts w:asciiTheme="minorHAnsi" w:hAnsiTheme="minorHAnsi"/>
        </w:rPr>
      </w:pPr>
    </w:p>
    <w:p w:rsidR="00CF48FC" w:rsidRDefault="00CF48FC" w:rsidP="009B1329">
      <w:pPr>
        <w:spacing w:after="0" w:line="240" w:lineRule="auto"/>
        <w:jc w:val="both"/>
        <w:rPr>
          <w:rFonts w:asciiTheme="minorHAnsi" w:hAnsiTheme="minorHAnsi"/>
        </w:rPr>
      </w:pPr>
    </w:p>
    <w:p w:rsidR="003A206B" w:rsidRPr="00FC7128" w:rsidRDefault="003A206B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6761CB" w:rsidRPr="00FC7128" w:rsidRDefault="006761CB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FC7128" w:rsidRDefault="00586E0A" w:rsidP="007941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C7128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BB33BB" w:rsidRPr="00FC7128" w:rsidRDefault="00586E0A" w:rsidP="007941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 w:rsidRPr="00FC7128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BB33BB" w:rsidRPr="00FC712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20" w:rsidRDefault="00DF5120" w:rsidP="00F425A5">
      <w:pPr>
        <w:spacing w:after="0" w:line="240" w:lineRule="auto"/>
      </w:pPr>
      <w:r>
        <w:separator/>
      </w:r>
    </w:p>
  </w:endnote>
  <w:endnote w:type="continuationSeparator" w:id="0">
    <w:p w:rsidR="00DF5120" w:rsidRDefault="00DF512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6761CB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11EBC128" wp14:editId="1C5DDE72">
          <wp:simplePos x="0" y="0"/>
          <wp:positionH relativeFrom="column">
            <wp:posOffset>-839470</wp:posOffset>
          </wp:positionH>
          <wp:positionV relativeFrom="paragraph">
            <wp:posOffset>1130935</wp:posOffset>
          </wp:positionV>
          <wp:extent cx="7527290" cy="19621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29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B48A4" wp14:editId="7A1E8C1F">
              <wp:simplePos x="0" y="0"/>
              <wp:positionH relativeFrom="column">
                <wp:posOffset>-138439</wp:posOffset>
              </wp:positionH>
              <wp:positionV relativeFrom="paragraph">
                <wp:posOffset>280196</wp:posOffset>
              </wp:positionV>
              <wp:extent cx="5857875" cy="723331"/>
              <wp:effectExtent l="0" t="0" r="28575" b="1968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3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6761C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6761CB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8"/>
                              <w:lang w:val="es-ES"/>
                            </w:rPr>
                          </w:pPr>
                          <w:r w:rsidRPr="006761CB">
                            <w:rPr>
                              <w:b/>
                              <w:color w:val="17365D" w:themeColor="text2" w:themeShade="BF"/>
                              <w:sz w:val="16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6761CB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>y</w:t>
                          </w:r>
                          <w:proofErr w:type="gramEnd"/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Pr="006761CB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22"/>
                            </w:rPr>
                          </w:pPr>
                          <w:r w:rsidRPr="006761CB">
                            <w:rPr>
                              <w:sz w:val="16"/>
                              <w:szCs w:val="18"/>
                              <w:lang w:val="es-ES"/>
                            </w:rPr>
                            <w:t>(503) 2210-</w:t>
                          </w:r>
                          <w:r w:rsidRPr="006761CB">
                            <w:rPr>
                              <w:color w:val="auto"/>
                              <w:sz w:val="16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6761CB">
                              <w:rPr>
                                <w:rStyle w:val="Hipervnculo"/>
                                <w:rFonts w:cs="Times New Roman"/>
                                <w:sz w:val="16"/>
                                <w:szCs w:val="18"/>
                              </w:rPr>
                              <w:t>oir@mag.gob.sv</w:t>
                            </w:r>
                          </w:hyperlink>
                          <w:r w:rsidRPr="006761CB">
                            <w:rPr>
                              <w:rFonts w:cs="Times New Roman"/>
                              <w:color w:val="auto"/>
                              <w:sz w:val="16"/>
                              <w:szCs w:val="18"/>
                            </w:rPr>
                            <w:t xml:space="preserve"> – </w:t>
                          </w:r>
                          <w:r w:rsidRPr="006761CB">
                            <w:rPr>
                              <w:rFonts w:cs="Times New Roman"/>
                              <w:b/>
                              <w:color w:val="000099"/>
                              <w:sz w:val="16"/>
                              <w:szCs w:val="18"/>
                            </w:rPr>
                            <w:t>WWW.MAG.GOB.SV</w:t>
                          </w:r>
                          <w:r w:rsidR="00395CC4" w:rsidRPr="006761CB">
                            <w:rPr>
                              <w:sz w:val="22"/>
                            </w:rPr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8236A" w:rsidRPr="0028236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8236A" w:rsidRPr="0028236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9pt;margin-top:22.05pt;width:461.25pt;height: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t5KwIAAFAEAAAOAAAAZHJzL2Uyb0RvYy54bWysVNuO2yAQfa/Uf0C8N861yVpxVttsU1Xa&#10;XqTdfgDG2EYFhgKJnX79DjibWm2fqvoBMcxwOHNmxtvbXityEs5LMAWdTaaUCMOhkqYp6Lenw5sN&#10;JT4wUzEFRhT0LDy93b1+te1sLubQgqqEIwhifN7ZgrYh2DzLPG+FZn4CVhh01uA0C2i6Jqsc6xBd&#10;q2w+nb7NOnCVdcCF93h6PzjpLuHXteDhS117EYgqKHILaXVpLeOa7bYsbxyzreQXGuwfWGgmDT56&#10;hbpngZGjk39AackdeKjDhIPOoK4lFykHzGY2/S2bx5ZZkXJBcby9yuT/Hyz/fPrqiKywdpQYprFE&#10;T6IP5B30ZB3V6azPMejRYljo8ThGxky9fQD+3RMD+5aZRtw5B10rWIXsZvFmNro64PgIUnafoMJn&#10;2DFAAuprpyMgikEQHat0vlYmUuF4uNqs1pv1ihKOvvV8sVgMT7D85bZ1PnwQoEncFNRh5RM6Oz34&#10;ENmw/CUksQclq4NUKhmuKffKkRPDLjmkLyWASY7DlCFdQW9W89UgwNjnxxDT9P0NQsuA7a6kLujm&#10;GsTyKNt7U6VmDEyqYY+UlbnoGKUbRAx92V/qUkJ1RkUdDG2NY4ibFtxPSjps6YL6H0fmBCXqo8Gq&#10;3MyWyzgDyViu1nM03NhTjj3McIQqaKBk2O7DMDdH62TT4ktDHxi4w0rWMokcSz6wuvDGtk3aX0Ys&#10;zsXYTlG/fgS7ZwAAAP//AwBQSwMEFAAGAAgAAAAhABcAqergAAAACgEAAA8AAABkcnMvZG93bnJl&#10;di54bWxMj8FOwzAQRO9I/IO1SFxQa6eENg1xKoQEojcoCK5uvE0i7HWw3TT8PeYEx9U8zbytNpM1&#10;bEQfekcSsrkAhtQ43VMr4e31YVYAC1GRVsYRSvjGAJv6/KxSpXYnesFxF1uWSiiUSkIX41ByHpoO&#10;rQpzNyCl7OC8VTGdvuXaq1Mqt4YvhFhyq3pKC50a8L7D5nN3tBKK/Gn8CNvr5/dmeTDreLUaH7+8&#10;lJcX090tsIhT/IPhVz+pQ52c9u5IOjAjYbbIknqUkOcZsASshVgB2yfyphDA64r/f6H+AQAA//8D&#10;AFBLAQItABQABgAIAAAAIQC2gziS/gAAAOEBAAATAAAAAAAAAAAAAAAAAAAAAABbQ29udGVudF9U&#10;eXBlc10ueG1sUEsBAi0AFAAGAAgAAAAhADj9If/WAAAAlAEAAAsAAAAAAAAAAAAAAAAALwEAAF9y&#10;ZWxzLy5yZWxzUEsBAi0AFAAGAAgAAAAhAKHju3krAgAAUAQAAA4AAAAAAAAAAAAAAAAALgIAAGRy&#10;cy9lMm9Eb2MueG1sUEsBAi0AFAAGAAgAAAAhABcAqergAAAACgEAAA8AAAAAAAAAAAAAAAAAhQQA&#10;AGRycy9kb3ducmV2LnhtbFBLBQYAAAAABAAEAPMAAACSBQAAAAA=&#10;">
              <v:textbox>
                <w:txbxContent>
                  <w:p w:rsidR="0065633F" w:rsidRPr="006761C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2C2836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6761CB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8"/>
                        <w:lang w:val="es-ES"/>
                      </w:rPr>
                    </w:pPr>
                    <w:r w:rsidRPr="006761CB">
                      <w:rPr>
                        <w:b/>
                        <w:color w:val="17365D" w:themeColor="text2" w:themeShade="BF"/>
                        <w:sz w:val="16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6761CB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8"/>
                      </w:rPr>
                    </w:pPr>
                    <w:r w:rsidRPr="006761CB">
                      <w:rPr>
                        <w:color w:val="auto"/>
                        <w:sz w:val="16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6761CB">
                      <w:rPr>
                        <w:color w:val="auto"/>
                        <w:sz w:val="16"/>
                        <w:szCs w:val="18"/>
                      </w:rPr>
                      <w:t>y</w:t>
                    </w:r>
                    <w:proofErr w:type="gramEnd"/>
                    <w:r w:rsidRPr="006761CB">
                      <w:rPr>
                        <w:color w:val="auto"/>
                        <w:sz w:val="16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Pr="006761CB" w:rsidRDefault="0065633F" w:rsidP="00395CC4">
                    <w:pPr>
                      <w:pStyle w:val="Default"/>
                      <w:shd w:val="clear" w:color="auto" w:fill="FFFFFF"/>
                      <w:jc w:val="center"/>
                      <w:rPr>
                        <w:sz w:val="22"/>
                      </w:rPr>
                    </w:pPr>
                    <w:r w:rsidRPr="006761CB">
                      <w:rPr>
                        <w:sz w:val="16"/>
                        <w:szCs w:val="18"/>
                        <w:lang w:val="es-ES"/>
                      </w:rPr>
                      <w:t>(503) 2210-</w:t>
                    </w:r>
                    <w:r w:rsidRPr="006761CB">
                      <w:rPr>
                        <w:color w:val="auto"/>
                        <w:sz w:val="16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6761CB">
                        <w:rPr>
                          <w:rStyle w:val="Hipervnculo"/>
                          <w:rFonts w:cs="Times New Roman"/>
                          <w:sz w:val="16"/>
                          <w:szCs w:val="18"/>
                        </w:rPr>
                        <w:t>oir@mag.gob.sv</w:t>
                      </w:r>
                    </w:hyperlink>
                    <w:r w:rsidRPr="006761CB">
                      <w:rPr>
                        <w:rFonts w:cs="Times New Roman"/>
                        <w:color w:val="auto"/>
                        <w:sz w:val="16"/>
                        <w:szCs w:val="18"/>
                      </w:rPr>
                      <w:t xml:space="preserve"> – </w:t>
                    </w:r>
                    <w:r w:rsidRPr="006761CB">
                      <w:rPr>
                        <w:rFonts w:cs="Times New Roman"/>
                        <w:b/>
                        <w:color w:val="000099"/>
                        <w:sz w:val="16"/>
                        <w:szCs w:val="18"/>
                      </w:rPr>
                      <w:t>WWW.MAG.GOB.SV</w:t>
                    </w:r>
                    <w:r w:rsidR="00395CC4" w:rsidRPr="006761CB">
                      <w:rPr>
                        <w:sz w:val="22"/>
                      </w:rPr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8236A" w:rsidRPr="0028236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8236A" w:rsidRPr="0028236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7F01B9">
      <w:rPr>
        <w:sz w:val="18"/>
        <w:szCs w:val="16"/>
      </w:rPr>
      <w:t>n</w:t>
    </w:r>
    <w:r w:rsidR="00827E29">
      <w:rPr>
        <w:sz w:val="18"/>
        <w:szCs w:val="16"/>
      </w:rPr>
      <w:t>or</w:t>
    </w:r>
    <w:r w:rsidR="007F01B9">
      <w:rPr>
        <w:sz w:val="18"/>
        <w:szCs w:val="16"/>
      </w:rPr>
      <w:t>mado</w:t>
    </w:r>
    <w:r w:rsidR="00827E29"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20" w:rsidRDefault="00DF5120" w:rsidP="00F425A5">
      <w:pPr>
        <w:spacing w:after="0" w:line="240" w:lineRule="auto"/>
      </w:pPr>
      <w:r>
        <w:separator/>
      </w:r>
    </w:p>
  </w:footnote>
  <w:footnote w:type="continuationSeparator" w:id="0">
    <w:p w:rsidR="00DF5120" w:rsidRDefault="00DF512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052"/>
    <w:multiLevelType w:val="hybridMultilevel"/>
    <w:tmpl w:val="8E26D2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66F50"/>
    <w:multiLevelType w:val="hybridMultilevel"/>
    <w:tmpl w:val="E222C432"/>
    <w:lvl w:ilvl="0" w:tplc="43964E3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1C43DD7"/>
    <w:multiLevelType w:val="hybridMultilevel"/>
    <w:tmpl w:val="694048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52FF"/>
    <w:multiLevelType w:val="hybridMultilevel"/>
    <w:tmpl w:val="0E8097E2"/>
    <w:lvl w:ilvl="0" w:tplc="D8DAA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6E540B"/>
    <w:multiLevelType w:val="hybridMultilevel"/>
    <w:tmpl w:val="8B8870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C3E56"/>
    <w:multiLevelType w:val="hybridMultilevel"/>
    <w:tmpl w:val="50D0C76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142826"/>
    <w:multiLevelType w:val="hybridMultilevel"/>
    <w:tmpl w:val="FD4E603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FD1C64"/>
    <w:multiLevelType w:val="hybridMultilevel"/>
    <w:tmpl w:val="CAF00B42"/>
    <w:lvl w:ilvl="0" w:tplc="440A0013">
      <w:start w:val="1"/>
      <w:numFmt w:val="upperRoman"/>
      <w:lvlText w:val="%1."/>
      <w:lvlJc w:val="righ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5"/>
  </w:num>
  <w:num w:numId="5">
    <w:abstractNumId w:val="6"/>
  </w:num>
  <w:num w:numId="6">
    <w:abstractNumId w:val="14"/>
  </w:num>
  <w:num w:numId="7">
    <w:abstractNumId w:val="5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  <w:num w:numId="12">
    <w:abstractNumId w:val="0"/>
  </w:num>
  <w:num w:numId="13">
    <w:abstractNumId w:val="4"/>
  </w:num>
  <w:num w:numId="14">
    <w:abstractNumId w:val="11"/>
  </w:num>
  <w:num w:numId="15">
    <w:abstractNumId w:val="1"/>
  </w:num>
  <w:num w:numId="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63D7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6AB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236A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0A93"/>
    <w:rsid w:val="002D28BC"/>
    <w:rsid w:val="002D2BCE"/>
    <w:rsid w:val="002D3333"/>
    <w:rsid w:val="002D6900"/>
    <w:rsid w:val="002E0B8F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1F0F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206B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0713"/>
    <w:rsid w:val="00547BFB"/>
    <w:rsid w:val="00553484"/>
    <w:rsid w:val="005534AF"/>
    <w:rsid w:val="005563C1"/>
    <w:rsid w:val="00556C07"/>
    <w:rsid w:val="005572EC"/>
    <w:rsid w:val="00563C88"/>
    <w:rsid w:val="00573FD4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0E71"/>
    <w:rsid w:val="00651DAC"/>
    <w:rsid w:val="006537B4"/>
    <w:rsid w:val="006551BF"/>
    <w:rsid w:val="00655DEF"/>
    <w:rsid w:val="0065633F"/>
    <w:rsid w:val="0066118E"/>
    <w:rsid w:val="006627AC"/>
    <w:rsid w:val="00663837"/>
    <w:rsid w:val="006643F7"/>
    <w:rsid w:val="00665066"/>
    <w:rsid w:val="00673515"/>
    <w:rsid w:val="006761CB"/>
    <w:rsid w:val="006773A7"/>
    <w:rsid w:val="00681F22"/>
    <w:rsid w:val="00683642"/>
    <w:rsid w:val="00685D0A"/>
    <w:rsid w:val="00687DE5"/>
    <w:rsid w:val="0069093C"/>
    <w:rsid w:val="00692EC6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0170"/>
    <w:rsid w:val="00755C25"/>
    <w:rsid w:val="00760376"/>
    <w:rsid w:val="00764B83"/>
    <w:rsid w:val="00765591"/>
    <w:rsid w:val="00766F26"/>
    <w:rsid w:val="0078685F"/>
    <w:rsid w:val="0079416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01B9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27E29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4C8E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7A99"/>
    <w:rsid w:val="009B1329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E59C7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255D"/>
    <w:rsid w:val="00AD3E68"/>
    <w:rsid w:val="00AD5D31"/>
    <w:rsid w:val="00AE020C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47B5E"/>
    <w:rsid w:val="00C51830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5610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48FC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27E6"/>
    <w:rsid w:val="00D71D54"/>
    <w:rsid w:val="00D73729"/>
    <w:rsid w:val="00D85A12"/>
    <w:rsid w:val="00D91AE0"/>
    <w:rsid w:val="00D91DB8"/>
    <w:rsid w:val="00D95AF5"/>
    <w:rsid w:val="00DA19FE"/>
    <w:rsid w:val="00DA5DCD"/>
    <w:rsid w:val="00DB7A91"/>
    <w:rsid w:val="00DC039E"/>
    <w:rsid w:val="00DC09E1"/>
    <w:rsid w:val="00DC326C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DF5120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4BBA"/>
    <w:rsid w:val="00E5632D"/>
    <w:rsid w:val="00E56FB6"/>
    <w:rsid w:val="00E611AD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247B"/>
    <w:rsid w:val="00EC4A31"/>
    <w:rsid w:val="00ED00B0"/>
    <w:rsid w:val="00ED06EE"/>
    <w:rsid w:val="00ED21B7"/>
    <w:rsid w:val="00ED3BFB"/>
    <w:rsid w:val="00ED4D03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16194"/>
    <w:rsid w:val="00F340B3"/>
    <w:rsid w:val="00F34BBE"/>
    <w:rsid w:val="00F35BB8"/>
    <w:rsid w:val="00F37682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C7128"/>
    <w:rsid w:val="00FD11FF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6FAF-0127-4230-912C-1C6086F9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2017-06-13T20:23:00Z</cp:lastPrinted>
  <dcterms:created xsi:type="dcterms:W3CDTF">2017-06-13T20:23:00Z</dcterms:created>
  <dcterms:modified xsi:type="dcterms:W3CDTF">2017-06-13T20:25:00Z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