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3D" w:rsidRDefault="00DD113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bookmarkEnd w:id="0"/>
    </w:p>
    <w:p w:rsidR="00DD113D" w:rsidRDefault="00DD113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A91EF2" w:rsidRDefault="00A91EF2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FD0D85" w:rsidRDefault="00FD0D85" w:rsidP="00FD0D8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510280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</w:pPr>
      <w:r w:rsidRPr="00510280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510280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510280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510280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</w:t>
      </w:r>
      <w:r w:rsidR="00C1025A" w:rsidRPr="00510280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INFORMACIÓN </w:t>
      </w:r>
      <w:r w:rsidR="00C1025A" w:rsidRPr="00510280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MAG</w:t>
      </w:r>
      <w:r w:rsidR="005029E0" w:rsidRPr="00510280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 OIR </w:t>
      </w:r>
      <w:r w:rsidR="00A05D71" w:rsidRPr="00510280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510280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BA6A57" w:rsidRPr="00510280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1</w:t>
      </w:r>
      <w:r w:rsidR="00165855" w:rsidRPr="00510280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46</w:t>
      </w:r>
      <w:r w:rsidR="0065633F" w:rsidRPr="00510280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-201</w:t>
      </w:r>
      <w:r w:rsidR="005029E0" w:rsidRPr="00510280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B13CD4" w:rsidRPr="00010B8B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DD113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165855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nueve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A91EF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treinta minutos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A6A57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s</w:t>
      </w:r>
      <w:r w:rsidR="00165855">
        <w:rPr>
          <w:rFonts w:asciiTheme="minorHAnsi" w:eastAsia="Arial Unicode MS" w:hAnsiTheme="minorHAnsi" w:cs="Arial Unicode MS"/>
          <w:color w:val="000099"/>
          <w:sz w:val="20"/>
          <w:szCs w:val="20"/>
        </w:rPr>
        <w:t>iete</w:t>
      </w:r>
      <w:r w:rsidR="00BA6A57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junio</w:t>
      </w:r>
      <w:r w:rsidR="002C2836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A91EF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</w:t>
      </w:r>
      <w:r w:rsidR="00165855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46</w:t>
      </w:r>
      <w:r w:rsidR="00A91EF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2017</w:t>
      </w:r>
      <w:r w:rsidR="00E757D8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165855" w:rsidRDefault="00165855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165855" w:rsidRPr="00510280" w:rsidRDefault="00165855" w:rsidP="00510280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10280">
        <w:rPr>
          <w:rFonts w:asciiTheme="minorHAnsi" w:eastAsia="Arial Unicode MS" w:hAnsiTheme="minorHAnsi" w:cs="Arial Unicode MS"/>
          <w:sz w:val="20"/>
          <w:szCs w:val="20"/>
        </w:rPr>
        <w:t>Si el Ministerio de Agricultura y Ganadería, ha contratado a la sociedad TELESIS S.A DE C.V. o simplemente TELESIS, para la instalación y colocación de DISPOSITIVOS DE CONTROL SATELITAL, en las embarcaciones camaroneras que operan en nuestro país, con el fin de darle cumplimiento a lo prescrito en los artículos 22-A 22-B 22-C y el articulo 22-D de la Ley General de Ordenación y Promoción de la Pesca y Acuicultura.</w:t>
      </w:r>
    </w:p>
    <w:p w:rsidR="00165855" w:rsidRPr="00510280" w:rsidRDefault="00165855" w:rsidP="00510280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10280">
        <w:rPr>
          <w:rFonts w:asciiTheme="minorHAnsi" w:eastAsia="Arial Unicode MS" w:hAnsiTheme="minorHAnsi" w:cs="Arial Unicode MS"/>
          <w:sz w:val="20"/>
          <w:szCs w:val="20"/>
        </w:rPr>
        <w:t>Si el Ministerio de Agricultura y Ganadería, ha contratado a la sociedad TELESIS S.A DE C.V. o simplemente TELESIS, para la instalación y colocación de DISPOSITIVOS DE RADIO FRECUENCIA, en las embarcaciones camaroneras que operan en nuestro país, con el fin de darle cumplimiento a lo prescrito en los artículos 22-A 22-B 22-C y el articulo 22- D de la Ley General de Ordenación y Promoción de la Pesca y Acuicultura.</w:t>
      </w:r>
    </w:p>
    <w:p w:rsidR="00344D23" w:rsidRPr="00510280" w:rsidRDefault="00165855" w:rsidP="00510280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10280">
        <w:rPr>
          <w:rFonts w:asciiTheme="minorHAnsi" w:eastAsia="Arial Unicode MS" w:hAnsiTheme="minorHAnsi" w:cs="Arial Unicode MS"/>
          <w:sz w:val="20"/>
          <w:szCs w:val="20"/>
        </w:rPr>
        <w:t>En caso de ser afirmativa cualquiera de las dos respuestas anteriores, solicito que se me brinde información acerca de la forma de contratación que realizó el Ministerio de Agricultura y Ganadería con la empresa TELESIS S.A de C.V. y desde que fecha se encuentra vigente dicha contratación.</w:t>
      </w:r>
      <w:r w:rsidR="00122059" w:rsidRPr="0051028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p w:rsidR="00165855" w:rsidRPr="00510280" w:rsidRDefault="00165855" w:rsidP="00510280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10280">
        <w:rPr>
          <w:rFonts w:asciiTheme="minorHAnsi" w:eastAsia="Arial Unicode MS" w:hAnsiTheme="minorHAnsi" w:cs="Arial Unicode MS"/>
          <w:sz w:val="20"/>
          <w:szCs w:val="20"/>
        </w:rPr>
        <w:t>Si este Ministerio ha adquirido por compra directa, licitación, donación o cualquier otra figura legal dispositivos de radio frecuencia para ser instalados en las embarcaciones  camaroneras que operan en nuestro país.</w:t>
      </w:r>
      <w:r w:rsidR="00122059" w:rsidRPr="00510280">
        <w:rPr>
          <w:rFonts w:asciiTheme="minorHAnsi" w:eastAsia="Arial Unicode MS" w:hAnsiTheme="minorHAnsi" w:cs="Arial Unicode MS"/>
          <w:sz w:val="20"/>
          <w:szCs w:val="20"/>
        </w:rPr>
        <w:t xml:space="preserve"> MARN</w:t>
      </w:r>
    </w:p>
    <w:p w:rsidR="00344D23" w:rsidRPr="00510280" w:rsidRDefault="00165855" w:rsidP="00510280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10280">
        <w:rPr>
          <w:rFonts w:asciiTheme="minorHAnsi" w:eastAsia="Arial Unicode MS" w:hAnsiTheme="minorHAnsi" w:cs="Arial Unicode MS"/>
          <w:sz w:val="20"/>
          <w:szCs w:val="20"/>
        </w:rPr>
        <w:t>Si este Ministerio por medio de CENDEPESCA tiene el plan de desarrollo para la instalación y administración de dispositivos y centro de control para monitoreo de embarcaciones camaroneras de la flota nacional, en caso de ser afirmativa la respuesta se nos  haga entrega física de dicho plan.</w:t>
      </w:r>
      <w:r w:rsidR="00122059" w:rsidRPr="0051028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p w:rsidR="00165855" w:rsidRPr="00510280" w:rsidRDefault="00165855" w:rsidP="00510280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10280">
        <w:rPr>
          <w:rFonts w:asciiTheme="minorHAnsi" w:eastAsia="Arial Unicode MS" w:hAnsiTheme="minorHAnsi" w:cs="Arial Unicode MS"/>
          <w:sz w:val="20"/>
          <w:szCs w:val="20"/>
        </w:rPr>
        <w:t>Si este Ministerio por medio de CENDEPESCA ya cuenta con la programación que contenga nombre de la embarcación, ubicación geográfica, fecha y hora de instalación de los dispositivos de control satelital, así como el nombre y cargo de las personas responsables de CENDEPESCA que realizarán dicha instalación.</w:t>
      </w:r>
      <w:r w:rsidR="00122059" w:rsidRPr="0051028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p w:rsidR="00165855" w:rsidRPr="00510280" w:rsidRDefault="00165855" w:rsidP="00510280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10280">
        <w:rPr>
          <w:rFonts w:asciiTheme="minorHAnsi" w:eastAsia="Arial Unicode MS" w:hAnsiTheme="minorHAnsi" w:cs="Arial Unicode MS"/>
          <w:sz w:val="20"/>
          <w:szCs w:val="20"/>
        </w:rPr>
        <w:t>Si este Ministerio por medio de CENDEPESCA tiene los REGLAMENTOS COMPLEMENTARIOS a que hace referencia el Artículo 22-A de la Ley para el control y monitoreo de embarcaciones camaroneras de la flota nacional, en caso de ser afirmativa la respuesta se nos haga entrega física de dichos reglamentos.</w:t>
      </w:r>
      <w:r w:rsidR="00122059" w:rsidRPr="0051028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p w:rsidR="00510280" w:rsidRPr="00510280" w:rsidRDefault="00510280" w:rsidP="0051028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4449E9" w:rsidRPr="00510280" w:rsidRDefault="00165855" w:rsidP="0051028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10280">
        <w:rPr>
          <w:rFonts w:asciiTheme="minorHAnsi" w:eastAsia="Arial Unicode MS" w:hAnsiTheme="minorHAnsi" w:cs="Arial Unicode MS"/>
          <w:sz w:val="20"/>
          <w:szCs w:val="20"/>
        </w:rPr>
        <w:t>Todo lo cual solicito se me proporcione en copia certificada</w:t>
      </w:r>
    </w:p>
    <w:p w:rsidR="00165855" w:rsidRPr="00165855" w:rsidRDefault="00165855" w:rsidP="00AA6B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4449E9" w:rsidRPr="00165855" w:rsidRDefault="00BE0B9D" w:rsidP="00AA6B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165855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165855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</w:t>
      </w:r>
      <w:r w:rsidR="00EE4B7D" w:rsidRPr="00FD0D85">
        <w:rPr>
          <w:rFonts w:asciiTheme="minorHAnsi" w:eastAsia="Arial Unicode MS" w:hAnsiTheme="minorHAnsi" w:cs="Arial Unicode MS"/>
          <w:sz w:val="20"/>
          <w:szCs w:val="20"/>
          <w:highlight w:val="darkBlue"/>
        </w:rPr>
        <w:t>:</w:t>
      </w:r>
      <w:r w:rsidR="00963746" w:rsidRPr="00FD0D85">
        <w:rPr>
          <w:rFonts w:asciiTheme="minorHAnsi" w:eastAsia="Arial Unicode MS" w:hAnsiTheme="minorHAnsi" w:cs="Arial Unicode MS"/>
          <w:sz w:val="20"/>
          <w:szCs w:val="20"/>
          <w:highlight w:val="darkBlue"/>
        </w:rPr>
        <w:t xml:space="preserve"> </w:t>
      </w:r>
      <w:proofErr w:type="spellStart"/>
      <w:r w:rsidR="00FD0D85" w:rsidRPr="00FD0D85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xxxxxxxxxxx</w:t>
      </w:r>
      <w:proofErr w:type="spellEnd"/>
      <w:r w:rsidR="00DD5010" w:rsidRPr="00165855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,</w:t>
      </w:r>
      <w:r w:rsidR="00547BFB" w:rsidRPr="00165855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165855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</w:t>
      </w:r>
      <w:proofErr w:type="gramStart"/>
      <w:r w:rsidR="00B5477D" w:rsidRPr="00165855">
        <w:rPr>
          <w:rFonts w:asciiTheme="minorHAnsi" w:eastAsia="Arial Unicode MS" w:hAnsiTheme="minorHAnsi" w:cs="Arial Unicode MS"/>
          <w:sz w:val="20"/>
          <w:szCs w:val="20"/>
        </w:rPr>
        <w:t>y</w:t>
      </w:r>
      <w:proofErr w:type="gramEnd"/>
      <w:r w:rsidR="00B5477D" w:rsidRPr="00165855">
        <w:rPr>
          <w:rFonts w:asciiTheme="minorHAnsi" w:eastAsia="Arial Unicode MS" w:hAnsiTheme="minorHAnsi" w:cs="Arial Unicode MS"/>
          <w:sz w:val="20"/>
          <w:szCs w:val="20"/>
        </w:rPr>
        <w:t xml:space="preserve"> 24 </w:t>
      </w:r>
      <w:r w:rsidR="004449E9" w:rsidRPr="00165855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165855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asimismo que </w:t>
      </w:r>
      <w:r w:rsidR="000B6121" w:rsidRPr="00165855">
        <w:rPr>
          <w:rFonts w:asciiTheme="minorHAnsi" w:eastAsia="Arial Unicode MS" w:hAnsiTheme="minorHAnsi" w:cs="Arial Unicode MS"/>
          <w:color w:val="000099"/>
          <w:sz w:val="20"/>
          <w:szCs w:val="20"/>
        </w:rPr>
        <w:t>la información requerida no se registra</w:t>
      </w:r>
      <w:r w:rsidR="00010B8B" w:rsidRPr="00165855">
        <w:rPr>
          <w:rFonts w:asciiTheme="minorHAnsi" w:eastAsia="Arial Unicode MS" w:hAnsiTheme="minorHAnsi" w:cs="Arial Unicode MS"/>
          <w:color w:val="000099"/>
          <w:sz w:val="20"/>
          <w:szCs w:val="20"/>
        </w:rPr>
        <w:t>n</w:t>
      </w:r>
      <w:r w:rsidR="000B6121" w:rsidRPr="00165855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en el MAG y </w:t>
      </w:r>
      <w:r w:rsidR="0051028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en algunos casos no es </w:t>
      </w:r>
      <w:r w:rsidR="000B6121" w:rsidRPr="00165855">
        <w:rPr>
          <w:rFonts w:asciiTheme="minorHAnsi" w:eastAsia="Arial Unicode MS" w:hAnsiTheme="minorHAnsi" w:cs="Arial Unicode MS"/>
          <w:color w:val="000099"/>
          <w:sz w:val="20"/>
          <w:szCs w:val="20"/>
        </w:rPr>
        <w:t>su competencia</w:t>
      </w:r>
      <w:r w:rsidR="00010B8B" w:rsidRPr="00165855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, </w:t>
      </w:r>
      <w:r w:rsidR="00010B8B" w:rsidRPr="00165855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165855">
        <w:rPr>
          <w:rFonts w:asciiTheme="minorHAnsi" w:eastAsia="Arial Unicode MS" w:hAnsiTheme="minorHAnsi" w:cs="Arial Unicode MS"/>
          <w:sz w:val="20"/>
          <w:szCs w:val="20"/>
        </w:rPr>
        <w:t xml:space="preserve">or tanto, </w:t>
      </w:r>
      <w:r w:rsidR="004449E9" w:rsidRPr="00165855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</w:t>
      </w:r>
      <w:r w:rsidR="004449E9" w:rsidRPr="00165855">
        <w:rPr>
          <w:rFonts w:asciiTheme="minorHAnsi" w:eastAsia="Arial Unicode MS" w:hAnsiTheme="minorHAnsi" w:cs="Arial Unicode MS"/>
          <w:sz w:val="20"/>
          <w:szCs w:val="20"/>
        </w:rPr>
        <w:lastRenderedPageBreak/>
        <w:t xml:space="preserve">en el art. 73 que nos encontramos ante un caso de información </w:t>
      </w:r>
      <w:r w:rsidR="004449E9" w:rsidRPr="00165855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165855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165855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510280" w:rsidRDefault="00510280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510280" w:rsidRDefault="00510280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510280" w:rsidRDefault="00510280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4449E9" w:rsidRPr="00510280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510280">
        <w:rPr>
          <w:rFonts w:asciiTheme="minorHAnsi" w:hAnsiTheme="minorHAnsi"/>
          <w:b/>
          <w:color w:val="000099"/>
          <w:szCs w:val="20"/>
        </w:rPr>
        <w:t>NO ENTREGAR LA INFORMACIÓN SOLICITADA POR INEXISTENCIA</w:t>
      </w:r>
    </w:p>
    <w:p w:rsidR="004449E9" w:rsidRPr="00DD113D" w:rsidRDefault="004449E9" w:rsidP="004449E9">
      <w:pPr>
        <w:spacing w:after="0" w:line="240" w:lineRule="auto"/>
        <w:jc w:val="both"/>
        <w:rPr>
          <w:bCs/>
          <w:sz w:val="12"/>
          <w:szCs w:val="20"/>
        </w:rPr>
      </w:pPr>
    </w:p>
    <w:p w:rsidR="00510280" w:rsidRDefault="00510280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>
        <w:rPr>
          <w:rFonts w:eastAsia="Calibri"/>
          <w:sz w:val="20"/>
          <w:szCs w:val="20"/>
          <w:lang w:val="es-ES" w:eastAsia="en-US"/>
        </w:rPr>
        <w:t>Por las siguientes razones:</w:t>
      </w:r>
    </w:p>
    <w:p w:rsidR="00510280" w:rsidRDefault="00510280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</w:p>
    <w:p w:rsidR="00510280" w:rsidRDefault="00510280" w:rsidP="00510280">
      <w:pPr>
        <w:pStyle w:val="Prrafodelista"/>
        <w:numPr>
          <w:ilvl w:val="0"/>
          <w:numId w:val="19"/>
        </w:numPr>
        <w:jc w:val="both"/>
        <w:rPr>
          <w:sz w:val="20"/>
        </w:rPr>
      </w:pPr>
      <w:r w:rsidRPr="00165855">
        <w:rPr>
          <w:sz w:val="20"/>
        </w:rPr>
        <w:t>Si el Ministerio de Agricultura y Ganadería, ha contratado a la sociedad TELESIS S.A DE C.V. o simplemente TELESIS, para la instalación y colocación de DISPOSITIVOS DE CONTROL SATELITAL, en las embarcaciones camaroneras que operan en nuestro país, con el fin de darle cumplimiento a lo prescrito en los artículos 22-A 22-B 22-C y el articulo 22-D de la Ley General de Ordenación y Promoción de la Pesca y Acuicultura.</w:t>
      </w:r>
    </w:p>
    <w:p w:rsidR="00510280" w:rsidRDefault="00510280" w:rsidP="00510280">
      <w:pPr>
        <w:pStyle w:val="Prrafodelista"/>
        <w:ind w:left="360"/>
        <w:jc w:val="both"/>
        <w:rPr>
          <w:i/>
          <w:color w:val="000099"/>
          <w:sz w:val="20"/>
        </w:rPr>
      </w:pPr>
      <w:r w:rsidRPr="00122059">
        <w:rPr>
          <w:i/>
          <w:color w:val="000099"/>
          <w:sz w:val="20"/>
        </w:rPr>
        <w:t>No, el Ministerio de Agricultura y Ganadería no ha contratado a ninguna empresa para la instalación y colocación de DISPOSITIVOS DE CONTROL SATELITAL, en las embarcaciones camaron</w:t>
      </w:r>
      <w:r>
        <w:rPr>
          <w:i/>
          <w:color w:val="000099"/>
          <w:sz w:val="20"/>
        </w:rPr>
        <w:t>eras que operan en nuestro país, consultar al MARN.</w:t>
      </w:r>
    </w:p>
    <w:p w:rsidR="00510280" w:rsidRPr="00122059" w:rsidRDefault="00510280" w:rsidP="00510280">
      <w:pPr>
        <w:pStyle w:val="Prrafodelista"/>
        <w:ind w:left="360"/>
        <w:jc w:val="both"/>
        <w:rPr>
          <w:i/>
          <w:color w:val="000099"/>
          <w:sz w:val="20"/>
        </w:rPr>
      </w:pPr>
    </w:p>
    <w:p w:rsidR="00510280" w:rsidRDefault="00510280" w:rsidP="00510280">
      <w:pPr>
        <w:pStyle w:val="Prrafodelista"/>
        <w:numPr>
          <w:ilvl w:val="0"/>
          <w:numId w:val="19"/>
        </w:numPr>
        <w:jc w:val="both"/>
        <w:rPr>
          <w:sz w:val="20"/>
        </w:rPr>
      </w:pPr>
      <w:r w:rsidRPr="00165855">
        <w:rPr>
          <w:sz w:val="20"/>
        </w:rPr>
        <w:t>Si el Ministerio de Agricultura y Ganadería, ha contratado a la sociedad TELESIS S.A DE C.V. o simplemente TELESIS, para la instalación y colocación de DISPOSITIVOS DE RADIO FRECUENCIA, en las embarcaciones camaroneras que operan en nuestro país, con el fin de darle cumplimiento a lo prescrito en los artículos 22-A 22-B 22-C y el articulo 22- D de la Ley General de Ordenación y Promoción de la Pesca y Acuicultura.</w:t>
      </w:r>
    </w:p>
    <w:p w:rsidR="00510280" w:rsidRDefault="00510280" w:rsidP="00510280">
      <w:pPr>
        <w:pStyle w:val="Prrafodelista"/>
        <w:ind w:left="360"/>
        <w:rPr>
          <w:i/>
          <w:color w:val="000099"/>
          <w:sz w:val="20"/>
        </w:rPr>
      </w:pPr>
      <w:r w:rsidRPr="00122059">
        <w:rPr>
          <w:i/>
          <w:color w:val="000099"/>
          <w:sz w:val="20"/>
        </w:rPr>
        <w:t>No, el Ministerio de Agricultura y Ganadería no ha contratado a TELESIS S.A DE C.V. o simplemente TELESIS, para la instalación y colocación de DISPOSITIVOS DE RADIO FRECUENCIA, en las embarcaciones camaron</w:t>
      </w:r>
      <w:r>
        <w:rPr>
          <w:i/>
          <w:color w:val="000099"/>
          <w:sz w:val="20"/>
        </w:rPr>
        <w:t>eras que operan en nuestro país, consultar al</w:t>
      </w:r>
      <w:r w:rsidRPr="00122059">
        <w:rPr>
          <w:i/>
          <w:color w:val="000099"/>
          <w:sz w:val="20"/>
        </w:rPr>
        <w:t xml:space="preserve"> </w:t>
      </w:r>
      <w:r>
        <w:rPr>
          <w:i/>
          <w:color w:val="000099"/>
          <w:sz w:val="20"/>
        </w:rPr>
        <w:t>MARN.</w:t>
      </w:r>
    </w:p>
    <w:p w:rsidR="00510280" w:rsidRPr="00122059" w:rsidRDefault="00510280" w:rsidP="00510280">
      <w:pPr>
        <w:pStyle w:val="Prrafodelista"/>
        <w:ind w:left="360"/>
        <w:rPr>
          <w:i/>
          <w:color w:val="000099"/>
          <w:sz w:val="20"/>
        </w:rPr>
      </w:pPr>
    </w:p>
    <w:p w:rsidR="00510280" w:rsidRDefault="00510280" w:rsidP="00510280">
      <w:pPr>
        <w:pStyle w:val="Prrafodelista"/>
        <w:numPr>
          <w:ilvl w:val="0"/>
          <w:numId w:val="19"/>
        </w:numPr>
        <w:jc w:val="both"/>
        <w:rPr>
          <w:sz w:val="20"/>
        </w:rPr>
      </w:pPr>
      <w:r w:rsidRPr="00344D23">
        <w:rPr>
          <w:sz w:val="20"/>
        </w:rPr>
        <w:t xml:space="preserve">En caso de ser afirmativa cualquiera de las dos respuestas anteriores, solicito que se me brinde información acerca de la forma de contratación que realizó el Ministerio de Agricultura y Ganadería con la empresa TELESIS S.A de C.V. y desde que fecha se encuentra vigente dicha contratación. </w:t>
      </w:r>
    </w:p>
    <w:p w:rsidR="00510280" w:rsidRDefault="00510280" w:rsidP="00510280">
      <w:pPr>
        <w:pStyle w:val="Prrafodelista"/>
        <w:ind w:left="360"/>
        <w:jc w:val="both"/>
        <w:rPr>
          <w:sz w:val="20"/>
        </w:rPr>
      </w:pPr>
      <w:r w:rsidRPr="00344D23">
        <w:rPr>
          <w:i/>
          <w:color w:val="000099"/>
          <w:sz w:val="20"/>
        </w:rPr>
        <w:t>No aplica, ya que el Ministerio de Agricultura y Ganadería no ha realizado ninguna contratación de las descritas en los numerales 1 y 2, consultar al MARN</w:t>
      </w:r>
      <w:r w:rsidRPr="00344D23">
        <w:rPr>
          <w:sz w:val="20"/>
        </w:rPr>
        <w:t>.</w:t>
      </w:r>
    </w:p>
    <w:p w:rsidR="00510280" w:rsidRPr="00344D23" w:rsidRDefault="00510280" w:rsidP="00510280">
      <w:pPr>
        <w:pStyle w:val="Prrafodelista"/>
        <w:ind w:left="360"/>
        <w:jc w:val="both"/>
        <w:rPr>
          <w:sz w:val="20"/>
        </w:rPr>
      </w:pPr>
    </w:p>
    <w:p w:rsidR="00510280" w:rsidRDefault="00510280" w:rsidP="00510280">
      <w:pPr>
        <w:pStyle w:val="Prrafodelista"/>
        <w:numPr>
          <w:ilvl w:val="0"/>
          <w:numId w:val="19"/>
        </w:numPr>
        <w:jc w:val="both"/>
        <w:rPr>
          <w:sz w:val="20"/>
        </w:rPr>
      </w:pPr>
      <w:r w:rsidRPr="00165855">
        <w:rPr>
          <w:sz w:val="20"/>
        </w:rPr>
        <w:t>Si este Ministerio ha adquirido por compra directa, licitación, donación o cualquier otra figura legal dispositivos de radio frecuencia para ser instalados en las embarcaciones  camaroneras que operan en nuestro país.</w:t>
      </w:r>
      <w:r>
        <w:rPr>
          <w:sz w:val="20"/>
        </w:rPr>
        <w:t xml:space="preserve"> MARN</w:t>
      </w:r>
    </w:p>
    <w:p w:rsidR="00510280" w:rsidRPr="00344D23" w:rsidRDefault="00510280" w:rsidP="00510280">
      <w:pPr>
        <w:pStyle w:val="Prrafodelista"/>
        <w:ind w:left="360"/>
        <w:jc w:val="both"/>
        <w:rPr>
          <w:i/>
          <w:color w:val="000099"/>
          <w:sz w:val="20"/>
        </w:rPr>
      </w:pPr>
      <w:r w:rsidRPr="00344D23">
        <w:rPr>
          <w:i/>
          <w:color w:val="000099"/>
          <w:sz w:val="20"/>
        </w:rPr>
        <w:t>No, el Ministerio de Agricultura y Ganadería no ha adquirido por compra directa, licitación, donación o cualquier otra figura legal dispositivos de radio frecuencia para ser instalados en las embarcaciones camarone</w:t>
      </w:r>
      <w:r>
        <w:rPr>
          <w:i/>
          <w:color w:val="000099"/>
          <w:sz w:val="20"/>
        </w:rPr>
        <w:t>ras que operan en nuestro país, consultar al MARN.</w:t>
      </w:r>
    </w:p>
    <w:p w:rsidR="00510280" w:rsidRPr="00165855" w:rsidRDefault="00510280" w:rsidP="00510280">
      <w:pPr>
        <w:pStyle w:val="Prrafodelista"/>
        <w:ind w:left="360"/>
        <w:jc w:val="both"/>
        <w:rPr>
          <w:sz w:val="20"/>
        </w:rPr>
      </w:pPr>
    </w:p>
    <w:p w:rsidR="00510280" w:rsidRPr="00510280" w:rsidRDefault="00510280" w:rsidP="00EF17D5">
      <w:pPr>
        <w:pStyle w:val="Prrafodelista"/>
        <w:numPr>
          <w:ilvl w:val="0"/>
          <w:numId w:val="19"/>
        </w:numPr>
        <w:jc w:val="both"/>
        <w:rPr>
          <w:i/>
          <w:color w:val="000099"/>
          <w:sz w:val="20"/>
        </w:rPr>
      </w:pPr>
      <w:r w:rsidRPr="00510280">
        <w:rPr>
          <w:sz w:val="20"/>
        </w:rPr>
        <w:lastRenderedPageBreak/>
        <w:t xml:space="preserve">Si este Ministerio por medio de CENDEPESCA tiene el </w:t>
      </w:r>
      <w:r w:rsidRPr="00510280">
        <w:rPr>
          <w:color w:val="0000CC"/>
          <w:sz w:val="20"/>
          <w:u w:val="single"/>
        </w:rPr>
        <w:t>plan de desarrollo para la instalación y administración de dispositivos y centro de control para monitoreo de embarcaciones camaroneras</w:t>
      </w:r>
      <w:r w:rsidRPr="00510280">
        <w:rPr>
          <w:sz w:val="20"/>
        </w:rPr>
        <w:t xml:space="preserve"> de la flota nacional, en caso de ser afirmativa la respuesta se nos  haga entrega física de dicho plan.</w:t>
      </w:r>
    </w:p>
    <w:p w:rsidR="00510280" w:rsidRDefault="00510280" w:rsidP="00510280">
      <w:pPr>
        <w:pStyle w:val="Prrafodelista"/>
        <w:ind w:left="360"/>
        <w:jc w:val="both"/>
        <w:rPr>
          <w:i/>
          <w:color w:val="000099"/>
          <w:sz w:val="20"/>
        </w:rPr>
      </w:pPr>
    </w:p>
    <w:p w:rsidR="00510280" w:rsidRDefault="00510280" w:rsidP="00510280">
      <w:pPr>
        <w:pStyle w:val="Prrafodelista"/>
        <w:ind w:left="360"/>
        <w:jc w:val="both"/>
        <w:rPr>
          <w:i/>
          <w:color w:val="000099"/>
          <w:sz w:val="20"/>
        </w:rPr>
      </w:pPr>
    </w:p>
    <w:p w:rsidR="00510280" w:rsidRDefault="00510280" w:rsidP="00510280">
      <w:pPr>
        <w:pStyle w:val="Prrafodelista"/>
        <w:ind w:left="360"/>
        <w:jc w:val="both"/>
        <w:rPr>
          <w:i/>
          <w:color w:val="000099"/>
          <w:sz w:val="20"/>
        </w:rPr>
      </w:pPr>
    </w:p>
    <w:p w:rsidR="00510280" w:rsidRDefault="00510280" w:rsidP="00510280">
      <w:pPr>
        <w:pStyle w:val="Prrafodelista"/>
        <w:ind w:left="360"/>
        <w:jc w:val="both"/>
        <w:rPr>
          <w:i/>
          <w:color w:val="000099"/>
          <w:sz w:val="20"/>
        </w:rPr>
      </w:pPr>
    </w:p>
    <w:p w:rsidR="00510280" w:rsidRDefault="00510280" w:rsidP="00510280">
      <w:pPr>
        <w:pStyle w:val="Prrafodelista"/>
        <w:ind w:left="360"/>
        <w:jc w:val="both"/>
        <w:rPr>
          <w:i/>
          <w:color w:val="000099"/>
          <w:sz w:val="20"/>
        </w:rPr>
      </w:pPr>
    </w:p>
    <w:p w:rsidR="00510280" w:rsidRDefault="00510280" w:rsidP="00510280">
      <w:pPr>
        <w:pStyle w:val="Prrafodelista"/>
        <w:ind w:left="360"/>
        <w:jc w:val="both"/>
        <w:rPr>
          <w:i/>
          <w:color w:val="000099"/>
          <w:sz w:val="20"/>
        </w:rPr>
      </w:pPr>
    </w:p>
    <w:p w:rsidR="00510280" w:rsidRDefault="00510280" w:rsidP="00510280">
      <w:pPr>
        <w:pStyle w:val="Prrafodelista"/>
        <w:ind w:left="360"/>
        <w:jc w:val="both"/>
        <w:rPr>
          <w:i/>
          <w:color w:val="000099"/>
          <w:sz w:val="20"/>
        </w:rPr>
      </w:pPr>
      <w:r w:rsidRPr="00510280">
        <w:rPr>
          <w:i/>
          <w:color w:val="000099"/>
          <w:sz w:val="20"/>
        </w:rPr>
        <w:t>No, el Ministerio de Agricultura y Ganadería por medio del CENDEPESCA no posee el plan de desarrollo para la instalación y administración de dispositivos y centro de control para monitoreo de embarcaciones camaroneras de la flota nacional.</w:t>
      </w:r>
    </w:p>
    <w:p w:rsidR="00510280" w:rsidRDefault="00510280" w:rsidP="00510280">
      <w:pPr>
        <w:pStyle w:val="Prrafodelista"/>
        <w:ind w:left="360"/>
        <w:jc w:val="both"/>
        <w:rPr>
          <w:i/>
          <w:color w:val="000099"/>
          <w:sz w:val="20"/>
        </w:rPr>
      </w:pPr>
    </w:p>
    <w:p w:rsidR="00510280" w:rsidRPr="00344D23" w:rsidRDefault="00510280" w:rsidP="00510280">
      <w:pPr>
        <w:pStyle w:val="Prrafodelista"/>
        <w:numPr>
          <w:ilvl w:val="0"/>
          <w:numId w:val="19"/>
        </w:numPr>
        <w:jc w:val="both"/>
        <w:rPr>
          <w:sz w:val="20"/>
          <w:lang w:val="x-none"/>
        </w:rPr>
      </w:pPr>
      <w:r w:rsidRPr="00344D23">
        <w:rPr>
          <w:sz w:val="20"/>
          <w:lang w:val="x-none"/>
        </w:rPr>
        <w:t>S</w:t>
      </w:r>
      <w:r w:rsidRPr="00344D23">
        <w:rPr>
          <w:sz w:val="20"/>
        </w:rPr>
        <w:t>i</w:t>
      </w:r>
      <w:r w:rsidRPr="00344D23">
        <w:rPr>
          <w:sz w:val="20"/>
          <w:lang w:val="x-none"/>
        </w:rPr>
        <w:t xml:space="preserve"> </w:t>
      </w:r>
      <w:r w:rsidRPr="00344D23">
        <w:rPr>
          <w:sz w:val="20"/>
        </w:rPr>
        <w:t xml:space="preserve">este </w:t>
      </w:r>
      <w:r w:rsidRPr="00344D23">
        <w:rPr>
          <w:sz w:val="20"/>
          <w:lang w:val="x-none"/>
        </w:rPr>
        <w:t>Ministerio por medio de CENDEPESCA ya cuenta con la programación que</w:t>
      </w:r>
      <w:r w:rsidRPr="00344D23">
        <w:rPr>
          <w:sz w:val="20"/>
        </w:rPr>
        <w:t xml:space="preserve"> </w:t>
      </w:r>
      <w:r w:rsidRPr="00344D23">
        <w:rPr>
          <w:sz w:val="20"/>
          <w:lang w:val="x-none"/>
        </w:rPr>
        <w:t>contenga nombre de la embarcación, ubicación geográfica, fecha y hora de instalación</w:t>
      </w:r>
      <w:r w:rsidRPr="00344D23">
        <w:rPr>
          <w:sz w:val="20"/>
        </w:rPr>
        <w:t xml:space="preserve"> </w:t>
      </w:r>
      <w:r w:rsidRPr="00344D23">
        <w:rPr>
          <w:sz w:val="20"/>
          <w:lang w:val="x-none"/>
        </w:rPr>
        <w:t>de los dispositivos de control satelital, así como el nombre y cargo de las personas</w:t>
      </w:r>
      <w:r w:rsidRPr="00344D23">
        <w:rPr>
          <w:sz w:val="20"/>
        </w:rPr>
        <w:t xml:space="preserve"> </w:t>
      </w:r>
      <w:r w:rsidRPr="00344D23">
        <w:rPr>
          <w:sz w:val="20"/>
          <w:lang w:val="x-none"/>
        </w:rPr>
        <w:t>responsables de CENDEPESCA que realizarán dicha instalación.</w:t>
      </w:r>
      <w:r w:rsidRPr="00344D23">
        <w:rPr>
          <w:sz w:val="20"/>
          <w:lang w:val="es-SV"/>
        </w:rPr>
        <w:t xml:space="preserve"> </w:t>
      </w:r>
      <w:r w:rsidRPr="00344D23">
        <w:rPr>
          <w:i/>
          <w:color w:val="000099"/>
          <w:sz w:val="20"/>
          <w:lang w:val="es-SV"/>
        </w:rPr>
        <w:t>No, el Ministerio de Agricultura y Ganadería por medio del CENDEPESCA no cuenta con la programación que contenga nombre de la embarcación, ubicación geográfica, fecha y hora de instalación de los dispositivos de control satelital, así como el nombre y cargo de las personas responsables de CENDEPESCA que realizarán dicha instalación</w:t>
      </w:r>
    </w:p>
    <w:p w:rsidR="00510280" w:rsidRPr="00165855" w:rsidRDefault="00510280" w:rsidP="00510280">
      <w:pPr>
        <w:pStyle w:val="Prrafodelista"/>
        <w:ind w:left="360"/>
        <w:jc w:val="both"/>
        <w:rPr>
          <w:sz w:val="20"/>
          <w:lang w:val="x-none"/>
        </w:rPr>
      </w:pPr>
    </w:p>
    <w:p w:rsidR="00510280" w:rsidRPr="00344D23" w:rsidRDefault="00510280" w:rsidP="00510280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lang w:val="x-none"/>
        </w:rPr>
      </w:pPr>
      <w:r w:rsidRPr="00344D23">
        <w:rPr>
          <w:sz w:val="20"/>
          <w:lang w:val="x-none"/>
        </w:rPr>
        <w:t>Si este Ministerio por medio de CENDEPESCA tiene los REGLAMENTOS</w:t>
      </w:r>
      <w:r w:rsidRPr="00344D23">
        <w:rPr>
          <w:sz w:val="20"/>
        </w:rPr>
        <w:t xml:space="preserve"> </w:t>
      </w:r>
      <w:r w:rsidRPr="00344D23">
        <w:rPr>
          <w:sz w:val="20"/>
          <w:lang w:val="x-none"/>
        </w:rPr>
        <w:t>COMPLEMENTARIOS a que hace referencia el Artículo 22-A de la Ley para el control y</w:t>
      </w:r>
      <w:r w:rsidRPr="00344D23">
        <w:rPr>
          <w:sz w:val="20"/>
        </w:rPr>
        <w:t xml:space="preserve"> </w:t>
      </w:r>
      <w:r w:rsidRPr="00344D23">
        <w:rPr>
          <w:sz w:val="20"/>
          <w:lang w:val="x-none"/>
        </w:rPr>
        <w:t>monitoreo de embarcaciones camaroneras de la flota nacional, en caso de ser afirmativa la</w:t>
      </w:r>
      <w:r w:rsidRPr="00344D23">
        <w:rPr>
          <w:sz w:val="20"/>
        </w:rPr>
        <w:t xml:space="preserve"> </w:t>
      </w:r>
      <w:r w:rsidRPr="00344D23">
        <w:rPr>
          <w:sz w:val="20"/>
          <w:lang w:val="x-none"/>
        </w:rPr>
        <w:t>respuesta se nos haga entrega física de dichos reglamentos.</w:t>
      </w:r>
      <w:r w:rsidRPr="00344D23">
        <w:rPr>
          <w:sz w:val="20"/>
          <w:lang w:val="es-SV"/>
        </w:rPr>
        <w:t xml:space="preserve"> </w:t>
      </w:r>
    </w:p>
    <w:p w:rsidR="00510280" w:rsidRDefault="00510280" w:rsidP="00510280">
      <w:pPr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lang w:val="x-none"/>
        </w:rPr>
      </w:pPr>
      <w:r w:rsidRPr="00344D23">
        <w:rPr>
          <w:i/>
          <w:color w:val="000099"/>
          <w:sz w:val="20"/>
        </w:rPr>
        <w:t>No, el Ministerio de Agricultura y Ganadería por medio del CENDEPESCA no tiene los REGLAMENTOS COMPLEMENTARIOS a que hace referencia el Artículo 22-A de la Ley para el control y monitoreo de embarcaciones camaroneras de la flota nacional</w:t>
      </w:r>
      <w:r w:rsidRPr="00344D23">
        <w:rPr>
          <w:lang w:val="x-none"/>
        </w:rPr>
        <w:t>.</w:t>
      </w:r>
    </w:p>
    <w:p w:rsidR="00510280" w:rsidRDefault="00510280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</w:p>
    <w:p w:rsidR="00010B8B" w:rsidRPr="00010B8B" w:rsidRDefault="00AA6B24" w:rsidP="0051028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/>
          <w:sz w:val="20"/>
          <w:szCs w:val="20"/>
          <w:lang w:val="es-ES" w:eastAsia="en-US"/>
        </w:rPr>
      </w:pPr>
      <w:r w:rsidRPr="00DD113D">
        <w:rPr>
          <w:rFonts w:eastAsia="Calibri"/>
          <w:sz w:val="20"/>
          <w:szCs w:val="20"/>
          <w:lang w:val="es-ES" w:eastAsia="en-US"/>
        </w:rPr>
        <w:t xml:space="preserve">No obstante recomendamos </w:t>
      </w:r>
      <w:r w:rsidR="002B6AF5" w:rsidRPr="00DD113D">
        <w:rPr>
          <w:rFonts w:asciiTheme="minorHAnsi" w:hAnsiTheme="minorHAnsi" w:cstheme="minorHAnsi"/>
          <w:sz w:val="20"/>
          <w:szCs w:val="20"/>
        </w:rPr>
        <w:t xml:space="preserve">con base a lo establecido en los arts. 65, 68 inc. 2o. y 72 de la Ley de Acceso a la Información Pública y el art. 49 del Reglamento de dicha Ley que la información solicitada </w:t>
      </w:r>
      <w:r w:rsidR="00DD113D" w:rsidRPr="00DD113D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puede ser </w:t>
      </w:r>
      <w:r w:rsidR="002B6AF5" w:rsidRPr="00DD113D">
        <w:rPr>
          <w:rFonts w:asciiTheme="minorHAnsi" w:hAnsiTheme="minorHAnsi" w:cstheme="minorHAnsi"/>
          <w:b/>
          <w:color w:val="000099"/>
          <w:sz w:val="20"/>
          <w:szCs w:val="20"/>
        </w:rPr>
        <w:t>de la competencia de</w:t>
      </w:r>
      <w:r w:rsidR="00DD113D" w:rsidRPr="00DD113D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l </w:t>
      </w:r>
      <w:r w:rsidRPr="00DD113D">
        <w:rPr>
          <w:rFonts w:eastAsia="Calibri"/>
          <w:b/>
          <w:color w:val="000099"/>
          <w:sz w:val="20"/>
          <w:szCs w:val="20"/>
          <w:lang w:val="es-ES" w:eastAsia="en-US"/>
        </w:rPr>
        <w:t>Ministerio de Medio Ambiente y Recursos Naturales MARN</w:t>
      </w:r>
      <w:r w:rsidR="00DD113D" w:rsidRPr="00DD113D">
        <w:rPr>
          <w:rFonts w:eastAsia="Calibri"/>
          <w:b/>
          <w:color w:val="000099"/>
          <w:sz w:val="20"/>
          <w:szCs w:val="20"/>
          <w:lang w:val="es-ES" w:eastAsia="en-US"/>
        </w:rPr>
        <w:t xml:space="preserve">, </w:t>
      </w:r>
      <w:r w:rsidR="00DD113D" w:rsidRPr="00DD113D">
        <w:rPr>
          <w:rFonts w:eastAsia="Calibri"/>
          <w:sz w:val="20"/>
          <w:szCs w:val="20"/>
          <w:lang w:val="es-ES" w:eastAsia="en-US"/>
        </w:rPr>
        <w:t>contactar a la Oficial de Información de ese ministerio:</w:t>
      </w:r>
      <w:r w:rsidR="00010B8B">
        <w:rPr>
          <w:rFonts w:eastAsia="Calibri"/>
          <w:sz w:val="20"/>
          <w:szCs w:val="20"/>
          <w:lang w:val="es-ES" w:eastAsia="en-US"/>
        </w:rPr>
        <w:t xml:space="preserve"> </w:t>
      </w:r>
      <w:r w:rsidR="002B6AF5" w:rsidRPr="00010B8B">
        <w:rPr>
          <w:rFonts w:eastAsia="Calibri"/>
          <w:color w:val="000099"/>
          <w:sz w:val="20"/>
          <w:szCs w:val="20"/>
          <w:lang w:val="es-ES" w:eastAsia="en-US"/>
        </w:rPr>
        <w:t>Marina Sandoval</w:t>
      </w:r>
      <w:r w:rsidR="00DD113D" w:rsidRPr="00010B8B">
        <w:rPr>
          <w:rFonts w:eastAsia="Calibri"/>
          <w:sz w:val="20"/>
          <w:szCs w:val="20"/>
          <w:lang w:val="es-ES" w:eastAsia="en-US"/>
        </w:rPr>
        <w:t xml:space="preserve">, </w:t>
      </w:r>
      <w:r w:rsidR="002B6AF5" w:rsidRPr="00010B8B">
        <w:rPr>
          <w:rFonts w:eastAsia="Calibri"/>
          <w:sz w:val="20"/>
          <w:szCs w:val="20"/>
          <w:lang w:val="es-ES" w:eastAsia="en-US"/>
        </w:rPr>
        <w:t>Km 5 1/2 Carretera a Santa Tecla, Calle y Colonia Las Mercedes (Instalaciones ISTA), San Salvador</w:t>
      </w:r>
      <w:r w:rsidR="00DD113D" w:rsidRPr="00010B8B">
        <w:rPr>
          <w:rFonts w:eastAsia="Calibri"/>
          <w:i/>
          <w:color w:val="000099"/>
          <w:sz w:val="20"/>
          <w:szCs w:val="20"/>
          <w:lang w:val="es-ES" w:eastAsia="en-US"/>
        </w:rPr>
        <w:t xml:space="preserve">, </w:t>
      </w:r>
      <w:r w:rsidR="002B6AF5" w:rsidRPr="00010B8B">
        <w:rPr>
          <w:rFonts w:eastAsia="Calibri"/>
          <w:i/>
          <w:color w:val="000099"/>
          <w:sz w:val="20"/>
          <w:szCs w:val="20"/>
          <w:lang w:val="es-ES" w:eastAsia="en-US"/>
        </w:rPr>
        <w:t>oir@marn.gob.sv</w:t>
      </w:r>
      <w:r w:rsidR="002B6AF5" w:rsidRPr="00010B8B">
        <w:rPr>
          <w:rFonts w:eastAsia="Calibri"/>
          <w:color w:val="000099"/>
          <w:sz w:val="20"/>
          <w:szCs w:val="20"/>
          <w:lang w:val="es-ES" w:eastAsia="en-US"/>
        </w:rPr>
        <w:t> </w:t>
      </w:r>
      <w:r w:rsidR="002B6AF5" w:rsidRPr="00010B8B">
        <w:rPr>
          <w:rFonts w:eastAsia="Calibri"/>
          <w:sz w:val="20"/>
          <w:szCs w:val="20"/>
          <w:lang w:val="es-ES" w:eastAsia="en-US"/>
        </w:rPr>
        <w:t>2132-9522 - 2132-9614</w:t>
      </w:r>
      <w:r w:rsidR="00010B8B" w:rsidRPr="00010B8B">
        <w:rPr>
          <w:rFonts w:eastAsia="Calibri"/>
          <w:sz w:val="20"/>
          <w:szCs w:val="20"/>
          <w:lang w:val="es-ES" w:eastAsia="en-US"/>
        </w:rPr>
        <w:t>.</w:t>
      </w:r>
    </w:p>
    <w:p w:rsidR="00010B8B" w:rsidRPr="00010B8B" w:rsidRDefault="00010B8B" w:rsidP="0051028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Cs/>
          <w:sz w:val="12"/>
          <w:szCs w:val="20"/>
        </w:rPr>
      </w:pPr>
    </w:p>
    <w:p w:rsid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</w:p>
    <w:p w:rsid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>
        <w:rPr>
          <w:rFonts w:eastAsia="Calibri"/>
          <w:sz w:val="20"/>
          <w:szCs w:val="20"/>
          <w:lang w:val="es-ES" w:eastAsia="en-US"/>
        </w:rPr>
        <w:t>NOTIFIQUESE</w:t>
      </w:r>
    </w:p>
    <w:p w:rsidR="00010B8B" w:rsidRP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</w:p>
    <w:p w:rsidR="00DD113D" w:rsidRPr="00DD113D" w:rsidRDefault="00DD113D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DD113D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Lic. </w:t>
      </w:r>
      <w:r w:rsidR="00586E0A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BB33BB" w:rsidRPr="00DD113D" w:rsidRDefault="00586E0A" w:rsidP="00DD11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sectPr w:rsidR="00BB33BB" w:rsidRPr="00DD113D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24" w:rsidRDefault="00AA6B24" w:rsidP="00DB7A91">
    <w:pPr>
      <w:pStyle w:val="Piedepgina"/>
      <w:spacing w:line="240" w:lineRule="auto"/>
      <w:jc w:val="both"/>
      <w:rPr>
        <w:sz w:val="18"/>
        <w:szCs w:val="16"/>
      </w:rPr>
    </w:pPr>
  </w:p>
  <w:p w:rsidR="00395CC4" w:rsidRPr="00DB7A91" w:rsidRDefault="00AA6B2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-915035</wp:posOffset>
          </wp:positionH>
          <wp:positionV relativeFrom="paragraph">
            <wp:posOffset>1220470</wp:posOffset>
          </wp:positionV>
          <wp:extent cx="7524750" cy="203835"/>
          <wp:effectExtent l="0" t="0" r="0" b="571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03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299085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267F5" w:rsidRPr="004267F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267F5" w:rsidRPr="004267F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23.5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AUMKXJ4AAAAAoBAAAPAAAAZHJzL2Rvd25yZXYu&#10;eG1sTI/BTsMwEETvSPyDtUhcUGunVEkT4lQICQQ3KAiubrxNIux1sN00/D3mBMfVPM28rbezNWxC&#10;HwZHErKlAIbUOj1QJ+Ht9X6xARaiIq2MI5TwjQG2zflZrSrtTvSC0y52LJVQqJSEPsax4jy0PVoV&#10;lm5EStnBeatiOn3HtVenVG4NXwmRc6sGSgu9GvGux/Zzd7QSNuvH6SM8XT+/t/nBlPGqmB6+vJSX&#10;F/PtDbCIc/yD4Vc/qUOTnPbuSDowI2GxyvKESlgXGbAElEKUwPaJLIoceFPz/y80P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AUMKXJ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267F5" w:rsidRPr="004267F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267F5" w:rsidRPr="004267F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</w:t>
    </w:r>
    <w:r>
      <w:rPr>
        <w:sz w:val="18"/>
        <w:szCs w:val="16"/>
      </w:rPr>
      <w:t>n recurso de apelación según lo normado</w:t>
    </w:r>
    <w:r w:rsidR="00DB7A91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A91EF2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-309880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26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-184150</wp:posOffset>
          </wp:positionV>
          <wp:extent cx="1810385" cy="105473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6E9E"/>
    <w:multiLevelType w:val="hybridMultilevel"/>
    <w:tmpl w:val="C382F8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56A"/>
    <w:multiLevelType w:val="hybridMultilevel"/>
    <w:tmpl w:val="2ACE7DF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937D9"/>
    <w:multiLevelType w:val="hybridMultilevel"/>
    <w:tmpl w:val="5CD034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800E2"/>
    <w:multiLevelType w:val="hybridMultilevel"/>
    <w:tmpl w:val="208049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3923A3"/>
    <w:multiLevelType w:val="hybridMultilevel"/>
    <w:tmpl w:val="C282A9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B252E3"/>
    <w:multiLevelType w:val="hybridMultilevel"/>
    <w:tmpl w:val="5060C3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9B0C1C"/>
    <w:multiLevelType w:val="hybridMultilevel"/>
    <w:tmpl w:val="94563A9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932AD"/>
    <w:multiLevelType w:val="hybridMultilevel"/>
    <w:tmpl w:val="80B64D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"/>
  </w:num>
  <w:num w:numId="4">
    <w:abstractNumId w:val="19"/>
  </w:num>
  <w:num w:numId="5">
    <w:abstractNumId w:val="5"/>
  </w:num>
  <w:num w:numId="6">
    <w:abstractNumId w:val="17"/>
  </w:num>
  <w:num w:numId="7">
    <w:abstractNumId w:val="3"/>
  </w:num>
  <w:num w:numId="8">
    <w:abstractNumId w:val="11"/>
  </w:num>
  <w:num w:numId="9">
    <w:abstractNumId w:val="6"/>
  </w:num>
  <w:num w:numId="10">
    <w:abstractNumId w:val="9"/>
  </w:num>
  <w:num w:numId="11">
    <w:abstractNumId w:val="16"/>
  </w:num>
  <w:num w:numId="12">
    <w:abstractNumId w:val="4"/>
  </w:num>
  <w:num w:numId="13">
    <w:abstractNumId w:val="0"/>
  </w:num>
  <w:num w:numId="14">
    <w:abstractNumId w:val="18"/>
  </w:num>
  <w:num w:numId="15">
    <w:abstractNumId w:val="7"/>
  </w:num>
  <w:num w:numId="16">
    <w:abstractNumId w:val="12"/>
  </w:num>
  <w:num w:numId="17">
    <w:abstractNumId w:val="1"/>
  </w:num>
  <w:num w:numId="18">
    <w:abstractNumId w:val="10"/>
  </w:num>
  <w:num w:numId="19">
    <w:abstractNumId w:val="13"/>
  </w:num>
  <w:num w:numId="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0B8B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205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65855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6AF5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44D2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405"/>
    <w:rsid w:val="00412EAF"/>
    <w:rsid w:val="004130F2"/>
    <w:rsid w:val="004175C5"/>
    <w:rsid w:val="0041769E"/>
    <w:rsid w:val="0042317A"/>
    <w:rsid w:val="004236DC"/>
    <w:rsid w:val="0042618B"/>
    <w:rsid w:val="004267F5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0280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0716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8D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454F0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1EF2"/>
    <w:rsid w:val="00AA29D1"/>
    <w:rsid w:val="00AA3B51"/>
    <w:rsid w:val="00AA5F13"/>
    <w:rsid w:val="00AA6B24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A6A57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020C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13D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226D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0D85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AB748-173C-4607-9EA4-D1882106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1367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21</cp:revision>
  <cp:lastPrinted>2017-06-07T02:28:00Z</cp:lastPrinted>
  <dcterms:created xsi:type="dcterms:W3CDTF">2017-03-15T23:50:00Z</dcterms:created>
  <dcterms:modified xsi:type="dcterms:W3CDTF">2017-06-07T16:01:00Z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