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63" w:rsidRPr="00B014B0" w:rsidRDefault="00E95E63" w:rsidP="00E95E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95E63" w:rsidRPr="00B014B0" w:rsidRDefault="00E95E63" w:rsidP="00E95E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</w:p>
    <w:p w:rsidR="00714AA6" w:rsidRDefault="00714AA6" w:rsidP="0052024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C05E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CE261F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C05E66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101412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C54349" w:rsidRPr="00C54349" w:rsidRDefault="00C5434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DE3698" w:rsidRPr="0052024B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024B">
        <w:rPr>
          <w:rFonts w:asciiTheme="minorHAnsi" w:eastAsia="Arial Unicode MS" w:hAnsiTheme="minorHAnsi" w:cs="Arial Unicode MS"/>
        </w:rPr>
        <w:t xml:space="preserve">Santa Tecla, </w:t>
      </w:r>
      <w:r w:rsidR="00B70104" w:rsidRPr="0052024B">
        <w:rPr>
          <w:rFonts w:asciiTheme="minorHAnsi" w:eastAsia="Arial Unicode MS" w:hAnsiTheme="minorHAnsi" w:cs="Arial Unicode MS"/>
        </w:rPr>
        <w:t xml:space="preserve">departamento de La Libertad </w:t>
      </w:r>
      <w:r w:rsidRPr="0052024B">
        <w:rPr>
          <w:rFonts w:asciiTheme="minorHAnsi" w:eastAsia="Arial Unicode MS" w:hAnsiTheme="minorHAnsi" w:cs="Arial Unicode MS"/>
        </w:rPr>
        <w:t xml:space="preserve">a las </w:t>
      </w:r>
      <w:r w:rsidR="00CE261F">
        <w:rPr>
          <w:rFonts w:asciiTheme="minorHAnsi" w:eastAsia="Arial Unicode MS" w:hAnsiTheme="minorHAnsi" w:cs="Arial Unicode MS"/>
          <w:color w:val="000099"/>
        </w:rPr>
        <w:t>o</w:t>
      </w:r>
      <w:r w:rsidR="00C05E66">
        <w:rPr>
          <w:rFonts w:asciiTheme="minorHAnsi" w:eastAsia="Arial Unicode MS" w:hAnsiTheme="minorHAnsi" w:cs="Arial Unicode MS"/>
          <w:color w:val="000099"/>
        </w:rPr>
        <w:t>n</w:t>
      </w:r>
      <w:r w:rsidR="00CE261F">
        <w:rPr>
          <w:rFonts w:asciiTheme="minorHAnsi" w:eastAsia="Arial Unicode MS" w:hAnsiTheme="minorHAnsi" w:cs="Arial Unicode MS"/>
          <w:color w:val="000099"/>
        </w:rPr>
        <w:t xml:space="preserve">ce </w:t>
      </w:r>
      <w:r w:rsidRPr="0052024B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52024B">
        <w:rPr>
          <w:rFonts w:asciiTheme="minorHAnsi" w:eastAsia="Arial Unicode MS" w:hAnsiTheme="minorHAnsi" w:cs="Arial Unicode MS"/>
          <w:color w:val="000099"/>
        </w:rPr>
        <w:t xml:space="preserve"> </w:t>
      </w:r>
      <w:r w:rsidR="00C05E66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52024B">
        <w:rPr>
          <w:rFonts w:asciiTheme="minorHAnsi" w:eastAsia="Arial Unicode MS" w:hAnsiTheme="minorHAnsi" w:cs="Arial Unicode MS"/>
          <w:color w:val="000099"/>
        </w:rPr>
        <w:t>del día</w:t>
      </w:r>
      <w:r w:rsidR="00A92AE8">
        <w:rPr>
          <w:rFonts w:asciiTheme="minorHAnsi" w:eastAsia="Arial Unicode MS" w:hAnsiTheme="minorHAnsi" w:cs="Arial Unicode MS"/>
          <w:color w:val="000099"/>
        </w:rPr>
        <w:t xml:space="preserve"> </w:t>
      </w:r>
      <w:r w:rsidR="00C05E66">
        <w:rPr>
          <w:rFonts w:asciiTheme="minorHAnsi" w:eastAsia="Arial Unicode MS" w:hAnsiTheme="minorHAnsi" w:cs="Arial Unicode MS"/>
          <w:color w:val="000099"/>
        </w:rPr>
        <w:t>dieciocho de mayo de dos mil diecisiete</w:t>
      </w:r>
      <w:r w:rsidRPr="0052024B">
        <w:rPr>
          <w:rFonts w:asciiTheme="minorHAnsi" w:eastAsia="Arial Unicode MS" w:hAnsiTheme="minorHAnsi" w:cs="Arial Unicode MS"/>
          <w:color w:val="000099"/>
        </w:rPr>
        <w:t>,</w:t>
      </w:r>
      <w:r w:rsidR="00146E56" w:rsidRPr="0052024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F63465" w:rsidRPr="0052024B">
        <w:rPr>
          <w:rFonts w:asciiTheme="minorHAnsi" w:eastAsia="Arial Unicode MS" w:hAnsiTheme="minorHAnsi" w:cs="Arial Unicode MS"/>
        </w:rPr>
        <w:t xml:space="preserve"> </w:t>
      </w:r>
      <w:r w:rsidR="00101412" w:rsidRPr="0052024B">
        <w:rPr>
          <w:rFonts w:asciiTheme="minorHAnsi" w:eastAsia="Arial Unicode MS" w:hAnsiTheme="minorHAnsi" w:cs="Arial Unicode MS"/>
          <w:b/>
          <w:color w:val="000099"/>
        </w:rPr>
        <w:t>Nº</w:t>
      </w:r>
      <w:r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92AE8">
        <w:rPr>
          <w:rFonts w:asciiTheme="minorHAnsi" w:eastAsia="Arial Unicode MS" w:hAnsiTheme="minorHAnsi" w:cs="Arial Unicode MS"/>
          <w:b/>
          <w:color w:val="000099"/>
        </w:rPr>
        <w:t>0</w:t>
      </w:r>
      <w:r w:rsidR="00CE261F">
        <w:rPr>
          <w:rFonts w:asciiTheme="minorHAnsi" w:eastAsia="Arial Unicode MS" w:hAnsiTheme="minorHAnsi" w:cs="Arial Unicode MS"/>
          <w:b/>
          <w:color w:val="000099"/>
        </w:rPr>
        <w:t>14</w:t>
      </w:r>
      <w:r w:rsidR="00C05E66">
        <w:rPr>
          <w:rFonts w:asciiTheme="minorHAnsi" w:eastAsia="Arial Unicode MS" w:hAnsiTheme="minorHAnsi" w:cs="Arial Unicode MS"/>
          <w:b/>
          <w:color w:val="000099"/>
        </w:rPr>
        <w:t>9</w:t>
      </w:r>
      <w:r w:rsidR="0042356F" w:rsidRPr="0052024B">
        <w:rPr>
          <w:rFonts w:asciiTheme="minorHAnsi" w:eastAsia="Arial Unicode MS" w:hAnsiTheme="minorHAnsi" w:cs="Arial Unicode MS"/>
          <w:b/>
          <w:color w:val="000099"/>
        </w:rPr>
        <w:t>-2017</w:t>
      </w:r>
      <w:r w:rsidR="00101412"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</w:rPr>
        <w:t>sobre:</w:t>
      </w:r>
    </w:p>
    <w:p w:rsidR="00C05E66" w:rsidRPr="00C54349" w:rsidRDefault="00C05E66" w:rsidP="00C05E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14"/>
        </w:rPr>
      </w:pPr>
    </w:p>
    <w:p w:rsidR="00C05E66" w:rsidRPr="00C05E66" w:rsidRDefault="00C05E66" w:rsidP="00C05E66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05E66">
        <w:rPr>
          <w:color w:val="000099"/>
        </w:rPr>
        <w:t>¿Cuáles son los procesos de contratación de personal de su institución?</w:t>
      </w:r>
    </w:p>
    <w:p w:rsidR="00CE261F" w:rsidRPr="00C05E66" w:rsidRDefault="00C05E66" w:rsidP="00C05E66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05E66">
        <w:rPr>
          <w:color w:val="000099"/>
        </w:rPr>
        <w:t>¿Consideran que existe nepotismo en los mecanismos de contratación de personal de su institución?</w:t>
      </w:r>
    </w:p>
    <w:p w:rsidR="007C1B2A" w:rsidRPr="00C54349" w:rsidRDefault="007C1B2A" w:rsidP="00A92AE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b/>
          <w:color w:val="000099"/>
          <w:sz w:val="14"/>
        </w:rPr>
      </w:pPr>
    </w:p>
    <w:p w:rsidR="00931693" w:rsidRPr="0052024B" w:rsidRDefault="00BE0B9D" w:rsidP="0092593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024B">
        <w:rPr>
          <w:rFonts w:asciiTheme="minorHAnsi" w:eastAsia="Arial Unicode MS" w:hAnsiTheme="minorHAnsi" w:cs="Arial Unicode MS"/>
        </w:rPr>
        <w:t>P</w:t>
      </w:r>
      <w:r w:rsidR="00EE4B7D" w:rsidRPr="0052024B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52024B">
        <w:rPr>
          <w:rFonts w:asciiTheme="minorHAnsi" w:eastAsia="Arial Unicode MS" w:hAnsiTheme="minorHAnsi" w:cs="Arial Unicode MS"/>
          <w:b/>
          <w:color w:val="000099"/>
        </w:rPr>
        <w:t>:</w:t>
      </w:r>
      <w:r w:rsidR="00F63465"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E95E63" w:rsidRPr="00E95E63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</w:t>
      </w:r>
      <w:proofErr w:type="spellEnd"/>
      <w:r w:rsidR="00AE672A" w:rsidRPr="0052024B">
        <w:rPr>
          <w:rFonts w:asciiTheme="minorHAnsi" w:hAnsiTheme="minorHAnsi" w:cs="Calibri"/>
          <w:b/>
          <w:color w:val="000099"/>
        </w:rPr>
        <w:t>,</w:t>
      </w:r>
      <w:r w:rsidR="00146E56" w:rsidRPr="0052024B">
        <w:rPr>
          <w:rFonts w:asciiTheme="minorHAnsi" w:hAnsiTheme="minorHAnsi" w:cs="Calibri"/>
          <w:b/>
          <w:color w:val="000099"/>
        </w:rPr>
        <w:t xml:space="preserve"> </w:t>
      </w:r>
      <w:r w:rsidR="00931693" w:rsidRPr="0052024B">
        <w:rPr>
          <w:rFonts w:asciiTheme="minorHAnsi" w:eastAsia="Arial Unicode MS" w:hAnsiTheme="minorHAnsi" w:cs="Arial Unicode MS"/>
        </w:rPr>
        <w:t xml:space="preserve">se estudió lo solicitado determinándose con base al art. 62 inciso 2º que </w:t>
      </w:r>
      <w:r w:rsidR="00C05E66" w:rsidRPr="00C05E66">
        <w:rPr>
          <w:rFonts w:asciiTheme="minorHAnsi" w:eastAsia="Arial Unicode MS" w:hAnsiTheme="minorHAnsi" w:cs="Arial Unicode MS"/>
          <w:color w:val="000099"/>
        </w:rPr>
        <w:t xml:space="preserve">parte de </w:t>
      </w:r>
      <w:r w:rsidR="00C05E66">
        <w:rPr>
          <w:rFonts w:asciiTheme="minorHAnsi" w:eastAsia="Arial Unicode MS" w:hAnsiTheme="minorHAnsi" w:cs="Arial Unicode MS"/>
        </w:rPr>
        <w:t xml:space="preserve">lo solicitado </w:t>
      </w:r>
      <w:r w:rsidR="00931693" w:rsidRPr="0052024B">
        <w:rPr>
          <w:rFonts w:asciiTheme="minorHAnsi" w:eastAsia="Arial Unicode MS" w:hAnsiTheme="minorHAnsi" w:cs="Arial Unicode MS"/>
        </w:rPr>
        <w:t>ya está disponible al público</w:t>
      </w:r>
      <w:r w:rsidR="001A3A4B">
        <w:rPr>
          <w:rFonts w:asciiTheme="minorHAnsi" w:eastAsia="Arial Unicode MS" w:hAnsiTheme="minorHAnsi" w:cs="Arial Unicode MS"/>
        </w:rPr>
        <w:t xml:space="preserve">, dicha información </w:t>
      </w:r>
      <w:r w:rsidR="00C05E66">
        <w:rPr>
          <w:rFonts w:asciiTheme="minorHAnsi" w:eastAsia="Arial Unicode MS" w:hAnsiTheme="minorHAnsi" w:cs="Arial Unicode MS"/>
        </w:rPr>
        <w:t xml:space="preserve">puede </w:t>
      </w:r>
      <w:r w:rsidR="003C70C0" w:rsidRPr="0052024B">
        <w:rPr>
          <w:rFonts w:asciiTheme="minorHAnsi" w:eastAsia="Arial Unicode MS" w:hAnsiTheme="minorHAnsi" w:cs="Arial Unicode MS"/>
        </w:rPr>
        <w:t>descargarse</w:t>
      </w:r>
      <w:r w:rsidR="001A3A4B">
        <w:rPr>
          <w:rFonts w:asciiTheme="minorHAnsi" w:eastAsia="Arial Unicode MS" w:hAnsiTheme="minorHAnsi" w:cs="Arial Unicode MS"/>
        </w:rPr>
        <w:t>,</w:t>
      </w:r>
      <w:r w:rsidR="001A3A4B" w:rsidRPr="001A3A4B">
        <w:rPr>
          <w:rFonts w:asciiTheme="minorHAnsi" w:eastAsia="Arial Unicode MS" w:hAnsiTheme="minorHAnsi" w:cs="Arial Unicode MS"/>
        </w:rPr>
        <w:t xml:space="preserve"> consultarse, reproducirse o adquirirse</w:t>
      </w:r>
      <w:r w:rsidR="00931693" w:rsidRPr="0052024B">
        <w:rPr>
          <w:rFonts w:asciiTheme="minorHAnsi" w:eastAsia="Arial Unicode MS" w:hAnsiTheme="minorHAnsi" w:cs="Arial Unicode MS"/>
        </w:rPr>
        <w:t>. Por lo tanto resuelve:</w:t>
      </w:r>
    </w:p>
    <w:p w:rsidR="00DB1BCD" w:rsidRPr="00C54349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C54349" w:rsidRDefault="00421E00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2024B">
        <w:rPr>
          <w:rFonts w:asciiTheme="minorHAnsi" w:eastAsia="Arial Unicode MS" w:hAnsiTheme="minorHAnsi" w:cs="Arial Unicode MS"/>
          <w:b/>
          <w:color w:val="000099"/>
        </w:rPr>
        <w:t xml:space="preserve">ORIENTAR </w:t>
      </w:r>
      <w:r w:rsidR="00931693" w:rsidRPr="0052024B">
        <w:rPr>
          <w:rFonts w:asciiTheme="minorHAnsi" w:eastAsia="Arial Unicode MS" w:hAnsiTheme="minorHAnsi" w:cs="Arial Unicode MS"/>
          <w:b/>
          <w:color w:val="000099"/>
        </w:rPr>
        <w:t>LA UBICACIÓN DE LA INFORMACIÓN SOLICITADA</w:t>
      </w:r>
      <w:r w:rsidR="00C54349">
        <w:rPr>
          <w:rFonts w:asciiTheme="minorHAnsi" w:eastAsia="Arial Unicode MS" w:hAnsiTheme="minorHAnsi" w:cs="Arial Unicode MS"/>
          <w:b/>
          <w:color w:val="000099"/>
        </w:rPr>
        <w:t xml:space="preserve"> SOBRE:</w:t>
      </w:r>
    </w:p>
    <w:p w:rsidR="00C54349" w:rsidRPr="00C54349" w:rsidRDefault="00C54349" w:rsidP="00C54349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CE261F" w:rsidRDefault="00C54349" w:rsidP="00C54349">
      <w:pPr>
        <w:spacing w:after="0" w:line="240" w:lineRule="auto"/>
        <w:jc w:val="both"/>
      </w:pPr>
      <w:r>
        <w:rPr>
          <w:rFonts w:asciiTheme="minorHAnsi" w:eastAsia="Arial Unicode MS" w:hAnsiTheme="minorHAnsi" w:cs="Arial Unicode MS"/>
          <w:i/>
          <w:color w:val="000099"/>
        </w:rPr>
        <w:t>¿</w:t>
      </w:r>
      <w:r w:rsidRPr="00C54349">
        <w:rPr>
          <w:rFonts w:asciiTheme="minorHAnsi" w:eastAsia="Arial Unicode MS" w:hAnsiTheme="minorHAnsi" w:cs="Arial Unicode MS"/>
          <w:i/>
          <w:color w:val="000099"/>
        </w:rPr>
        <w:t>Cuáles son los procesos de contratación de persona</w:t>
      </w:r>
      <w:r>
        <w:rPr>
          <w:rFonts w:asciiTheme="minorHAnsi" w:eastAsia="Arial Unicode MS" w:hAnsiTheme="minorHAnsi" w:cs="Arial Unicode MS"/>
          <w:i/>
          <w:color w:val="000099"/>
        </w:rPr>
        <w:t>l</w:t>
      </w:r>
      <w:r w:rsidRPr="00C54349">
        <w:rPr>
          <w:rFonts w:asciiTheme="minorHAnsi" w:eastAsia="Arial Unicode MS" w:hAnsiTheme="minorHAnsi" w:cs="Arial Unicode MS"/>
          <w:i/>
        </w:rPr>
        <w:t>?</w:t>
      </w:r>
      <w:r w:rsidRPr="00C54349">
        <w:rPr>
          <w:rFonts w:asciiTheme="minorHAnsi" w:eastAsia="Arial Unicode MS" w:hAnsiTheme="minorHAnsi" w:cs="Arial Unicode MS"/>
        </w:rPr>
        <w:t>, para responder a dicha interrogante, sugerimos</w:t>
      </w:r>
      <w:r>
        <w:rPr>
          <w:rFonts w:asciiTheme="minorHAnsi" w:eastAsia="Arial Unicode MS" w:hAnsiTheme="minorHAnsi" w:cs="Arial Unicode MS"/>
        </w:rPr>
        <w:t xml:space="preserve"> </w:t>
      </w:r>
      <w:r w:rsidR="00101412" w:rsidRPr="0052024B">
        <w:rPr>
          <w:rFonts w:asciiTheme="minorHAnsi" w:eastAsia="Arial Unicode MS" w:hAnsiTheme="minorHAnsi" w:cs="Arial Unicode MS"/>
        </w:rPr>
        <w:t>in</w:t>
      </w:r>
      <w:r>
        <w:rPr>
          <w:rFonts w:asciiTheme="minorHAnsi" w:eastAsia="Arial Unicode MS" w:hAnsiTheme="minorHAnsi" w:cs="Arial Unicode MS"/>
        </w:rPr>
        <w:t xml:space="preserve">gresar a la </w:t>
      </w:r>
      <w:r w:rsidR="00101412" w:rsidRPr="0052024B">
        <w:rPr>
          <w:rFonts w:asciiTheme="minorHAnsi" w:eastAsia="Arial Unicode MS" w:hAnsiTheme="minorHAnsi" w:cs="Arial Unicode MS"/>
        </w:rPr>
        <w:t xml:space="preserve">página </w:t>
      </w:r>
      <w:r w:rsidR="003230F3" w:rsidRPr="0052024B">
        <w:rPr>
          <w:rFonts w:asciiTheme="minorHAnsi" w:eastAsia="Arial Unicode MS" w:hAnsiTheme="minorHAnsi" w:cs="Arial Unicode MS"/>
        </w:rPr>
        <w:t xml:space="preserve">web del </w:t>
      </w:r>
      <w:r w:rsidR="00925935">
        <w:rPr>
          <w:rFonts w:asciiTheme="minorHAnsi" w:eastAsia="Arial Unicode MS" w:hAnsiTheme="minorHAnsi" w:cs="Arial Unicode MS"/>
        </w:rPr>
        <w:t>MAG</w:t>
      </w:r>
      <w:r w:rsidR="00CE261F">
        <w:rPr>
          <w:rFonts w:asciiTheme="minorHAnsi" w:eastAsia="Arial Unicode MS" w:hAnsiTheme="minorHAnsi" w:cs="Arial Unicode MS"/>
        </w:rPr>
        <w:t xml:space="preserve">, </w:t>
      </w:r>
      <w:hyperlink r:id="rId9" w:history="1">
        <w:r w:rsidR="00CE261F" w:rsidRPr="00A9171D">
          <w:rPr>
            <w:rStyle w:val="Hipervnculo"/>
            <w:rFonts w:asciiTheme="minorHAnsi" w:eastAsia="Arial Unicode MS" w:hAnsiTheme="minorHAnsi" w:cs="Arial Unicode MS"/>
          </w:rPr>
          <w:t>www.mag.gob.sv</w:t>
        </w:r>
      </w:hyperlink>
      <w:r w:rsidR="00CE261F">
        <w:rPr>
          <w:rFonts w:asciiTheme="minorHAnsi" w:eastAsia="Arial Unicode MS" w:hAnsiTheme="minorHAnsi" w:cs="Arial Unicode MS"/>
        </w:rPr>
        <w:t>, en la</w:t>
      </w:r>
      <w:r>
        <w:rPr>
          <w:rFonts w:asciiTheme="minorHAnsi" w:eastAsia="Arial Unicode MS" w:hAnsiTheme="minorHAnsi" w:cs="Arial Unicode MS"/>
        </w:rPr>
        <w:t xml:space="preserve"> sección Portal de Transparencia/Marco Normativo/Procedimientos de Selección y Contratación de Personal; o</w:t>
      </w:r>
      <w:r w:rsidR="00CE261F" w:rsidRPr="00CE261F">
        <w:t xml:space="preserve"> copiar en el motor de búsqueda el siguiente link:</w:t>
      </w:r>
    </w:p>
    <w:p w:rsidR="00C54349" w:rsidRPr="00C54349" w:rsidRDefault="00C54349" w:rsidP="00C54349">
      <w:pPr>
        <w:spacing w:after="0" w:line="240" w:lineRule="auto"/>
        <w:jc w:val="both"/>
        <w:rPr>
          <w:sz w:val="14"/>
        </w:rPr>
      </w:pPr>
    </w:p>
    <w:p w:rsidR="00925935" w:rsidRPr="00C54349" w:rsidRDefault="00C54349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u w:val="single"/>
        </w:rPr>
      </w:pPr>
      <w:r w:rsidRPr="00C54349">
        <w:rPr>
          <w:rFonts w:asciiTheme="minorHAnsi" w:eastAsia="Arial Unicode MS" w:hAnsiTheme="minorHAnsi" w:cs="Arial Unicode MS"/>
          <w:color w:val="0000FF"/>
          <w:u w:val="single"/>
        </w:rPr>
        <w:t>http://publica.gobiernoabierto.gob.sv/institutions/ministerio-de-agricultura-y-ganaderia/information_standards/procedimientos-de-seleccion-y-contratacion-de-personal</w:t>
      </w:r>
    </w:p>
    <w:p w:rsidR="00C54349" w:rsidRDefault="00C54349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54349" w:rsidRDefault="00C05E66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>Sobre</w:t>
      </w:r>
      <w:r w:rsidR="00C54349">
        <w:rPr>
          <w:rFonts w:asciiTheme="minorHAnsi" w:eastAsia="Arial Unicode MS" w:hAnsiTheme="minorHAnsi" w:cs="Arial Unicode MS"/>
        </w:rPr>
        <w:t xml:space="preserve"> el segundo punto: </w:t>
      </w:r>
      <w:r w:rsidR="00C54349" w:rsidRPr="004F72A5">
        <w:rPr>
          <w:rFonts w:asciiTheme="minorHAnsi" w:eastAsia="Arial Unicode MS" w:hAnsiTheme="minorHAnsi" w:cs="Arial Unicode MS"/>
          <w:i/>
          <w:color w:val="000099"/>
        </w:rPr>
        <w:t>¿Consideran que existe nepotismo en los mecanismos de contratación de personal de su institución?,</w:t>
      </w:r>
      <w:r w:rsidR="00C54349" w:rsidRPr="004F72A5">
        <w:rPr>
          <w:rFonts w:asciiTheme="minorHAnsi" w:eastAsia="Arial Unicode MS" w:hAnsiTheme="minorHAnsi" w:cs="Arial Unicode MS"/>
          <w:color w:val="000099"/>
        </w:rPr>
        <w:t xml:space="preserve"> </w:t>
      </w:r>
      <w:r w:rsidR="00C54349">
        <w:rPr>
          <w:rFonts w:asciiTheme="minorHAnsi" w:eastAsia="Arial Unicode MS" w:hAnsiTheme="minorHAnsi" w:cs="Arial Unicode MS"/>
        </w:rPr>
        <w:t>al respecto se presentan las siguientes consideraciones:</w:t>
      </w:r>
    </w:p>
    <w:p w:rsidR="00C54349" w:rsidRDefault="00C54349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54349" w:rsidRDefault="00C54349" w:rsidP="004F72A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Lo anterior no es una solicitud de información</w:t>
      </w:r>
      <w:r w:rsidR="001620AB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</w:t>
      </w:r>
      <w:r w:rsidR="001620AB">
        <w:rPr>
          <w:rFonts w:asciiTheme="minorHAnsi" w:eastAsia="Arial Unicode MS" w:hAnsiTheme="minorHAnsi" w:cs="Arial Unicode MS"/>
        </w:rPr>
        <w:t xml:space="preserve">por lo contrario </w:t>
      </w:r>
      <w:r>
        <w:rPr>
          <w:rFonts w:asciiTheme="minorHAnsi" w:eastAsia="Arial Unicode MS" w:hAnsiTheme="minorHAnsi" w:cs="Arial Unicode MS"/>
        </w:rPr>
        <w:t xml:space="preserve">es </w:t>
      </w:r>
      <w:r w:rsidR="001620AB">
        <w:rPr>
          <w:rFonts w:asciiTheme="minorHAnsi" w:eastAsia="Arial Unicode MS" w:hAnsiTheme="minorHAnsi" w:cs="Arial Unicode MS"/>
        </w:rPr>
        <w:t>e</w:t>
      </w:r>
      <w:r>
        <w:rPr>
          <w:rFonts w:asciiTheme="minorHAnsi" w:eastAsia="Arial Unicode MS" w:hAnsiTheme="minorHAnsi" w:cs="Arial Unicode MS"/>
        </w:rPr>
        <w:t>l</w:t>
      </w:r>
      <w:r w:rsidR="001620AB">
        <w:rPr>
          <w:rFonts w:asciiTheme="minorHAnsi" w:eastAsia="Arial Unicode MS" w:hAnsiTheme="minorHAnsi" w:cs="Arial Unicode MS"/>
        </w:rPr>
        <w:t xml:space="preserve"> querer conocer la</w:t>
      </w:r>
      <w:r>
        <w:rPr>
          <w:rFonts w:asciiTheme="minorHAnsi" w:eastAsia="Arial Unicode MS" w:hAnsiTheme="minorHAnsi" w:cs="Arial Unicode MS"/>
        </w:rPr>
        <w:t xml:space="preserve"> percepción</w:t>
      </w:r>
      <w:r w:rsidR="001620AB">
        <w:rPr>
          <w:rFonts w:asciiTheme="minorHAnsi" w:eastAsia="Arial Unicode MS" w:hAnsiTheme="minorHAnsi" w:cs="Arial Unicode MS"/>
        </w:rPr>
        <w:t xml:space="preserve"> sobre ese tema en específico;</w:t>
      </w:r>
      <w:r w:rsidR="004F72A5">
        <w:rPr>
          <w:rFonts w:asciiTheme="minorHAnsi" w:eastAsia="Arial Unicode MS" w:hAnsiTheme="minorHAnsi" w:cs="Arial Unicode MS"/>
        </w:rPr>
        <w:t xml:space="preserve"> y se</w:t>
      </w:r>
      <w:r>
        <w:rPr>
          <w:rFonts w:asciiTheme="minorHAnsi" w:eastAsia="Arial Unicode MS" w:hAnsiTheme="minorHAnsi" w:cs="Arial Unicode MS"/>
        </w:rPr>
        <w:t xml:space="preserve">gún el </w:t>
      </w:r>
      <w:r w:rsidRPr="004F72A5">
        <w:rPr>
          <w:rFonts w:asciiTheme="minorHAnsi" w:eastAsia="Arial Unicode MS" w:hAnsiTheme="minorHAnsi" w:cs="Arial Unicode MS"/>
          <w:b/>
        </w:rPr>
        <w:t>Art. 6 literal C</w:t>
      </w:r>
      <w:r w:rsidR="004F72A5">
        <w:rPr>
          <w:rFonts w:asciiTheme="minorHAnsi" w:eastAsia="Arial Unicode MS" w:hAnsiTheme="minorHAnsi" w:cs="Arial Unicode MS"/>
        </w:rPr>
        <w:t xml:space="preserve"> de la Ley de Acceso a la Información Pública LAIP</w:t>
      </w:r>
      <w:r>
        <w:rPr>
          <w:rFonts w:asciiTheme="minorHAnsi" w:eastAsia="Arial Unicode MS" w:hAnsiTheme="minorHAnsi" w:cs="Arial Unicode MS"/>
        </w:rPr>
        <w:t xml:space="preserve">, </w:t>
      </w:r>
      <w:r w:rsidR="004F72A5">
        <w:rPr>
          <w:rFonts w:asciiTheme="minorHAnsi" w:eastAsia="Arial Unicode MS" w:hAnsiTheme="minorHAnsi" w:cs="Arial Unicode MS"/>
        </w:rPr>
        <w:t xml:space="preserve">define que </w:t>
      </w:r>
      <w:r>
        <w:rPr>
          <w:rFonts w:asciiTheme="minorHAnsi" w:eastAsia="Arial Unicode MS" w:hAnsiTheme="minorHAnsi" w:cs="Arial Unicode MS"/>
        </w:rPr>
        <w:t>es información pública l</w:t>
      </w:r>
      <w:r w:rsidR="001620AB">
        <w:rPr>
          <w:rFonts w:asciiTheme="minorHAnsi" w:eastAsia="Arial Unicode MS" w:hAnsiTheme="minorHAnsi" w:cs="Arial Unicode MS"/>
        </w:rPr>
        <w:t>o</w:t>
      </w:r>
      <w:r>
        <w:rPr>
          <w:rFonts w:asciiTheme="minorHAnsi" w:eastAsia="Arial Unicode MS" w:hAnsiTheme="minorHAnsi" w:cs="Arial Unicode MS"/>
        </w:rPr>
        <w:t xml:space="preserve"> siguiente:</w:t>
      </w:r>
    </w:p>
    <w:p w:rsidR="004F72A5" w:rsidRDefault="004F72A5" w:rsidP="004F72A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54349" w:rsidRPr="001620AB" w:rsidRDefault="004F72A5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  <w:i/>
        </w:rPr>
      </w:pPr>
      <w:r w:rsidRPr="001620AB">
        <w:rPr>
          <w:rFonts w:asciiTheme="minorHAnsi" w:eastAsia="Arial Unicode MS" w:hAnsiTheme="minorHAnsi" w:cs="Arial Unicode MS"/>
          <w:b/>
          <w:i/>
        </w:rPr>
        <w:t>“I</w:t>
      </w:r>
      <w:r w:rsidR="00C54349" w:rsidRPr="001620AB">
        <w:rPr>
          <w:rFonts w:asciiTheme="minorHAnsi" w:eastAsia="Arial Unicode MS" w:hAnsiTheme="minorHAnsi" w:cs="Arial Unicode MS"/>
          <w:b/>
          <w:i/>
        </w:rPr>
        <w:t>nformación pública</w:t>
      </w:r>
      <w:r w:rsidR="00C54349" w:rsidRPr="001620AB">
        <w:rPr>
          <w:rFonts w:asciiTheme="minorHAnsi" w:eastAsia="Arial Unicode MS" w:hAnsiTheme="minorHAnsi" w:cs="Arial Unicode MS"/>
          <w:i/>
        </w:rPr>
        <w:t>: es aquella en poder de los entes obligados contenida en documentos,</w:t>
      </w:r>
      <w:r w:rsidRPr="001620AB">
        <w:rPr>
          <w:rFonts w:asciiTheme="minorHAnsi" w:eastAsia="Arial Unicode MS" w:hAnsiTheme="minorHAnsi" w:cs="Arial Unicode MS"/>
          <w:i/>
        </w:rPr>
        <w:t xml:space="preserve"> </w:t>
      </w:r>
      <w:r w:rsidR="00C54349" w:rsidRPr="001620AB">
        <w:rPr>
          <w:rFonts w:asciiTheme="minorHAnsi" w:eastAsia="Arial Unicode MS" w:hAnsiTheme="minorHAnsi" w:cs="Arial Unicode MS"/>
          <w:i/>
        </w:rPr>
        <w:t>archivos, datos, bases de datos, comunicaciones y todo tipo de registros que documenten el</w:t>
      </w:r>
      <w:r w:rsidRPr="001620AB">
        <w:rPr>
          <w:rFonts w:asciiTheme="minorHAnsi" w:eastAsia="Arial Unicode MS" w:hAnsiTheme="minorHAnsi" w:cs="Arial Unicode MS"/>
          <w:i/>
        </w:rPr>
        <w:t xml:space="preserve"> </w:t>
      </w:r>
      <w:r w:rsidR="00C54349" w:rsidRPr="001620AB">
        <w:rPr>
          <w:rFonts w:asciiTheme="minorHAnsi" w:eastAsia="Arial Unicode MS" w:hAnsiTheme="minorHAnsi" w:cs="Arial Unicode MS"/>
          <w:i/>
        </w:rPr>
        <w:t>ejercicio de sus facultades o actividades, que consten en cualquier medio, ya sea impreso, óptico o</w:t>
      </w:r>
      <w:r w:rsidRPr="001620AB">
        <w:rPr>
          <w:rFonts w:asciiTheme="minorHAnsi" w:eastAsia="Arial Unicode MS" w:hAnsiTheme="minorHAnsi" w:cs="Arial Unicode MS"/>
          <w:i/>
        </w:rPr>
        <w:t xml:space="preserve"> </w:t>
      </w:r>
      <w:r w:rsidR="00C54349" w:rsidRPr="001620AB">
        <w:rPr>
          <w:rFonts w:asciiTheme="minorHAnsi" w:eastAsia="Arial Unicode MS" w:hAnsiTheme="minorHAnsi" w:cs="Arial Unicode MS"/>
          <w:i/>
        </w:rPr>
        <w:t>electrónico, independientemente de su fuente, fecha de elaboración, y que no sea confidencial.</w:t>
      </w:r>
      <w:r w:rsidRPr="001620AB">
        <w:rPr>
          <w:rFonts w:asciiTheme="minorHAnsi" w:eastAsia="Arial Unicode MS" w:hAnsiTheme="minorHAnsi" w:cs="Arial Unicode MS"/>
          <w:i/>
        </w:rPr>
        <w:t xml:space="preserve"> </w:t>
      </w:r>
      <w:r w:rsidR="00C54349" w:rsidRPr="001620AB">
        <w:rPr>
          <w:rFonts w:asciiTheme="minorHAnsi" w:eastAsia="Arial Unicode MS" w:hAnsiTheme="minorHAnsi" w:cs="Arial Unicode MS"/>
          <w:i/>
        </w:rPr>
        <w:t>Dicha información podrá haber sido generada, obtenida, transformada o conservada por éstos a</w:t>
      </w:r>
      <w:r w:rsidRPr="001620AB">
        <w:rPr>
          <w:rFonts w:asciiTheme="minorHAnsi" w:eastAsia="Arial Unicode MS" w:hAnsiTheme="minorHAnsi" w:cs="Arial Unicode MS"/>
          <w:i/>
        </w:rPr>
        <w:t xml:space="preserve"> </w:t>
      </w:r>
      <w:r w:rsidR="00C54349" w:rsidRPr="001620AB">
        <w:rPr>
          <w:rFonts w:asciiTheme="minorHAnsi" w:eastAsia="Arial Unicode MS" w:hAnsiTheme="minorHAnsi" w:cs="Arial Unicode MS"/>
          <w:i/>
        </w:rPr>
        <w:t>cualquier título</w:t>
      </w:r>
      <w:r w:rsidR="00A02A63" w:rsidRPr="001620AB">
        <w:rPr>
          <w:rFonts w:asciiTheme="minorHAnsi" w:eastAsia="Arial Unicode MS" w:hAnsiTheme="minorHAnsi" w:cs="Arial Unicode MS"/>
          <w:i/>
        </w:rPr>
        <w:t>”</w:t>
      </w:r>
      <w:r w:rsidR="00C54349" w:rsidRPr="001620AB">
        <w:rPr>
          <w:rFonts w:asciiTheme="minorHAnsi" w:eastAsia="Arial Unicode MS" w:hAnsiTheme="minorHAnsi" w:cs="Arial Unicode MS"/>
          <w:i/>
        </w:rPr>
        <w:t>.</w:t>
      </w:r>
    </w:p>
    <w:p w:rsidR="00C54349" w:rsidRDefault="00C54349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02A63" w:rsidRDefault="00A02A63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A02A63" w:rsidRDefault="00A02A63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02A63" w:rsidRPr="0089284D" w:rsidRDefault="00A02A63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A02A63">
        <w:rPr>
          <w:rFonts w:asciiTheme="minorHAnsi" w:eastAsia="Arial Unicode MS" w:hAnsiTheme="minorHAnsi" w:cs="Arial Unicode MS"/>
        </w:rPr>
        <w:t>A</w:t>
      </w:r>
      <w:r>
        <w:rPr>
          <w:rFonts w:asciiTheme="minorHAnsi" w:eastAsia="Arial Unicode MS" w:hAnsiTheme="minorHAnsi" w:cs="Arial Unicode MS"/>
        </w:rPr>
        <w:t xml:space="preserve">simismo que el Instituto de Acceso a la Información Pública IAIP </w:t>
      </w:r>
      <w:r w:rsidR="0089284D">
        <w:rPr>
          <w:rFonts w:asciiTheme="minorHAnsi" w:eastAsia="Arial Unicode MS" w:hAnsiTheme="minorHAnsi" w:cs="Arial Unicode MS"/>
        </w:rPr>
        <w:t xml:space="preserve">emitió resolución número NUE 113-A-2016 </w:t>
      </w:r>
      <w:r>
        <w:rPr>
          <w:rFonts w:asciiTheme="minorHAnsi" w:eastAsia="Arial Unicode MS" w:hAnsiTheme="minorHAnsi" w:cs="Arial Unicode MS"/>
        </w:rPr>
        <w:t>el día 23 de mayo de 2016</w:t>
      </w:r>
      <w:r w:rsidR="0089284D">
        <w:rPr>
          <w:rFonts w:asciiTheme="minorHAnsi" w:eastAsia="Arial Unicode MS" w:hAnsiTheme="minorHAnsi" w:cs="Arial Unicode MS"/>
        </w:rPr>
        <w:t xml:space="preserve">, </w:t>
      </w:r>
      <w:r>
        <w:rPr>
          <w:rFonts w:asciiTheme="minorHAnsi" w:eastAsia="Arial Unicode MS" w:hAnsiTheme="minorHAnsi" w:cs="Arial Unicode MS"/>
        </w:rPr>
        <w:t>sobre una petición de información similar</w:t>
      </w:r>
      <w:r w:rsidR="0089284D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aclarando en uno de sus incisos </w:t>
      </w:r>
      <w:r w:rsidRPr="0089284D">
        <w:rPr>
          <w:rFonts w:asciiTheme="minorHAnsi" w:eastAsia="Arial Unicode MS" w:hAnsiTheme="minorHAnsi" w:cs="Arial Unicode MS"/>
          <w:i/>
          <w:color w:val="000099"/>
        </w:rPr>
        <w:t>que “los procedimientos de acceso a la información pública sustanciados por las Unidades de Acceso a la Información Pública, son para acceder a información generada, administrada o en poder de los entes obligados (Art. 2 de la LAIP), no así para generar información”.</w:t>
      </w:r>
    </w:p>
    <w:p w:rsidR="00A02A63" w:rsidRPr="00A02A63" w:rsidRDefault="00A02A63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05E66" w:rsidRDefault="00A02A63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02A63">
        <w:rPr>
          <w:rFonts w:asciiTheme="minorHAnsi" w:eastAsia="Arial Unicode MS" w:hAnsiTheme="minorHAnsi" w:cs="Arial Unicode MS"/>
        </w:rPr>
        <w:t xml:space="preserve">Por tanto y por lo anteriormente expuesto </w:t>
      </w:r>
      <w:r w:rsidRPr="00A02A63">
        <w:rPr>
          <w:rFonts w:asciiTheme="minorHAnsi" w:eastAsia="Arial Unicode MS" w:hAnsiTheme="minorHAnsi" w:cs="Arial Unicode MS"/>
          <w:u w:val="single"/>
        </w:rPr>
        <w:t>n</w:t>
      </w:r>
      <w:r w:rsidR="00C05E66" w:rsidRPr="00A02A63">
        <w:rPr>
          <w:rFonts w:asciiTheme="minorHAnsi" w:eastAsia="Arial Unicode MS" w:hAnsiTheme="minorHAnsi" w:cs="Arial Unicode MS"/>
          <w:u w:val="single"/>
        </w:rPr>
        <w:t>o se dará trámite</w:t>
      </w:r>
      <w:r w:rsidR="00C05E66" w:rsidRPr="00EC7B58">
        <w:rPr>
          <w:rFonts w:asciiTheme="minorHAnsi" w:eastAsia="Arial Unicode MS" w:hAnsiTheme="minorHAnsi" w:cs="Arial Unicode MS"/>
        </w:rPr>
        <w:t xml:space="preserve"> a lo solicitado en este requerimiento, por ser manifiestamente irrazonable al salir de las posibilidades reales y materiales de esta oficina, según lo dispuesto en el Art. 74 de la LAIP.</w:t>
      </w:r>
    </w:p>
    <w:p w:rsidR="0089284D" w:rsidRDefault="0089284D" w:rsidP="00C05E6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9284D" w:rsidRDefault="0089284D" w:rsidP="0089284D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89284D" w:rsidRDefault="0089284D" w:rsidP="0089284D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NOTIFIQUESE</w:t>
      </w:r>
    </w:p>
    <w:p w:rsidR="000017C4" w:rsidRDefault="000017C4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0017C4" w:rsidRDefault="000017C4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42356F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2356F" w:rsidRPr="005251F3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C97169" w:rsidRPr="0089284D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  <w:sz w:val="20"/>
          <w:szCs w:val="20"/>
        </w:rPr>
      </w:pPr>
      <w:r w:rsidRPr="0089284D">
        <w:rPr>
          <w:rFonts w:cs="Calibri"/>
          <w:b/>
          <w:color w:val="000099"/>
          <w:spacing w:val="2"/>
        </w:rPr>
        <w:t xml:space="preserve">  </w:t>
      </w:r>
      <w:r w:rsidR="00C97169" w:rsidRPr="0089284D">
        <w:rPr>
          <w:b/>
          <w:color w:val="000099"/>
          <w:sz w:val="20"/>
          <w:szCs w:val="20"/>
          <w:lang w:val="es-ES"/>
        </w:rPr>
        <w:t>Licenciada  Ana Patricia Sánchez de Cruz</w:t>
      </w:r>
    </w:p>
    <w:p w:rsidR="0042356F" w:rsidRPr="0089284D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z w:val="20"/>
          <w:szCs w:val="20"/>
        </w:rPr>
      </w:pPr>
      <w:r w:rsidRPr="0089284D">
        <w:rPr>
          <w:rFonts w:cs="Calibri"/>
          <w:b/>
          <w:color w:val="000099"/>
          <w:spacing w:val="2"/>
          <w:sz w:val="20"/>
          <w:szCs w:val="20"/>
        </w:rPr>
        <w:t xml:space="preserve"> </w:t>
      </w:r>
      <w:r w:rsidR="00C97169" w:rsidRPr="0089284D">
        <w:rPr>
          <w:rFonts w:cs="Calibri"/>
          <w:b/>
          <w:color w:val="000099"/>
          <w:spacing w:val="2"/>
          <w:sz w:val="20"/>
          <w:szCs w:val="20"/>
        </w:rPr>
        <w:t xml:space="preserve">     </w:t>
      </w:r>
      <w:r w:rsidRPr="0089284D">
        <w:rPr>
          <w:rFonts w:cs="Calibri"/>
          <w:b/>
          <w:color w:val="000099"/>
          <w:spacing w:val="2"/>
          <w:sz w:val="20"/>
          <w:szCs w:val="20"/>
        </w:rPr>
        <w:t>O</w:t>
      </w:r>
      <w:r w:rsidRPr="0089284D">
        <w:rPr>
          <w:rFonts w:cs="Calibri"/>
          <w:b/>
          <w:color w:val="000099"/>
          <w:spacing w:val="-3"/>
          <w:sz w:val="20"/>
          <w:szCs w:val="20"/>
        </w:rPr>
        <w:t>f</w:t>
      </w:r>
      <w:r w:rsidRPr="0089284D">
        <w:rPr>
          <w:rFonts w:cs="Calibri"/>
          <w:b/>
          <w:color w:val="000099"/>
          <w:spacing w:val="3"/>
          <w:sz w:val="20"/>
          <w:szCs w:val="20"/>
        </w:rPr>
        <w:t>i</w:t>
      </w:r>
      <w:r w:rsidRPr="0089284D">
        <w:rPr>
          <w:rFonts w:cs="Calibri"/>
          <w:b/>
          <w:color w:val="000099"/>
          <w:spacing w:val="-2"/>
          <w:sz w:val="20"/>
          <w:szCs w:val="20"/>
        </w:rPr>
        <w:t>c</w:t>
      </w:r>
      <w:r w:rsidRPr="0089284D">
        <w:rPr>
          <w:rFonts w:cs="Calibri"/>
          <w:b/>
          <w:color w:val="000099"/>
          <w:spacing w:val="1"/>
          <w:sz w:val="20"/>
          <w:szCs w:val="20"/>
        </w:rPr>
        <w:t>i</w:t>
      </w:r>
      <w:r w:rsidRPr="0089284D">
        <w:rPr>
          <w:rFonts w:cs="Calibri"/>
          <w:b/>
          <w:color w:val="000099"/>
          <w:spacing w:val="-2"/>
          <w:sz w:val="20"/>
          <w:szCs w:val="20"/>
        </w:rPr>
        <w:t>a</w:t>
      </w:r>
      <w:r w:rsidRPr="0089284D">
        <w:rPr>
          <w:rFonts w:cs="Calibri"/>
          <w:b/>
          <w:color w:val="000099"/>
          <w:sz w:val="20"/>
          <w:szCs w:val="20"/>
        </w:rPr>
        <w:t>l</w:t>
      </w:r>
      <w:r w:rsidRPr="0089284D">
        <w:rPr>
          <w:rFonts w:ascii="Times New Roman" w:hAnsi="Times New Roman"/>
          <w:b/>
          <w:color w:val="000099"/>
          <w:spacing w:val="7"/>
          <w:sz w:val="20"/>
          <w:szCs w:val="20"/>
        </w:rPr>
        <w:t xml:space="preserve"> </w:t>
      </w:r>
      <w:r w:rsidRPr="0089284D">
        <w:rPr>
          <w:rFonts w:cs="Calibri"/>
          <w:b/>
          <w:color w:val="000099"/>
          <w:sz w:val="20"/>
          <w:szCs w:val="20"/>
        </w:rPr>
        <w:t>de</w:t>
      </w:r>
      <w:r w:rsidRPr="0089284D">
        <w:rPr>
          <w:rFonts w:ascii="Times New Roman" w:hAnsi="Times New Roman"/>
          <w:b/>
          <w:color w:val="000099"/>
          <w:spacing w:val="-2"/>
          <w:sz w:val="20"/>
          <w:szCs w:val="20"/>
        </w:rPr>
        <w:t xml:space="preserve"> </w:t>
      </w:r>
      <w:r w:rsidRPr="0089284D">
        <w:rPr>
          <w:rFonts w:cs="Calibri"/>
          <w:b/>
          <w:color w:val="000099"/>
          <w:spacing w:val="1"/>
          <w:sz w:val="20"/>
          <w:szCs w:val="20"/>
        </w:rPr>
        <w:t>I</w:t>
      </w:r>
      <w:r w:rsidRPr="0089284D">
        <w:rPr>
          <w:rFonts w:cs="Calibri"/>
          <w:b/>
          <w:color w:val="000099"/>
          <w:sz w:val="20"/>
          <w:szCs w:val="20"/>
        </w:rPr>
        <w:t>n</w:t>
      </w:r>
      <w:r w:rsidRPr="0089284D">
        <w:rPr>
          <w:rFonts w:cs="Calibri"/>
          <w:b/>
          <w:color w:val="000099"/>
          <w:spacing w:val="-1"/>
          <w:sz w:val="20"/>
          <w:szCs w:val="20"/>
        </w:rPr>
        <w:t>fo</w:t>
      </w:r>
      <w:r w:rsidRPr="0089284D">
        <w:rPr>
          <w:rFonts w:cs="Calibri"/>
          <w:b/>
          <w:color w:val="000099"/>
          <w:sz w:val="20"/>
          <w:szCs w:val="20"/>
        </w:rPr>
        <w:t>r</w:t>
      </w:r>
      <w:r w:rsidRPr="0089284D">
        <w:rPr>
          <w:rFonts w:cs="Calibri"/>
          <w:b/>
          <w:color w:val="000099"/>
          <w:spacing w:val="1"/>
          <w:sz w:val="20"/>
          <w:szCs w:val="20"/>
        </w:rPr>
        <w:t>m</w:t>
      </w:r>
      <w:r w:rsidRPr="0089284D">
        <w:rPr>
          <w:rFonts w:cs="Calibri"/>
          <w:b/>
          <w:color w:val="000099"/>
          <w:spacing w:val="-2"/>
          <w:sz w:val="20"/>
          <w:szCs w:val="20"/>
        </w:rPr>
        <w:t>ac</w:t>
      </w:r>
      <w:r w:rsidRPr="0089284D">
        <w:rPr>
          <w:rFonts w:cs="Calibri"/>
          <w:b/>
          <w:color w:val="000099"/>
          <w:spacing w:val="1"/>
          <w:sz w:val="20"/>
          <w:szCs w:val="20"/>
        </w:rPr>
        <w:t>i</w:t>
      </w:r>
      <w:r w:rsidRPr="0089284D">
        <w:rPr>
          <w:rFonts w:cs="Calibri"/>
          <w:b/>
          <w:color w:val="000099"/>
          <w:spacing w:val="-1"/>
          <w:sz w:val="20"/>
          <w:szCs w:val="20"/>
        </w:rPr>
        <w:t>ó</w:t>
      </w:r>
      <w:r w:rsidRPr="0089284D">
        <w:rPr>
          <w:rFonts w:cs="Calibri"/>
          <w:b/>
          <w:color w:val="000099"/>
          <w:sz w:val="20"/>
          <w:szCs w:val="20"/>
        </w:rPr>
        <w:t>n</w:t>
      </w:r>
      <w:r w:rsidRPr="0089284D">
        <w:rPr>
          <w:rFonts w:ascii="Times New Roman" w:hAnsi="Times New Roman"/>
          <w:b/>
          <w:color w:val="000099"/>
          <w:spacing w:val="16"/>
          <w:sz w:val="20"/>
          <w:szCs w:val="20"/>
        </w:rPr>
        <w:t xml:space="preserve"> </w:t>
      </w:r>
      <w:r w:rsidRPr="0089284D">
        <w:rPr>
          <w:rFonts w:cs="Calibri"/>
          <w:b/>
          <w:color w:val="000099"/>
          <w:spacing w:val="3"/>
          <w:w w:val="102"/>
          <w:sz w:val="20"/>
          <w:szCs w:val="20"/>
        </w:rPr>
        <w:t>I</w:t>
      </w:r>
      <w:r w:rsidRPr="0089284D">
        <w:rPr>
          <w:rFonts w:cs="Calibri"/>
          <w:b/>
          <w:color w:val="000099"/>
          <w:spacing w:val="-3"/>
          <w:w w:val="102"/>
          <w:sz w:val="20"/>
          <w:szCs w:val="20"/>
        </w:rPr>
        <w:t>n</w:t>
      </w:r>
      <w:r w:rsidRPr="0089284D">
        <w:rPr>
          <w:rFonts w:cs="Calibri"/>
          <w:b/>
          <w:color w:val="000099"/>
          <w:w w:val="102"/>
          <w:sz w:val="20"/>
          <w:szCs w:val="20"/>
        </w:rPr>
        <w:t>st</w:t>
      </w:r>
      <w:r w:rsidRPr="0089284D">
        <w:rPr>
          <w:rFonts w:cs="Calibri"/>
          <w:b/>
          <w:color w:val="000099"/>
          <w:spacing w:val="-1"/>
          <w:w w:val="102"/>
          <w:sz w:val="20"/>
          <w:szCs w:val="20"/>
        </w:rPr>
        <w:t>i</w:t>
      </w:r>
      <w:r w:rsidRPr="0089284D">
        <w:rPr>
          <w:rFonts w:cs="Calibri"/>
          <w:b/>
          <w:color w:val="000099"/>
          <w:w w:val="102"/>
          <w:sz w:val="20"/>
          <w:szCs w:val="20"/>
        </w:rPr>
        <w:t>tu</w:t>
      </w:r>
      <w:r w:rsidRPr="0089284D">
        <w:rPr>
          <w:rFonts w:cs="Calibri"/>
          <w:b/>
          <w:color w:val="000099"/>
          <w:spacing w:val="-2"/>
          <w:w w:val="102"/>
          <w:sz w:val="20"/>
          <w:szCs w:val="20"/>
        </w:rPr>
        <w:t>c</w:t>
      </w:r>
      <w:r w:rsidRPr="0089284D">
        <w:rPr>
          <w:rFonts w:cs="Calibri"/>
          <w:b/>
          <w:color w:val="000099"/>
          <w:spacing w:val="1"/>
          <w:w w:val="102"/>
          <w:sz w:val="20"/>
          <w:szCs w:val="20"/>
        </w:rPr>
        <w:t>i</w:t>
      </w:r>
      <w:r w:rsidRPr="0089284D">
        <w:rPr>
          <w:rFonts w:cs="Calibri"/>
          <w:b/>
          <w:color w:val="000099"/>
          <w:spacing w:val="-1"/>
          <w:w w:val="102"/>
          <w:sz w:val="20"/>
          <w:szCs w:val="20"/>
        </w:rPr>
        <w:t>o</w:t>
      </w:r>
      <w:r w:rsidRPr="0089284D">
        <w:rPr>
          <w:rFonts w:cs="Calibri"/>
          <w:b/>
          <w:color w:val="000099"/>
          <w:w w:val="102"/>
          <w:sz w:val="20"/>
          <w:szCs w:val="20"/>
        </w:rPr>
        <w:t>nal</w:t>
      </w:r>
    </w:p>
    <w:p w:rsidR="0042356F" w:rsidRPr="00C97169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42356F" w:rsidRPr="00C97169" w:rsidSect="0042356F">
      <w:headerReference w:type="default" r:id="rId10"/>
      <w:footerReference w:type="default" r:id="rId11"/>
      <w:pgSz w:w="12240" w:h="15840" w:code="1"/>
      <w:pgMar w:top="1417" w:right="1701" w:bottom="1417" w:left="1701" w:header="709" w:footer="1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E8" w:rsidRDefault="006C1EE8" w:rsidP="00F425A5">
      <w:pPr>
        <w:spacing w:after="0" w:line="240" w:lineRule="auto"/>
      </w:pPr>
      <w:r>
        <w:separator/>
      </w:r>
    </w:p>
  </w:endnote>
  <w:endnote w:type="continuationSeparator" w:id="0">
    <w:p w:rsidR="006C1EE8" w:rsidRDefault="006C1EE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3" w:rsidRPr="0042356F" w:rsidRDefault="00525583" w:rsidP="00C97169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</w:t>
    </w:r>
    <w:proofErr w:type="spellStart"/>
    <w:r w:rsidRPr="0042356F">
      <w:rPr>
        <w:b/>
        <w:i/>
        <w:sz w:val="16"/>
        <w:szCs w:val="16"/>
      </w:rPr>
      <w:t>apelació</w:t>
    </w:r>
    <w:proofErr w:type="gramStart"/>
    <w:r>
      <w:rPr>
        <w:b/>
        <w:i/>
        <w:sz w:val="16"/>
        <w:szCs w:val="16"/>
      </w:rPr>
      <w:t>,</w:t>
    </w:r>
    <w:r w:rsidRPr="0042356F">
      <w:rPr>
        <w:b/>
        <w:i/>
        <w:sz w:val="16"/>
        <w:szCs w:val="16"/>
      </w:rPr>
      <w:t>n</w:t>
    </w:r>
    <w:proofErr w:type="spellEnd"/>
    <w:proofErr w:type="gramEnd"/>
    <w:r w:rsidRPr="0042356F">
      <w:rPr>
        <w:b/>
        <w:i/>
        <w:sz w:val="16"/>
        <w:szCs w:val="16"/>
      </w:rPr>
      <w:t xml:space="preserve"> puede hacerlo según lo </w:t>
    </w:r>
    <w:r>
      <w:rPr>
        <w:b/>
        <w:i/>
        <w:sz w:val="16"/>
        <w:szCs w:val="16"/>
      </w:rPr>
      <w:t xml:space="preserve">normado </w:t>
    </w:r>
    <w:r w:rsidRPr="0042356F">
      <w:rPr>
        <w:b/>
        <w:i/>
        <w:sz w:val="16"/>
        <w:szCs w:val="16"/>
      </w:rPr>
      <w:t xml:space="preserve"> en el Artículo 82 y 83 de la LAIP.</w:t>
    </w:r>
  </w:p>
  <w:p w:rsidR="00525583" w:rsidRPr="0042356F" w:rsidRDefault="00525583">
    <w:pPr>
      <w:pStyle w:val="Piedepgina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34925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583" w:rsidRPr="0042356F" w:rsidRDefault="0052558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525583" w:rsidRPr="0042356F" w:rsidRDefault="0052558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525583" w:rsidRPr="0042356F" w:rsidRDefault="0052558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525583" w:rsidRPr="0042356F" w:rsidRDefault="00525583" w:rsidP="0042356F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95E6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95E6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525583" w:rsidRDefault="00525583" w:rsidP="0042356F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525583" w:rsidRPr="001A48CE" w:rsidRDefault="00525583" w:rsidP="0042356F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1.2pt;margin-top:2.75pt;width:455.3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">
              <v:textbox>
                <w:txbxContent>
                  <w:p w:rsidR="00525583" w:rsidRPr="0042356F" w:rsidRDefault="0052558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525583" w:rsidRPr="0042356F" w:rsidRDefault="0052558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525583" w:rsidRPr="0042356F" w:rsidRDefault="0052558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525583" w:rsidRPr="0042356F" w:rsidRDefault="00525583" w:rsidP="0042356F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95E6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95E6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525583" w:rsidRDefault="00525583" w:rsidP="0042356F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525583" w:rsidRPr="001A48CE" w:rsidRDefault="00525583" w:rsidP="0042356F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-1268095</wp:posOffset>
          </wp:positionH>
          <wp:positionV relativeFrom="paragraph">
            <wp:posOffset>776605</wp:posOffset>
          </wp:positionV>
          <wp:extent cx="6743700" cy="301625"/>
          <wp:effectExtent l="1905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E8" w:rsidRDefault="006C1EE8" w:rsidP="00F425A5">
      <w:pPr>
        <w:spacing w:after="0" w:line="240" w:lineRule="auto"/>
      </w:pPr>
      <w:r>
        <w:separator/>
      </w:r>
    </w:p>
  </w:footnote>
  <w:footnote w:type="continuationSeparator" w:id="0">
    <w:p w:rsidR="006C1EE8" w:rsidRDefault="006C1EE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83" w:rsidRPr="006A4190" w:rsidRDefault="0052558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068F5"/>
    <w:multiLevelType w:val="hybridMultilevel"/>
    <w:tmpl w:val="4EA0B3A6"/>
    <w:lvl w:ilvl="0" w:tplc="E72AC53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A5273"/>
    <w:multiLevelType w:val="hybridMultilevel"/>
    <w:tmpl w:val="A33842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F3BE2"/>
    <w:multiLevelType w:val="hybridMultilevel"/>
    <w:tmpl w:val="404058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E5EA3"/>
    <w:multiLevelType w:val="hybridMultilevel"/>
    <w:tmpl w:val="DA78A9B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E9C70C6"/>
    <w:multiLevelType w:val="hybridMultilevel"/>
    <w:tmpl w:val="D4D6D2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22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20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17C4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777CF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1412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57ADA"/>
    <w:rsid w:val="001612BF"/>
    <w:rsid w:val="001620AB"/>
    <w:rsid w:val="0016481B"/>
    <w:rsid w:val="00164C1C"/>
    <w:rsid w:val="00165178"/>
    <w:rsid w:val="00171316"/>
    <w:rsid w:val="0017152E"/>
    <w:rsid w:val="00173684"/>
    <w:rsid w:val="0017475C"/>
    <w:rsid w:val="001747B1"/>
    <w:rsid w:val="00176D2E"/>
    <w:rsid w:val="0017771D"/>
    <w:rsid w:val="00177A52"/>
    <w:rsid w:val="001810CB"/>
    <w:rsid w:val="00181743"/>
    <w:rsid w:val="00181949"/>
    <w:rsid w:val="00181CE8"/>
    <w:rsid w:val="00190ECA"/>
    <w:rsid w:val="00193FF4"/>
    <w:rsid w:val="001961D2"/>
    <w:rsid w:val="00197879"/>
    <w:rsid w:val="001A3A4B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30F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53975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6A97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17D6A"/>
    <w:rsid w:val="00421E00"/>
    <w:rsid w:val="0042317A"/>
    <w:rsid w:val="0042356F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6485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2A5"/>
    <w:rsid w:val="004F7AFC"/>
    <w:rsid w:val="00503E14"/>
    <w:rsid w:val="00505879"/>
    <w:rsid w:val="00507EFB"/>
    <w:rsid w:val="0052024B"/>
    <w:rsid w:val="00522680"/>
    <w:rsid w:val="00525583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3E45"/>
    <w:rsid w:val="00587E7C"/>
    <w:rsid w:val="005A145C"/>
    <w:rsid w:val="005A2DEF"/>
    <w:rsid w:val="005A324F"/>
    <w:rsid w:val="005A5A38"/>
    <w:rsid w:val="005A5E67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37D05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1EE8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556"/>
    <w:rsid w:val="00730FBC"/>
    <w:rsid w:val="0073156E"/>
    <w:rsid w:val="0073314F"/>
    <w:rsid w:val="00733C02"/>
    <w:rsid w:val="00736904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3435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284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6B6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5935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3ED"/>
    <w:rsid w:val="009F2FBE"/>
    <w:rsid w:val="009F5D6D"/>
    <w:rsid w:val="009F6A82"/>
    <w:rsid w:val="009F7AF7"/>
    <w:rsid w:val="00A0024D"/>
    <w:rsid w:val="00A02A63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3BF7"/>
    <w:rsid w:val="00A86F1B"/>
    <w:rsid w:val="00A92AE8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C7BFE"/>
    <w:rsid w:val="00AD17B8"/>
    <w:rsid w:val="00AD29AA"/>
    <w:rsid w:val="00AD36C5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6944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35B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1EC"/>
    <w:rsid w:val="00BD790A"/>
    <w:rsid w:val="00BE0B9D"/>
    <w:rsid w:val="00BE4246"/>
    <w:rsid w:val="00BF233C"/>
    <w:rsid w:val="00BF5A29"/>
    <w:rsid w:val="00C05E6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2C9F"/>
    <w:rsid w:val="00C51830"/>
    <w:rsid w:val="00C53002"/>
    <w:rsid w:val="00C54349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1E8F"/>
    <w:rsid w:val="00C93987"/>
    <w:rsid w:val="00C95523"/>
    <w:rsid w:val="00C96045"/>
    <w:rsid w:val="00C960BF"/>
    <w:rsid w:val="00C97169"/>
    <w:rsid w:val="00CA34A6"/>
    <w:rsid w:val="00CA5720"/>
    <w:rsid w:val="00CA622D"/>
    <w:rsid w:val="00CA73AC"/>
    <w:rsid w:val="00CB052D"/>
    <w:rsid w:val="00CB1FD8"/>
    <w:rsid w:val="00CB68E8"/>
    <w:rsid w:val="00CB7CBE"/>
    <w:rsid w:val="00CC50E9"/>
    <w:rsid w:val="00CC75D8"/>
    <w:rsid w:val="00CD0A81"/>
    <w:rsid w:val="00CD3497"/>
    <w:rsid w:val="00CD454A"/>
    <w:rsid w:val="00CE261F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016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C8B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0722"/>
    <w:rsid w:val="00E25718"/>
    <w:rsid w:val="00E2659E"/>
    <w:rsid w:val="00E27E00"/>
    <w:rsid w:val="00E309E7"/>
    <w:rsid w:val="00E339B8"/>
    <w:rsid w:val="00E36D6A"/>
    <w:rsid w:val="00E407F3"/>
    <w:rsid w:val="00E45207"/>
    <w:rsid w:val="00E46F1D"/>
    <w:rsid w:val="00E50548"/>
    <w:rsid w:val="00E549EB"/>
    <w:rsid w:val="00E56FB6"/>
    <w:rsid w:val="00E6087D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95E63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2E4C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A8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B3C"/>
    <w:rsid w:val="00FC1F22"/>
    <w:rsid w:val="00FC4309"/>
    <w:rsid w:val="00FC77D1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5AD30-C7A1-458E-8D36-49383423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2017-05-18T19:39:00Z</cp:lastPrinted>
  <dcterms:created xsi:type="dcterms:W3CDTF">2017-05-18T20:06:00Z</dcterms:created>
  <dcterms:modified xsi:type="dcterms:W3CDTF">2017-05-18T20:11:00Z</dcterms:modified>
</cp:coreProperties>
</file>