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F359AC">
        <w:rPr>
          <w:rFonts w:cstheme="minorHAnsi"/>
          <w:b/>
          <w:color w:val="0000CC"/>
          <w:w w:val="102"/>
          <w:sz w:val="28"/>
          <w:szCs w:val="28"/>
          <w:u w:val="single"/>
        </w:rPr>
        <w:t>N° 326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F359AC" w:rsidRPr="00F359AC" w:rsidRDefault="00F359AC" w:rsidP="00F35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</w:rPr>
      </w:pPr>
      <w:r w:rsidRPr="00F359AC">
        <w:rPr>
          <w:rFonts w:eastAsia="Arial Unicode MS" w:cs="Arial Unicode MS"/>
          <w:w w:val="102"/>
          <w:sz w:val="24"/>
        </w:rPr>
        <w:t xml:space="preserve">Santa Tecla, a </w:t>
      </w:r>
      <w:r w:rsidRPr="00F359AC">
        <w:rPr>
          <w:rFonts w:eastAsia="Arial Unicode MS" w:cs="Arial Unicode MS"/>
          <w:spacing w:val="1"/>
          <w:w w:val="102"/>
          <w:sz w:val="24"/>
        </w:rPr>
        <w:t>l</w:t>
      </w:r>
      <w:r w:rsidRPr="00F359AC">
        <w:rPr>
          <w:rFonts w:eastAsia="Arial Unicode MS" w:cs="Arial Unicode MS"/>
          <w:w w:val="102"/>
          <w:sz w:val="24"/>
        </w:rPr>
        <w:t xml:space="preserve">as </w:t>
      </w:r>
      <w:r w:rsidRPr="00F359AC">
        <w:rPr>
          <w:rFonts w:eastAsia="Arial Unicode MS" w:cs="Arial Unicode MS"/>
          <w:color w:val="C00000"/>
          <w:w w:val="102"/>
          <w:sz w:val="24"/>
        </w:rPr>
        <w:t xml:space="preserve">catorce horas con cuarenta y cinco minutos </w:t>
      </w:r>
      <w:r w:rsidRPr="00F359AC">
        <w:rPr>
          <w:rFonts w:eastAsia="Arial Unicode MS" w:cs="Arial Unicode MS"/>
          <w:w w:val="102"/>
          <w:sz w:val="24"/>
        </w:rPr>
        <w:t>d</w:t>
      </w:r>
      <w:r w:rsidRPr="00F359AC">
        <w:rPr>
          <w:rFonts w:eastAsia="Arial Unicode MS" w:cs="Arial Unicode MS"/>
          <w:spacing w:val="-4"/>
          <w:w w:val="102"/>
          <w:sz w:val="24"/>
        </w:rPr>
        <w:t>e</w:t>
      </w:r>
      <w:r w:rsidRPr="00F359AC">
        <w:rPr>
          <w:rFonts w:eastAsia="Arial Unicode MS" w:cs="Arial Unicode MS"/>
          <w:w w:val="102"/>
          <w:sz w:val="24"/>
        </w:rPr>
        <w:t>l d</w:t>
      </w:r>
      <w:r w:rsidRPr="00F359AC">
        <w:rPr>
          <w:rFonts w:eastAsia="Arial Unicode MS" w:cs="Arial Unicode MS"/>
          <w:spacing w:val="1"/>
          <w:w w:val="102"/>
          <w:sz w:val="24"/>
        </w:rPr>
        <w:t>í</w:t>
      </w:r>
      <w:r w:rsidRPr="00F359AC">
        <w:rPr>
          <w:rFonts w:eastAsia="Arial Unicode MS" w:cs="Arial Unicode MS"/>
          <w:w w:val="102"/>
          <w:sz w:val="24"/>
        </w:rPr>
        <w:t xml:space="preserve">a </w:t>
      </w:r>
      <w:r w:rsidRPr="00F359AC">
        <w:rPr>
          <w:rFonts w:eastAsia="Arial Unicode MS" w:cs="Arial Unicode MS"/>
          <w:b/>
          <w:color w:val="000099"/>
          <w:w w:val="102"/>
          <w:sz w:val="24"/>
        </w:rPr>
        <w:t>8 de diciembre de 2014</w:t>
      </w:r>
      <w:r w:rsidRPr="00F359AC">
        <w:rPr>
          <w:rFonts w:eastAsia="Arial Unicode MS" w:cs="Arial Unicode MS"/>
          <w:color w:val="000099"/>
          <w:w w:val="102"/>
          <w:sz w:val="24"/>
        </w:rPr>
        <w:t xml:space="preserve">, </w:t>
      </w:r>
      <w:r w:rsidRPr="00F359AC">
        <w:rPr>
          <w:rFonts w:eastAsia="Arial Unicode MS" w:cs="Arial Unicode MS"/>
          <w:w w:val="102"/>
          <w:sz w:val="24"/>
        </w:rPr>
        <w:t xml:space="preserve">el Ministerio de Agricultura y Ganadería luego de haber recibido y admitido la solicitud de información </w:t>
      </w:r>
      <w:r w:rsidRPr="00F359AC">
        <w:rPr>
          <w:rFonts w:eastAsia="Arial Unicode MS" w:cs="Arial Unicode MS"/>
          <w:b/>
          <w:color w:val="000099"/>
          <w:w w:val="102"/>
          <w:sz w:val="24"/>
        </w:rPr>
        <w:t xml:space="preserve">Nº 326-2014 </w:t>
      </w:r>
      <w:r w:rsidRPr="00F359AC">
        <w:rPr>
          <w:rFonts w:eastAsia="Arial Unicode MS" w:cs="Arial Unicode MS"/>
          <w:w w:val="102"/>
          <w:sz w:val="24"/>
        </w:rPr>
        <w:t>sobre:</w:t>
      </w:r>
    </w:p>
    <w:p w:rsidR="00F359AC" w:rsidRPr="00F359AC" w:rsidRDefault="00F359AC" w:rsidP="00F35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</w:rPr>
      </w:pPr>
    </w:p>
    <w:p w:rsidR="00F359AC" w:rsidRPr="00F359AC" w:rsidRDefault="00F359AC" w:rsidP="00F35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  <w:sz w:val="24"/>
        </w:rPr>
      </w:pPr>
      <w:r w:rsidRPr="00F359AC">
        <w:rPr>
          <w:rFonts w:eastAsia="Arial Unicode MS" w:cs="Arial Unicode MS"/>
          <w:b/>
          <w:color w:val="000099"/>
          <w:w w:val="102"/>
          <w:sz w:val="24"/>
        </w:rPr>
        <w:t>POLÍTICA DE SEGURIDAD ALIMENTARIA</w:t>
      </w:r>
    </w:p>
    <w:p w:rsidR="00F359AC" w:rsidRPr="00F359AC" w:rsidRDefault="00F359AC" w:rsidP="00F35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</w:rPr>
      </w:pPr>
    </w:p>
    <w:p w:rsidR="00F359AC" w:rsidRPr="00F359AC" w:rsidRDefault="00F359AC" w:rsidP="00F35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F359AC">
        <w:rPr>
          <w:rFonts w:eastAsia="Arial Unicode MS" w:cs="Arial Unicode MS"/>
          <w:w w:val="102"/>
          <w:sz w:val="24"/>
        </w:rPr>
        <w:t>Presentada ante la Oficina de Información y Respuesta de esta dependencia por parte de</w:t>
      </w:r>
      <w:r w:rsidRPr="00F359AC">
        <w:rPr>
          <w:rFonts w:eastAsia="Arial Unicode MS" w:cs="Arial Unicode MS"/>
          <w:b/>
          <w:color w:val="000099"/>
          <w:sz w:val="24"/>
        </w:rPr>
        <w:t xml:space="preserve">: </w:t>
      </w:r>
      <w:r w:rsidRPr="00F359AC">
        <w:rPr>
          <w:b/>
          <w:sz w:val="24"/>
          <w:highlight w:val="black"/>
        </w:rPr>
        <w:t>******************</w:t>
      </w:r>
      <w:r w:rsidRPr="00F359AC">
        <w:rPr>
          <w:rFonts w:eastAsia="Arial Unicode MS" w:cs="Arial Unicode MS"/>
          <w:b/>
          <w:color w:val="000099"/>
          <w:w w:val="102"/>
          <w:sz w:val="24"/>
        </w:rPr>
        <w:t xml:space="preserve">, </w:t>
      </w:r>
      <w:r w:rsidRPr="00F359AC">
        <w:rPr>
          <w:rFonts w:eastAsia="Arial Unicode MS" w:cs="Arial Unicode MS"/>
          <w:w w:val="102"/>
          <w:sz w:val="24"/>
        </w:rPr>
        <w:t xml:space="preserve">al respecto </w:t>
      </w:r>
      <w:r w:rsidRPr="00F359AC">
        <w:rPr>
          <w:rFonts w:cstheme="minorHAnsi"/>
          <w:w w:val="102"/>
          <w:sz w:val="24"/>
        </w:rPr>
        <w:t xml:space="preserve">se estudió lo solicitado determinándose con base al art. 62 inciso 2º que parte de la misma ya está disponible al público. Por lo tanto resuelve: </w:t>
      </w:r>
    </w:p>
    <w:p w:rsidR="00F359AC" w:rsidRPr="00F359AC" w:rsidRDefault="00F359AC" w:rsidP="00F359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4"/>
        </w:rPr>
      </w:pPr>
      <w:r w:rsidRPr="00F359AC">
        <w:rPr>
          <w:rFonts w:eastAsia="Arial Unicode MS" w:cs="Arial Unicode MS"/>
          <w:b/>
          <w:color w:val="000099"/>
          <w:w w:val="102"/>
          <w:sz w:val="24"/>
        </w:rPr>
        <w:t>ORIENTAR LA UBICACIÓN DE LA INFORMACIÓN SOLICITADA</w:t>
      </w:r>
    </w:p>
    <w:p w:rsidR="00F359AC" w:rsidRPr="00F359AC" w:rsidRDefault="00F359AC" w:rsidP="00F359AC">
      <w:pPr>
        <w:spacing w:after="0"/>
        <w:jc w:val="both"/>
        <w:rPr>
          <w:rFonts w:cstheme="minorHAnsi"/>
          <w:w w:val="102"/>
          <w:sz w:val="24"/>
        </w:rPr>
      </w:pPr>
    </w:p>
    <w:p w:rsidR="00F359AC" w:rsidRPr="00F359AC" w:rsidRDefault="00F359AC" w:rsidP="00F359AC">
      <w:pPr>
        <w:spacing w:after="0"/>
        <w:jc w:val="both"/>
        <w:rPr>
          <w:rFonts w:cstheme="minorHAnsi"/>
          <w:w w:val="102"/>
          <w:sz w:val="24"/>
        </w:rPr>
      </w:pPr>
      <w:r w:rsidRPr="00F359AC">
        <w:rPr>
          <w:rFonts w:cstheme="minorHAnsi"/>
          <w:w w:val="102"/>
          <w:sz w:val="24"/>
        </w:rPr>
        <w:t xml:space="preserve">La cual podrá consultarse, adquirirse o reproducirse en la página </w:t>
      </w:r>
      <w:r w:rsidRPr="00F359AC">
        <w:rPr>
          <w:rFonts w:cstheme="minorHAnsi"/>
          <w:color w:val="000099"/>
          <w:w w:val="102"/>
          <w:sz w:val="24"/>
        </w:rPr>
        <w:t>web del MAG, www.mag.gob.sv</w:t>
      </w:r>
      <w:r w:rsidRPr="00F359AC">
        <w:rPr>
          <w:rFonts w:cstheme="minorHAnsi"/>
          <w:w w:val="102"/>
          <w:sz w:val="24"/>
        </w:rPr>
        <w:t>, en el sitio</w:t>
      </w:r>
      <w:r>
        <w:rPr>
          <w:rFonts w:cstheme="minorHAnsi"/>
          <w:w w:val="102"/>
          <w:sz w:val="24"/>
        </w:rPr>
        <w:t xml:space="preserve"> </w:t>
      </w:r>
      <w:r w:rsidRPr="00F359AC">
        <w:rPr>
          <w:rFonts w:cstheme="minorHAnsi"/>
          <w:color w:val="000099"/>
          <w:w w:val="102"/>
          <w:sz w:val="24"/>
        </w:rPr>
        <w:t xml:space="preserve">Gobierno Abierto </w:t>
      </w:r>
      <w:r w:rsidRPr="00F359AC">
        <w:rPr>
          <w:rFonts w:cstheme="minorHAnsi"/>
          <w:w w:val="102"/>
          <w:sz w:val="24"/>
        </w:rPr>
        <w:t>en las siguientes secciones:</w:t>
      </w:r>
    </w:p>
    <w:p w:rsidR="00F359AC" w:rsidRPr="00F359AC" w:rsidRDefault="00F359AC" w:rsidP="00F359AC">
      <w:pPr>
        <w:spacing w:after="0"/>
        <w:jc w:val="both"/>
        <w:rPr>
          <w:rFonts w:cstheme="minorHAnsi"/>
          <w:color w:val="000099"/>
          <w:w w:val="102"/>
          <w:sz w:val="24"/>
        </w:rPr>
      </w:pPr>
    </w:p>
    <w:p w:rsidR="00F359AC" w:rsidRPr="00F359AC" w:rsidRDefault="00F359AC" w:rsidP="00F359AC">
      <w:pPr>
        <w:pStyle w:val="Prrafodelista"/>
        <w:numPr>
          <w:ilvl w:val="0"/>
          <w:numId w:val="41"/>
        </w:numPr>
        <w:spacing w:after="0"/>
        <w:rPr>
          <w:rFonts w:asciiTheme="minorHAnsi" w:hAnsiTheme="minorHAnsi" w:cstheme="minorHAnsi"/>
          <w:color w:val="000099"/>
          <w:w w:val="102"/>
        </w:rPr>
      </w:pPr>
      <w:r w:rsidRPr="00F359AC">
        <w:rPr>
          <w:rFonts w:asciiTheme="minorHAnsi" w:hAnsiTheme="minorHAnsi" w:cstheme="minorHAnsi"/>
          <w:color w:val="000099"/>
          <w:w w:val="102"/>
        </w:rPr>
        <w:t>Marco Presupuestario / Subsidios e Incentivos Fiscales: encontrará información de los subsidios entregados en el marco del Plan de Agricultura Familiar –PAF y el documento que describe el PAF.</w:t>
      </w:r>
    </w:p>
    <w:p w:rsidR="00F359AC" w:rsidRPr="00F359AC" w:rsidRDefault="00F359AC" w:rsidP="00F359AC">
      <w:pPr>
        <w:pStyle w:val="Prrafodelista"/>
        <w:spacing w:after="0"/>
        <w:rPr>
          <w:rFonts w:asciiTheme="minorHAnsi" w:hAnsiTheme="minorHAnsi" w:cstheme="minorHAnsi"/>
          <w:color w:val="000099"/>
          <w:w w:val="102"/>
        </w:rPr>
      </w:pPr>
    </w:p>
    <w:p w:rsidR="00F359AC" w:rsidRPr="00F359AC" w:rsidRDefault="00F359AC" w:rsidP="00F359AC">
      <w:pPr>
        <w:pStyle w:val="Prrafodelista"/>
        <w:numPr>
          <w:ilvl w:val="0"/>
          <w:numId w:val="41"/>
        </w:numPr>
        <w:spacing w:after="0"/>
        <w:rPr>
          <w:rFonts w:asciiTheme="minorHAnsi" w:hAnsiTheme="minorHAnsi" w:cstheme="minorHAnsi"/>
          <w:color w:val="000099"/>
          <w:w w:val="102"/>
        </w:rPr>
      </w:pPr>
      <w:r w:rsidRPr="00F359AC">
        <w:rPr>
          <w:rFonts w:asciiTheme="minorHAnsi" w:hAnsiTheme="minorHAnsi" w:cstheme="minorHAnsi"/>
          <w:color w:val="000099"/>
          <w:w w:val="102"/>
        </w:rPr>
        <w:t>Marco de Gestión Estratégica / Plan Operativo Anual / documentos sobre informes de la ejecución de las acciones y estrategias del MAG entre ellas: resultados del PAF, Memorias de Labores e Informes de Rendición de Cuentas.</w:t>
      </w:r>
    </w:p>
    <w:p w:rsidR="005C2985" w:rsidRPr="00F359AC" w:rsidRDefault="005C2985" w:rsidP="005C2985">
      <w:pPr>
        <w:spacing w:after="0" w:line="240" w:lineRule="auto"/>
        <w:jc w:val="both"/>
        <w:rPr>
          <w:rFonts w:cstheme="minorHAnsi"/>
          <w:color w:val="000099"/>
          <w:w w:val="102"/>
          <w:lang w:val="es-ES"/>
        </w:rPr>
      </w:pPr>
    </w:p>
    <w:p w:rsidR="00B52104" w:rsidRPr="00F359AC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B18" w:rsidRDefault="00822B18" w:rsidP="00823710">
      <w:pPr>
        <w:spacing w:after="0" w:line="240" w:lineRule="auto"/>
      </w:pPr>
      <w:r>
        <w:separator/>
      </w:r>
    </w:p>
  </w:endnote>
  <w:endnote w:type="continuationSeparator" w:id="1">
    <w:p w:rsidR="00822B18" w:rsidRDefault="00822B1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B18" w:rsidRDefault="00822B18" w:rsidP="00823710">
      <w:pPr>
        <w:spacing w:after="0" w:line="240" w:lineRule="auto"/>
      </w:pPr>
      <w:r>
        <w:separator/>
      </w:r>
    </w:p>
  </w:footnote>
  <w:footnote w:type="continuationSeparator" w:id="1">
    <w:p w:rsidR="00822B18" w:rsidRDefault="00822B1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678D7"/>
    <w:multiLevelType w:val="hybridMultilevel"/>
    <w:tmpl w:val="42BCB7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25"/>
  </w:num>
  <w:num w:numId="13">
    <w:abstractNumId w:val="11"/>
  </w:num>
  <w:num w:numId="14">
    <w:abstractNumId w:val="39"/>
  </w:num>
  <w:num w:numId="15">
    <w:abstractNumId w:val="38"/>
  </w:num>
  <w:num w:numId="16">
    <w:abstractNumId w:val="2"/>
  </w:num>
  <w:num w:numId="17">
    <w:abstractNumId w:val="35"/>
  </w:num>
  <w:num w:numId="18">
    <w:abstractNumId w:val="13"/>
  </w:num>
  <w:num w:numId="19">
    <w:abstractNumId w:val="18"/>
  </w:num>
  <w:num w:numId="20">
    <w:abstractNumId w:val="40"/>
  </w:num>
  <w:num w:numId="21">
    <w:abstractNumId w:val="14"/>
  </w:num>
  <w:num w:numId="22">
    <w:abstractNumId w:val="31"/>
  </w:num>
  <w:num w:numId="23">
    <w:abstractNumId w:val="15"/>
  </w:num>
  <w:num w:numId="24">
    <w:abstractNumId w:val="29"/>
  </w:num>
  <w:num w:numId="25">
    <w:abstractNumId w:val="9"/>
  </w:num>
  <w:num w:numId="26">
    <w:abstractNumId w:val="23"/>
  </w:num>
  <w:num w:numId="27">
    <w:abstractNumId w:val="33"/>
  </w:num>
  <w:num w:numId="28">
    <w:abstractNumId w:val="32"/>
  </w:num>
  <w:num w:numId="29">
    <w:abstractNumId w:val="30"/>
  </w:num>
  <w:num w:numId="30">
    <w:abstractNumId w:val="34"/>
  </w:num>
  <w:num w:numId="31">
    <w:abstractNumId w:val="27"/>
  </w:num>
  <w:num w:numId="32">
    <w:abstractNumId w:val="7"/>
  </w:num>
  <w:num w:numId="33">
    <w:abstractNumId w:val="8"/>
  </w:num>
  <w:num w:numId="34">
    <w:abstractNumId w:val="6"/>
  </w:num>
  <w:num w:numId="35">
    <w:abstractNumId w:val="16"/>
  </w:num>
  <w:num w:numId="36">
    <w:abstractNumId w:val="22"/>
  </w:num>
  <w:num w:numId="37">
    <w:abstractNumId w:val="36"/>
  </w:num>
  <w:num w:numId="38">
    <w:abstractNumId w:val="20"/>
  </w:num>
  <w:num w:numId="39">
    <w:abstractNumId w:val="37"/>
  </w:num>
  <w:num w:numId="40">
    <w:abstractNumId w:val="5"/>
  </w:num>
  <w:num w:numId="41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2B18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359A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2017-04-25T17:54:00Z</dcterms:created>
  <dcterms:modified xsi:type="dcterms:W3CDTF">2017-04-25T17:54:00Z</dcterms:modified>
</cp:coreProperties>
</file>