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3C2507">
        <w:rPr>
          <w:rFonts w:cstheme="minorHAnsi"/>
          <w:b/>
          <w:color w:val="0000CC"/>
          <w:w w:val="102"/>
          <w:sz w:val="28"/>
          <w:szCs w:val="28"/>
          <w:u w:val="single"/>
        </w:rPr>
        <w:t>N° 311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C2507" w:rsidRPr="00C832A6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quince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diez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926478">
        <w:rPr>
          <w:rFonts w:eastAsia="Arial Unicode MS" w:cstheme="minorHAnsi"/>
          <w:b/>
          <w:color w:val="000099"/>
          <w:w w:val="102"/>
          <w:sz w:val="24"/>
          <w:szCs w:val="24"/>
        </w:rPr>
        <w:t>1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311-2014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3C2507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3C2507" w:rsidRPr="00926478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color w:val="000099"/>
        </w:rPr>
      </w:pPr>
      <w:r w:rsidRPr="00926478">
        <w:rPr>
          <w:rFonts w:eastAsia="Arial Unicode MS" w:cstheme="minorHAnsi"/>
          <w:color w:val="000099"/>
        </w:rPr>
        <w:t>Nómina de proyectos de construcción, remodelación, o ampliación adjudicados por medio de contratos a empresas constructoras en el 2014, en ejecución, que estén ejecutando actualmente y por ejecutarse, la información debe contener nombre del proyecto, monto (US$) del proyecto, nombre de la empresa realizadora, fecha de inicio y terminación del proyecto y dirección exacta del proyecto.</w:t>
      </w:r>
    </w:p>
    <w:p w:rsidR="003C2507" w:rsidRPr="00C832A6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3C2507" w:rsidRPr="00C832A6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3C2507">
        <w:rPr>
          <w:rFonts w:eastAsia="Arial Unicode MS" w:cstheme="minorHAnsi"/>
          <w:b/>
          <w:sz w:val="24"/>
          <w:szCs w:val="24"/>
          <w:highlight w:val="black"/>
        </w:rPr>
        <w:t>***********************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3C2507" w:rsidRPr="00C832A6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3C2507" w:rsidRPr="00C832A6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3C2507" w:rsidRPr="00155EAA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155EAA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3C2507" w:rsidRPr="00C832A6" w:rsidRDefault="003C2507" w:rsidP="003C250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515E1D" w:rsidRPr="000D48AA" w:rsidRDefault="00515E1D" w:rsidP="00515E1D">
      <w:pPr>
        <w:spacing w:after="0" w:line="240" w:lineRule="auto"/>
        <w:jc w:val="both"/>
        <w:rPr>
          <w:rFonts w:ascii="Arial" w:hAnsi="Arial" w:cs="Arial"/>
          <w:w w:val="102"/>
          <w:szCs w:val="24"/>
        </w:rPr>
      </w:pPr>
    </w:p>
    <w:p w:rsidR="00A47047" w:rsidRPr="0026292B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0E3" w:rsidRDefault="002C20E3" w:rsidP="00823710">
      <w:pPr>
        <w:spacing w:after="0" w:line="240" w:lineRule="auto"/>
      </w:pPr>
      <w:r>
        <w:separator/>
      </w:r>
    </w:p>
  </w:endnote>
  <w:endnote w:type="continuationSeparator" w:id="1">
    <w:p w:rsidR="002C20E3" w:rsidRDefault="002C20E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0E3" w:rsidRDefault="002C20E3" w:rsidP="00823710">
      <w:pPr>
        <w:spacing w:after="0" w:line="240" w:lineRule="auto"/>
      </w:pPr>
      <w:r>
        <w:separator/>
      </w:r>
    </w:p>
  </w:footnote>
  <w:footnote w:type="continuationSeparator" w:id="1">
    <w:p w:rsidR="002C20E3" w:rsidRDefault="002C20E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20"/>
  </w:num>
  <w:num w:numId="5">
    <w:abstractNumId w:val="9"/>
  </w:num>
  <w:num w:numId="6">
    <w:abstractNumId w:val="15"/>
  </w:num>
  <w:num w:numId="7">
    <w:abstractNumId w:val="11"/>
  </w:num>
  <w:num w:numId="8">
    <w:abstractNumId w:val="0"/>
  </w:num>
  <w:num w:numId="9">
    <w:abstractNumId w:val="18"/>
  </w:num>
  <w:num w:numId="10">
    <w:abstractNumId w:val="1"/>
  </w:num>
  <w:num w:numId="11">
    <w:abstractNumId w:val="3"/>
  </w:num>
  <w:num w:numId="12">
    <w:abstractNumId w:val="21"/>
  </w:num>
  <w:num w:numId="13">
    <w:abstractNumId w:val="10"/>
  </w:num>
  <w:num w:numId="14">
    <w:abstractNumId w:val="32"/>
  </w:num>
  <w:num w:numId="15">
    <w:abstractNumId w:val="31"/>
  </w:num>
  <w:num w:numId="16">
    <w:abstractNumId w:val="2"/>
  </w:num>
  <w:num w:numId="17">
    <w:abstractNumId w:val="30"/>
  </w:num>
  <w:num w:numId="18">
    <w:abstractNumId w:val="12"/>
  </w:num>
  <w:num w:numId="19">
    <w:abstractNumId w:val="16"/>
  </w:num>
  <w:num w:numId="20">
    <w:abstractNumId w:val="33"/>
  </w:num>
  <w:num w:numId="21">
    <w:abstractNumId w:val="13"/>
  </w:num>
  <w:num w:numId="22">
    <w:abstractNumId w:val="26"/>
  </w:num>
  <w:num w:numId="23">
    <w:abstractNumId w:val="14"/>
  </w:num>
  <w:num w:numId="24">
    <w:abstractNumId w:val="24"/>
  </w:num>
  <w:num w:numId="25">
    <w:abstractNumId w:val="8"/>
  </w:num>
  <w:num w:numId="26">
    <w:abstractNumId w:val="19"/>
  </w:num>
  <w:num w:numId="27">
    <w:abstractNumId w:val="28"/>
  </w:num>
  <w:num w:numId="28">
    <w:abstractNumId w:val="27"/>
  </w:num>
  <w:num w:numId="29">
    <w:abstractNumId w:val="25"/>
  </w:num>
  <w:num w:numId="30">
    <w:abstractNumId w:val="29"/>
  </w:num>
  <w:num w:numId="31">
    <w:abstractNumId w:val="23"/>
  </w:num>
  <w:num w:numId="32">
    <w:abstractNumId w:val="6"/>
  </w:num>
  <w:num w:numId="33">
    <w:abstractNumId w:val="7"/>
  </w:num>
  <w:num w:numId="3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20E3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2017-04-25T17:15:00Z</dcterms:created>
  <dcterms:modified xsi:type="dcterms:W3CDTF">2017-04-25T17:15:00Z</dcterms:modified>
</cp:coreProperties>
</file>