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A47047">
        <w:rPr>
          <w:rFonts w:cstheme="minorHAnsi"/>
          <w:b/>
          <w:color w:val="0000CC"/>
          <w:w w:val="102"/>
          <w:sz w:val="28"/>
          <w:szCs w:val="28"/>
          <w:u w:val="single"/>
        </w:rPr>
        <w:t>N° 305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A62657" w:rsidRDefault="002C7E2F" w:rsidP="00A626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A47047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FF2381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FF2381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F2381">
        <w:rPr>
          <w:rFonts w:cstheme="minorHAnsi"/>
          <w:spacing w:val="1"/>
          <w:w w:val="102"/>
        </w:rPr>
        <w:t>l</w:t>
      </w:r>
      <w:r w:rsidRPr="00FF2381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 xml:space="preserve">quince </w:t>
      </w:r>
      <w:r w:rsidRPr="00FF2381">
        <w:rPr>
          <w:rFonts w:cstheme="minorHAnsi"/>
          <w:color w:val="C00000"/>
          <w:w w:val="102"/>
        </w:rPr>
        <w:t xml:space="preserve">horas con </w:t>
      </w:r>
      <w:r>
        <w:rPr>
          <w:rFonts w:cstheme="minorHAnsi"/>
          <w:color w:val="C00000"/>
          <w:w w:val="102"/>
        </w:rPr>
        <w:t xml:space="preserve">treinta </w:t>
      </w:r>
      <w:r w:rsidRPr="00FF2381">
        <w:rPr>
          <w:rFonts w:cstheme="minorHAnsi"/>
          <w:color w:val="C00000"/>
          <w:w w:val="102"/>
        </w:rPr>
        <w:t>minutos</w:t>
      </w:r>
      <w:r>
        <w:rPr>
          <w:rFonts w:cstheme="minorHAnsi"/>
          <w:color w:val="C00000"/>
          <w:w w:val="102"/>
        </w:rPr>
        <w:t xml:space="preserve"> </w:t>
      </w:r>
      <w:r w:rsidRPr="00FF2381">
        <w:rPr>
          <w:rFonts w:cstheme="minorHAnsi"/>
          <w:w w:val="102"/>
        </w:rPr>
        <w:t>d</w:t>
      </w:r>
      <w:r w:rsidRPr="00FF2381">
        <w:rPr>
          <w:rFonts w:cstheme="minorHAnsi"/>
          <w:spacing w:val="-4"/>
          <w:w w:val="102"/>
        </w:rPr>
        <w:t>e</w:t>
      </w:r>
      <w:r w:rsidRPr="00FF2381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FF2381">
        <w:rPr>
          <w:rFonts w:cstheme="minorHAnsi"/>
          <w:w w:val="102"/>
        </w:rPr>
        <w:t>d</w:t>
      </w:r>
      <w:r w:rsidRPr="00FF2381">
        <w:rPr>
          <w:rFonts w:cstheme="minorHAnsi"/>
          <w:spacing w:val="1"/>
          <w:w w:val="102"/>
        </w:rPr>
        <w:t>í</w:t>
      </w:r>
      <w:r w:rsidRPr="00FF2381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F2381">
        <w:rPr>
          <w:rFonts w:cstheme="minorHAnsi"/>
          <w:b/>
          <w:color w:val="000099"/>
          <w:w w:val="102"/>
        </w:rPr>
        <w:t>2</w:t>
      </w:r>
      <w:r>
        <w:rPr>
          <w:rFonts w:cstheme="minorHAnsi"/>
          <w:b/>
          <w:color w:val="000099"/>
          <w:w w:val="102"/>
        </w:rPr>
        <w:t xml:space="preserve">5 </w:t>
      </w:r>
      <w:r w:rsidRPr="00FF2381">
        <w:rPr>
          <w:rFonts w:cstheme="minorHAnsi"/>
          <w:b/>
          <w:color w:val="000099"/>
          <w:w w:val="102"/>
        </w:rPr>
        <w:t>de noviembre</w:t>
      </w:r>
      <w:r>
        <w:rPr>
          <w:rFonts w:cstheme="minorHAnsi"/>
          <w:b/>
          <w:color w:val="000099"/>
          <w:w w:val="102"/>
        </w:rPr>
        <w:t xml:space="preserve"> </w:t>
      </w:r>
      <w:r w:rsidRPr="00FF2381">
        <w:rPr>
          <w:rFonts w:cstheme="minorHAnsi"/>
          <w:b/>
          <w:color w:val="000099"/>
          <w:w w:val="102"/>
        </w:rPr>
        <w:t>de 2014</w:t>
      </w:r>
      <w:r w:rsidRPr="00FF2381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 xml:space="preserve">Nº 305-2014 </w:t>
      </w:r>
      <w:r w:rsidRPr="00FF2381">
        <w:rPr>
          <w:rFonts w:cstheme="minorHAnsi"/>
          <w:w w:val="102"/>
        </w:rPr>
        <w:t>sobre:</w:t>
      </w:r>
    </w:p>
    <w:p w:rsidR="00A47047" w:rsidRPr="007F3A8D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2"/>
        </w:rPr>
      </w:pPr>
    </w:p>
    <w:p w:rsidR="00A47047" w:rsidRPr="007F3A8D" w:rsidRDefault="00A47047" w:rsidP="00A47047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color w:val="000099"/>
          <w:w w:val="102"/>
        </w:rPr>
      </w:pPr>
      <w:r w:rsidRPr="007F3A8D">
        <w:rPr>
          <w:rFonts w:asciiTheme="minorHAnsi" w:hAnsiTheme="minorHAnsi" w:cstheme="minorHAnsi"/>
          <w:color w:val="000099"/>
          <w:w w:val="102"/>
        </w:rPr>
        <w:t>Normativas de uso y manejo de Áreas Naturales Protegidas relacionadas al recurso costero marino y Recursos Naturales.</w:t>
      </w:r>
    </w:p>
    <w:p w:rsidR="00A47047" w:rsidRPr="007F3A8D" w:rsidRDefault="00A47047" w:rsidP="00A47047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color w:val="000099"/>
          <w:w w:val="102"/>
        </w:rPr>
      </w:pPr>
      <w:r w:rsidRPr="007F3A8D">
        <w:rPr>
          <w:rFonts w:asciiTheme="minorHAnsi" w:hAnsiTheme="minorHAnsi" w:cstheme="minorHAnsi"/>
          <w:color w:val="000099"/>
          <w:w w:val="102"/>
        </w:rPr>
        <w:t>Listado y breve información sobre las instituciones y organizaciones pública y privadas que trabajan de la mano con la institución en el uso y manejo de los recursos naturales y/o proporcionan apoyo o gestionan en conjunto proyectos, actividades, etc.</w:t>
      </w:r>
    </w:p>
    <w:p w:rsidR="00A47047" w:rsidRPr="007F3A8D" w:rsidRDefault="00A47047" w:rsidP="00A47047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color w:val="000099"/>
          <w:w w:val="102"/>
        </w:rPr>
      </w:pPr>
      <w:r w:rsidRPr="007F3A8D">
        <w:rPr>
          <w:rFonts w:asciiTheme="minorHAnsi" w:hAnsiTheme="minorHAnsi" w:cstheme="minorHAnsi"/>
          <w:color w:val="000099"/>
          <w:w w:val="102"/>
        </w:rPr>
        <w:t>Resoluciones (Especiales), Normativas e Investigaciones referente a:</w:t>
      </w:r>
    </w:p>
    <w:p w:rsidR="00A47047" w:rsidRPr="007F3A8D" w:rsidRDefault="00A47047" w:rsidP="00A47047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/>
        <w:rPr>
          <w:rFonts w:asciiTheme="minorHAnsi" w:hAnsiTheme="minorHAnsi" w:cstheme="minorHAnsi"/>
          <w:color w:val="000099"/>
          <w:w w:val="102"/>
        </w:rPr>
      </w:pPr>
      <w:r w:rsidRPr="007F3A8D">
        <w:rPr>
          <w:rFonts w:asciiTheme="minorHAnsi" w:hAnsiTheme="minorHAnsi" w:cstheme="minorHAnsi"/>
          <w:color w:val="000099"/>
          <w:w w:val="102"/>
        </w:rPr>
        <w:t>Acuicultura</w:t>
      </w:r>
    </w:p>
    <w:p w:rsidR="00A47047" w:rsidRPr="007F3A8D" w:rsidRDefault="00A47047" w:rsidP="00A47047">
      <w:pPr>
        <w:pStyle w:val="Prrafodelista"/>
        <w:widowControl w:val="0"/>
        <w:numPr>
          <w:ilvl w:val="0"/>
          <w:numId w:val="3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700"/>
        <w:rPr>
          <w:rFonts w:asciiTheme="minorHAnsi" w:hAnsiTheme="minorHAnsi" w:cstheme="minorHAnsi"/>
          <w:color w:val="000099"/>
          <w:w w:val="102"/>
        </w:rPr>
      </w:pPr>
      <w:r w:rsidRPr="007F3A8D">
        <w:rPr>
          <w:rFonts w:asciiTheme="minorHAnsi" w:hAnsiTheme="minorHAnsi" w:cstheme="minorHAnsi"/>
          <w:color w:val="000099"/>
          <w:w w:val="102"/>
        </w:rPr>
        <w:t>Pesquería</w:t>
      </w:r>
    </w:p>
    <w:p w:rsidR="00A47047" w:rsidRPr="007F3A8D" w:rsidRDefault="00A47047" w:rsidP="00A47047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color w:val="000099"/>
          <w:w w:val="102"/>
        </w:rPr>
      </w:pPr>
      <w:r w:rsidRPr="007F3A8D">
        <w:rPr>
          <w:rFonts w:asciiTheme="minorHAnsi" w:hAnsiTheme="minorHAnsi" w:cstheme="minorHAnsi"/>
          <w:color w:val="000099"/>
          <w:w w:val="102"/>
        </w:rPr>
        <w:t>Cuáles son las especies marinas explotadas comercialmente especies cultivadas.</w:t>
      </w:r>
    </w:p>
    <w:p w:rsidR="00A47047" w:rsidRPr="007F3A8D" w:rsidRDefault="00A47047" w:rsidP="00A47047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color w:val="000099"/>
          <w:w w:val="102"/>
        </w:rPr>
      </w:pPr>
      <w:r w:rsidRPr="007F3A8D">
        <w:rPr>
          <w:rFonts w:asciiTheme="minorHAnsi" w:hAnsiTheme="minorHAnsi" w:cstheme="minorHAnsi"/>
          <w:color w:val="000099"/>
          <w:w w:val="102"/>
        </w:rPr>
        <w:t>Cuáles son los productos marinos de exportación.</w:t>
      </w:r>
    </w:p>
    <w:p w:rsidR="00A47047" w:rsidRPr="007F3A8D" w:rsidRDefault="00A47047" w:rsidP="00A47047">
      <w:pPr>
        <w:pStyle w:val="Prrafodelista"/>
        <w:widowControl w:val="0"/>
        <w:numPr>
          <w:ilvl w:val="0"/>
          <w:numId w:val="3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rPr>
          <w:rFonts w:asciiTheme="minorHAnsi" w:hAnsiTheme="minorHAnsi" w:cstheme="minorHAnsi"/>
          <w:color w:val="000099"/>
          <w:w w:val="102"/>
        </w:rPr>
      </w:pPr>
      <w:r w:rsidRPr="007F3A8D">
        <w:rPr>
          <w:rFonts w:asciiTheme="minorHAnsi" w:hAnsiTheme="minorHAnsi" w:cstheme="minorHAnsi"/>
          <w:color w:val="000099"/>
          <w:w w:val="102"/>
        </w:rPr>
        <w:t>Alternativas de sustento: cuáles son las propuestas dirigidas a los pescadores cuando no pueden hacer el uso del recurso por veda</w:t>
      </w:r>
    </w:p>
    <w:p w:rsidR="00A47047" w:rsidRPr="007F3A8D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99"/>
          <w:w w:val="102"/>
          <w:sz w:val="12"/>
        </w:rPr>
      </w:pPr>
    </w:p>
    <w:p w:rsidR="00A47047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FF2381">
        <w:rPr>
          <w:rFonts w:cstheme="minorHAnsi"/>
          <w:w w:val="102"/>
        </w:rPr>
        <w:t>Presentada ante la Oficina de Información y Respuesta de esta dependencia por parte de</w:t>
      </w:r>
      <w:r w:rsidRPr="00FF2381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A47047">
        <w:rPr>
          <w:rFonts w:cstheme="minorHAnsi"/>
          <w:b/>
          <w:highlight w:val="black"/>
        </w:rPr>
        <w:t>**************</w:t>
      </w:r>
      <w:r>
        <w:rPr>
          <w:rFonts w:cstheme="minorHAnsi"/>
          <w:b/>
          <w:color w:val="0000CC"/>
        </w:rPr>
        <w:t xml:space="preserve">, </w:t>
      </w:r>
      <w:r w:rsidRPr="00FF2381">
        <w:rPr>
          <w:rFonts w:cstheme="minorHAnsi"/>
        </w:rPr>
        <w:t xml:space="preserve">y considerando que </w:t>
      </w:r>
      <w:r w:rsidRPr="00FF2381">
        <w:rPr>
          <w:rFonts w:cstheme="minorHAnsi"/>
          <w:color w:val="C00000"/>
        </w:rPr>
        <w:t xml:space="preserve">parte de </w:t>
      </w:r>
      <w:r w:rsidRPr="00FF2381">
        <w:rPr>
          <w:rFonts w:cstheme="minorHAnsi"/>
        </w:rPr>
        <w:t>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</w:t>
      </w:r>
      <w:r>
        <w:rPr>
          <w:rFonts w:cstheme="minorHAnsi"/>
        </w:rPr>
        <w:t xml:space="preserve">: </w:t>
      </w:r>
    </w:p>
    <w:p w:rsidR="00A47047" w:rsidRPr="00A47047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99"/>
          <w:sz w:val="24"/>
        </w:rPr>
      </w:pPr>
      <w:r w:rsidRPr="004B22D8">
        <w:rPr>
          <w:rFonts w:cstheme="minorHAnsi"/>
          <w:b/>
          <w:color w:val="000099"/>
          <w:sz w:val="24"/>
        </w:rPr>
        <w:t>PROPORCIONAR LA INFORMACIÓN PÚBLICA SOLICITADA ANEXA A LA PRESENTE RESOLUCIÓN</w:t>
      </w:r>
      <w:r>
        <w:rPr>
          <w:rFonts w:cstheme="minorHAnsi"/>
          <w:b/>
          <w:color w:val="000099"/>
          <w:sz w:val="24"/>
        </w:rPr>
        <w:t xml:space="preserve">, </w:t>
      </w:r>
      <w:r w:rsidRPr="007F3A8D">
        <w:rPr>
          <w:rFonts w:cstheme="minorHAnsi"/>
          <w:i/>
          <w:color w:val="000099"/>
        </w:rPr>
        <w:t>documentación e información descrita en los numerales 2, 4, 5 y 6</w:t>
      </w:r>
      <w:r>
        <w:rPr>
          <w:rFonts w:cstheme="minorHAnsi"/>
        </w:rPr>
        <w:t>.</w:t>
      </w:r>
    </w:p>
    <w:p w:rsidR="00A47047" w:rsidRPr="007F3A8D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sz w:val="12"/>
        </w:rPr>
      </w:pPr>
    </w:p>
    <w:p w:rsidR="00A47047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4B22D8">
        <w:rPr>
          <w:rFonts w:cstheme="minorHAnsi"/>
        </w:rPr>
        <w:t xml:space="preserve">Sobre lo solicitado </w:t>
      </w:r>
      <w:r>
        <w:rPr>
          <w:rFonts w:cstheme="minorHAnsi"/>
        </w:rPr>
        <w:t xml:space="preserve">acerca de </w:t>
      </w:r>
      <w:r>
        <w:t xml:space="preserve">las </w:t>
      </w:r>
      <w:r w:rsidRPr="007F3A8D">
        <w:rPr>
          <w:i/>
          <w:color w:val="000099"/>
        </w:rPr>
        <w:t xml:space="preserve">Normativas de uso y manejo de Áreas Naturales Protegidas relacionadas al recurso costero marino y </w:t>
      </w:r>
      <w:r>
        <w:rPr>
          <w:i/>
          <w:color w:val="000099"/>
        </w:rPr>
        <w:t>r</w:t>
      </w:r>
      <w:r w:rsidRPr="007F3A8D">
        <w:rPr>
          <w:i/>
          <w:color w:val="000099"/>
        </w:rPr>
        <w:t xml:space="preserve">ecursos </w:t>
      </w:r>
      <w:r>
        <w:rPr>
          <w:i/>
          <w:color w:val="000099"/>
        </w:rPr>
        <w:t>n</w:t>
      </w:r>
      <w:r w:rsidRPr="007F3A8D">
        <w:rPr>
          <w:i/>
          <w:color w:val="000099"/>
        </w:rPr>
        <w:t>aturales</w:t>
      </w:r>
      <w:r>
        <w:rPr>
          <w:i/>
          <w:color w:val="000099"/>
        </w:rPr>
        <w:t xml:space="preserve"> </w:t>
      </w:r>
      <w:r w:rsidRPr="007F3A8D">
        <w:rPr>
          <w:i/>
          <w:color w:val="000099"/>
        </w:rPr>
        <w:t>,</w:t>
      </w:r>
      <w:r>
        <w:rPr>
          <w:rFonts w:cstheme="minorHAnsi"/>
          <w:w w:val="102"/>
        </w:rPr>
        <w:t xml:space="preserve">se estudió lo solicitado y </w:t>
      </w:r>
      <w:r w:rsidRPr="0026292B">
        <w:rPr>
          <w:rFonts w:cstheme="minorHAnsi"/>
          <w:w w:val="102"/>
        </w:rPr>
        <w:t>con base a lo establecido en los arts. 65, 68 inc. 2o. y 72 de la Ley de Acceso a la Información Pública y el art. 49 del Reglamento de dicha Ley que la información solicitada no es de la competencia de esta dependencia, determina y resuelve</w:t>
      </w:r>
      <w:r>
        <w:rPr>
          <w:rFonts w:cstheme="minorHAnsi"/>
          <w:w w:val="102"/>
        </w:rPr>
        <w:t xml:space="preserve">: </w:t>
      </w:r>
      <w:r w:rsidRPr="004E5FF2">
        <w:rPr>
          <w:rFonts w:cstheme="minorHAnsi"/>
          <w:b/>
          <w:color w:val="000099"/>
          <w:sz w:val="24"/>
        </w:rPr>
        <w:t>DENEGAR LA INFORMACION POR NO SER ESTA INSTITUCIÓN COMPETENTE PARA CONOCER DE LA MISMA</w:t>
      </w:r>
      <w:r w:rsidRPr="007F3A8D">
        <w:rPr>
          <w:rFonts w:cstheme="minorHAnsi"/>
          <w:sz w:val="24"/>
        </w:rPr>
        <w:t>, s</w:t>
      </w:r>
      <w:r w:rsidRPr="007F3A8D">
        <w:rPr>
          <w:rFonts w:cstheme="minorHAnsi"/>
          <w:w w:val="102"/>
        </w:rPr>
        <w:t xml:space="preserve">u </w:t>
      </w:r>
      <w:r w:rsidRPr="004E5FF2">
        <w:rPr>
          <w:rFonts w:cstheme="minorHAnsi"/>
          <w:w w:val="102"/>
        </w:rPr>
        <w:t>solicitud deberá dirigirse</w:t>
      </w:r>
      <w:r w:rsidRPr="0026292B">
        <w:rPr>
          <w:rFonts w:cstheme="minorHAnsi"/>
          <w:w w:val="102"/>
        </w:rPr>
        <w:t xml:space="preserve"> a la siguiente instituci</w:t>
      </w:r>
      <w:r>
        <w:rPr>
          <w:rFonts w:cstheme="minorHAnsi"/>
          <w:w w:val="102"/>
        </w:rPr>
        <w:t>ón</w:t>
      </w:r>
      <w:r w:rsidRPr="0026292B">
        <w:rPr>
          <w:rFonts w:cstheme="minorHAnsi"/>
          <w:w w:val="102"/>
        </w:rPr>
        <w:t xml:space="preserve"> por ser la facultada para conocer solicitudes de dicha índole: </w:t>
      </w:r>
      <w:r w:rsidRPr="000665B0">
        <w:rPr>
          <w:rFonts w:cstheme="minorHAnsi"/>
          <w:b/>
          <w:color w:val="000099"/>
          <w:w w:val="102"/>
        </w:rPr>
        <w:t>Ministerio de</w:t>
      </w:r>
      <w:r>
        <w:rPr>
          <w:rFonts w:cstheme="minorHAnsi"/>
          <w:b/>
          <w:color w:val="000099"/>
          <w:w w:val="102"/>
        </w:rPr>
        <w:t xml:space="preserve"> </w:t>
      </w:r>
      <w:r w:rsidRPr="00B81FC1">
        <w:rPr>
          <w:rFonts w:cstheme="minorHAnsi"/>
          <w:b/>
          <w:color w:val="000099"/>
          <w:w w:val="102"/>
        </w:rPr>
        <w:lastRenderedPageBreak/>
        <w:t>Medio Ambiente y Recursos Naturales</w:t>
      </w:r>
      <w:r>
        <w:rPr>
          <w:rFonts w:cstheme="minorHAnsi"/>
          <w:b/>
          <w:color w:val="000099"/>
          <w:w w:val="102"/>
        </w:rPr>
        <w:t xml:space="preserve">– MARN, </w:t>
      </w:r>
      <w:r w:rsidRPr="007F3A8D">
        <w:rPr>
          <w:rFonts w:cstheme="minorHAnsi"/>
          <w:w w:val="102"/>
        </w:rPr>
        <w:t>O</w:t>
      </w:r>
      <w:r>
        <w:rPr>
          <w:rFonts w:cstheme="minorHAnsi"/>
          <w:w w:val="102"/>
        </w:rPr>
        <w:t>ficial de Información: Marin</w:t>
      </w:r>
      <w:r w:rsidRPr="0026292B">
        <w:rPr>
          <w:rFonts w:cstheme="minorHAnsi"/>
          <w:w w:val="102"/>
        </w:rPr>
        <w:t>a Sandoval</w:t>
      </w:r>
      <w:r>
        <w:rPr>
          <w:rFonts w:cstheme="minorHAnsi"/>
          <w:w w:val="102"/>
        </w:rPr>
        <w:t xml:space="preserve">, </w:t>
      </w:r>
      <w:r w:rsidRPr="0026292B">
        <w:rPr>
          <w:rFonts w:cstheme="minorHAnsi"/>
          <w:w w:val="102"/>
        </w:rPr>
        <w:t>Km 5 1/2 Carretera a Santa Tecla, Calle y Colonia Las Mercedes (Instalaciones ISTA), San Salvador</w:t>
      </w:r>
      <w:r>
        <w:rPr>
          <w:rFonts w:cstheme="minorHAnsi"/>
          <w:w w:val="102"/>
        </w:rPr>
        <w:t xml:space="preserve">, </w:t>
      </w:r>
      <w:hyperlink r:id="rId8" w:history="1">
        <w:r w:rsidRPr="00A75725">
          <w:rPr>
            <w:rStyle w:val="Hipervnculo"/>
            <w:rFonts w:cstheme="minorHAnsi"/>
            <w:w w:val="102"/>
          </w:rPr>
          <w:t>oir@marn.gob.sv</w:t>
        </w:r>
      </w:hyperlink>
      <w:r>
        <w:rPr>
          <w:rFonts w:cstheme="minorHAnsi"/>
          <w:w w:val="102"/>
        </w:rPr>
        <w:t xml:space="preserve">; </w:t>
      </w:r>
      <w:r w:rsidRPr="0026292B">
        <w:rPr>
          <w:rFonts w:cstheme="minorHAnsi"/>
          <w:w w:val="102"/>
        </w:rPr>
        <w:t>2132-9522 - 2132-9614</w:t>
      </w:r>
      <w:r>
        <w:rPr>
          <w:rFonts w:cstheme="minorHAnsi"/>
          <w:w w:val="102"/>
        </w:rPr>
        <w:t>.</w:t>
      </w:r>
    </w:p>
    <w:p w:rsidR="00A47047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A47047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A47047" w:rsidRPr="0026292B" w:rsidRDefault="00A47047" w:rsidP="00A470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287D7A" w:rsidRP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695B36" w:rsidRDefault="00695B36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sectPr w:rsidR="00695B36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449" w:rsidRDefault="00D23449" w:rsidP="00823710">
      <w:pPr>
        <w:spacing w:after="0" w:line="240" w:lineRule="auto"/>
      </w:pPr>
      <w:r>
        <w:separator/>
      </w:r>
    </w:p>
  </w:endnote>
  <w:endnote w:type="continuationSeparator" w:id="1">
    <w:p w:rsidR="00D23449" w:rsidRDefault="00D2344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449" w:rsidRDefault="00D23449" w:rsidP="00823710">
      <w:pPr>
        <w:spacing w:after="0" w:line="240" w:lineRule="auto"/>
      </w:pPr>
      <w:r>
        <w:separator/>
      </w:r>
    </w:p>
  </w:footnote>
  <w:footnote w:type="continuationSeparator" w:id="1">
    <w:p w:rsidR="00D23449" w:rsidRDefault="00D2344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19"/>
  </w:num>
  <w:num w:numId="5">
    <w:abstractNumId w:val="8"/>
  </w:num>
  <w:num w:numId="6">
    <w:abstractNumId w:val="14"/>
  </w:num>
  <w:num w:numId="7">
    <w:abstractNumId w:val="10"/>
  </w:num>
  <w:num w:numId="8">
    <w:abstractNumId w:val="0"/>
  </w:num>
  <w:num w:numId="9">
    <w:abstractNumId w:val="17"/>
  </w:num>
  <w:num w:numId="10">
    <w:abstractNumId w:val="1"/>
  </w:num>
  <w:num w:numId="11">
    <w:abstractNumId w:val="3"/>
  </w:num>
  <w:num w:numId="12">
    <w:abstractNumId w:val="20"/>
  </w:num>
  <w:num w:numId="13">
    <w:abstractNumId w:val="9"/>
  </w:num>
  <w:num w:numId="14">
    <w:abstractNumId w:val="31"/>
  </w:num>
  <w:num w:numId="15">
    <w:abstractNumId w:val="30"/>
  </w:num>
  <w:num w:numId="16">
    <w:abstractNumId w:val="2"/>
  </w:num>
  <w:num w:numId="17">
    <w:abstractNumId w:val="29"/>
  </w:num>
  <w:num w:numId="18">
    <w:abstractNumId w:val="11"/>
  </w:num>
  <w:num w:numId="19">
    <w:abstractNumId w:val="15"/>
  </w:num>
  <w:num w:numId="20">
    <w:abstractNumId w:val="32"/>
  </w:num>
  <w:num w:numId="21">
    <w:abstractNumId w:val="12"/>
  </w:num>
  <w:num w:numId="22">
    <w:abstractNumId w:val="25"/>
  </w:num>
  <w:num w:numId="23">
    <w:abstractNumId w:val="13"/>
  </w:num>
  <w:num w:numId="24">
    <w:abstractNumId w:val="23"/>
  </w:num>
  <w:num w:numId="25">
    <w:abstractNumId w:val="7"/>
  </w:num>
  <w:num w:numId="26">
    <w:abstractNumId w:val="18"/>
  </w:num>
  <w:num w:numId="27">
    <w:abstractNumId w:val="27"/>
  </w:num>
  <w:num w:numId="28">
    <w:abstractNumId w:val="26"/>
  </w:num>
  <w:num w:numId="29">
    <w:abstractNumId w:val="24"/>
  </w:num>
  <w:num w:numId="30">
    <w:abstractNumId w:val="28"/>
  </w:num>
  <w:num w:numId="31">
    <w:abstractNumId w:val="22"/>
  </w:num>
  <w:num w:numId="32">
    <w:abstractNumId w:val="5"/>
  </w:num>
  <w:num w:numId="33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23449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arn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2017-04-25T16:54:00Z</dcterms:created>
  <dcterms:modified xsi:type="dcterms:W3CDTF">2017-04-25T16:54:00Z</dcterms:modified>
</cp:coreProperties>
</file>