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D72661">
        <w:rPr>
          <w:rFonts w:cstheme="minorHAnsi"/>
          <w:b/>
          <w:color w:val="0000CC"/>
          <w:w w:val="102"/>
          <w:sz w:val="28"/>
          <w:szCs w:val="28"/>
          <w:u w:val="single"/>
        </w:rPr>
        <w:t>N° 304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A62657" w:rsidRDefault="002C7E2F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D72661" w:rsidRPr="00FF2381" w:rsidRDefault="00D72661" w:rsidP="00D726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FF2381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FF2381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FF2381">
        <w:rPr>
          <w:rFonts w:cstheme="minorHAnsi"/>
          <w:spacing w:val="1"/>
          <w:w w:val="102"/>
        </w:rPr>
        <w:t>l</w:t>
      </w:r>
      <w:r w:rsidRPr="00FF2381">
        <w:rPr>
          <w:rFonts w:cstheme="minorHAnsi"/>
          <w:w w:val="102"/>
        </w:rPr>
        <w:t xml:space="preserve">as </w:t>
      </w:r>
      <w:r w:rsidRPr="00FF2381">
        <w:rPr>
          <w:rFonts w:cstheme="minorHAnsi"/>
          <w:color w:val="C00000"/>
          <w:w w:val="102"/>
        </w:rPr>
        <w:t>die</w:t>
      </w:r>
      <w:r>
        <w:rPr>
          <w:rFonts w:cstheme="minorHAnsi"/>
          <w:color w:val="C00000"/>
          <w:w w:val="102"/>
        </w:rPr>
        <w:t xml:space="preserve">cisiete </w:t>
      </w:r>
      <w:r w:rsidRPr="00FF2381">
        <w:rPr>
          <w:rFonts w:cstheme="minorHAnsi"/>
          <w:color w:val="C00000"/>
          <w:w w:val="102"/>
        </w:rPr>
        <w:t>horas</w:t>
      </w:r>
      <w:r>
        <w:rPr>
          <w:rFonts w:cstheme="minorHAnsi"/>
          <w:color w:val="C00000"/>
          <w:w w:val="102"/>
        </w:rPr>
        <w:t xml:space="preserve"> </w:t>
      </w:r>
      <w:r w:rsidRPr="00FF2381">
        <w:rPr>
          <w:rFonts w:cstheme="minorHAnsi"/>
          <w:w w:val="102"/>
        </w:rPr>
        <w:t>d</w:t>
      </w:r>
      <w:r w:rsidRPr="00FF2381">
        <w:rPr>
          <w:rFonts w:cstheme="minorHAnsi"/>
          <w:spacing w:val="-4"/>
          <w:w w:val="102"/>
        </w:rPr>
        <w:t>e</w:t>
      </w:r>
      <w:r w:rsidRPr="00FF2381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FF2381">
        <w:rPr>
          <w:rFonts w:cstheme="minorHAnsi"/>
          <w:w w:val="102"/>
        </w:rPr>
        <w:t>d</w:t>
      </w:r>
      <w:r w:rsidRPr="00FF2381">
        <w:rPr>
          <w:rFonts w:cstheme="minorHAnsi"/>
          <w:spacing w:val="1"/>
          <w:w w:val="102"/>
        </w:rPr>
        <w:t>í</w:t>
      </w:r>
      <w:r w:rsidRPr="00FF2381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FF2381">
        <w:rPr>
          <w:rFonts w:cstheme="minorHAnsi"/>
          <w:b/>
          <w:color w:val="000099"/>
          <w:w w:val="102"/>
        </w:rPr>
        <w:t xml:space="preserve">1 de </w:t>
      </w:r>
      <w:r>
        <w:rPr>
          <w:rFonts w:cstheme="minorHAnsi"/>
          <w:b/>
          <w:color w:val="000099"/>
          <w:w w:val="102"/>
        </w:rPr>
        <w:t xml:space="preserve">diciembre </w:t>
      </w:r>
      <w:r w:rsidRPr="00FF2381">
        <w:rPr>
          <w:rFonts w:cstheme="minorHAnsi"/>
          <w:b/>
          <w:color w:val="000099"/>
          <w:w w:val="102"/>
        </w:rPr>
        <w:t>de 2014</w:t>
      </w:r>
      <w:r w:rsidRPr="00FF2381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</w:rPr>
        <w:t xml:space="preserve">Nº 304-2014 </w:t>
      </w:r>
      <w:r w:rsidRPr="00FF2381">
        <w:rPr>
          <w:rFonts w:cstheme="minorHAnsi"/>
          <w:w w:val="102"/>
        </w:rPr>
        <w:t>sobre:</w:t>
      </w:r>
    </w:p>
    <w:p w:rsidR="00D72661" w:rsidRPr="00FF2381" w:rsidRDefault="00D72661" w:rsidP="00D726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2"/>
        </w:rPr>
      </w:pPr>
    </w:p>
    <w:p w:rsidR="00D72661" w:rsidRPr="00F47957" w:rsidRDefault="00D72661" w:rsidP="00D72661">
      <w:pPr>
        <w:spacing w:after="0" w:line="240" w:lineRule="auto"/>
        <w:jc w:val="both"/>
        <w:rPr>
          <w:rFonts w:cstheme="minorHAnsi"/>
          <w:color w:val="000099"/>
          <w:w w:val="102"/>
        </w:rPr>
      </w:pPr>
      <w:r w:rsidRPr="00F47957">
        <w:rPr>
          <w:rFonts w:cstheme="minorHAnsi"/>
          <w:color w:val="000099"/>
          <w:w w:val="102"/>
        </w:rPr>
        <w:t>Información relacionada con las políticas y acciones gubernamentales que se han implementado para garantizar el derecho humano a una alimentación adecuada en El Salvador ante los efectos del Cambio Climático:</w:t>
      </w:r>
    </w:p>
    <w:p w:rsidR="00D72661" w:rsidRPr="00F47957" w:rsidRDefault="00D72661" w:rsidP="00D72661">
      <w:pPr>
        <w:spacing w:after="0" w:line="240" w:lineRule="auto"/>
        <w:jc w:val="both"/>
        <w:rPr>
          <w:rFonts w:cstheme="minorHAnsi"/>
          <w:color w:val="000099"/>
          <w:w w:val="102"/>
        </w:rPr>
      </w:pPr>
    </w:p>
    <w:p w:rsidR="00D72661" w:rsidRPr="00F47957" w:rsidRDefault="00D72661" w:rsidP="00D72661">
      <w:pPr>
        <w:pStyle w:val="Prrafodelista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color w:val="000099"/>
          <w:w w:val="102"/>
        </w:rPr>
      </w:pPr>
      <w:r w:rsidRPr="00F47957">
        <w:rPr>
          <w:rFonts w:asciiTheme="minorHAnsi" w:hAnsiTheme="minorHAnsi" w:cstheme="minorHAnsi"/>
          <w:color w:val="000099"/>
          <w:w w:val="102"/>
        </w:rPr>
        <w:t>Informe de las actuaciones que ha realizado el Ministerio de Agricultura y Ganadería ante los fenómenos Climáticos que ha enfrentado y enfrenta El Salvador a consecuencia del Cambio Climático desde el año 2010 a la fecha.</w:t>
      </w:r>
    </w:p>
    <w:p w:rsidR="00D72661" w:rsidRPr="00F47957" w:rsidRDefault="00D72661" w:rsidP="00D72661">
      <w:pPr>
        <w:pStyle w:val="Prrafodelista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color w:val="000099"/>
          <w:w w:val="102"/>
        </w:rPr>
      </w:pPr>
      <w:r w:rsidRPr="00F47957">
        <w:rPr>
          <w:rFonts w:asciiTheme="minorHAnsi" w:hAnsiTheme="minorHAnsi" w:cstheme="minorHAnsi"/>
          <w:color w:val="000099"/>
          <w:w w:val="102"/>
        </w:rPr>
        <w:t>Presupuestos ejecutados por el Ministerio para la realización de acciones específicas para mitigar y adaptar los efectos del Cambio Climático en la agricultura y ganadería salvadoreña.</w:t>
      </w:r>
    </w:p>
    <w:p w:rsidR="00D72661" w:rsidRPr="00F47957" w:rsidRDefault="00D72661" w:rsidP="00D72661">
      <w:pPr>
        <w:pStyle w:val="Prrafodelista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color w:val="000099"/>
          <w:w w:val="102"/>
        </w:rPr>
      </w:pPr>
      <w:r w:rsidRPr="00F47957">
        <w:rPr>
          <w:rFonts w:asciiTheme="minorHAnsi" w:hAnsiTheme="minorHAnsi" w:cstheme="minorHAnsi"/>
          <w:color w:val="000099"/>
          <w:w w:val="102"/>
        </w:rPr>
        <w:t>Cantidad, estado actual y descripción de proyectos que se estén ejecutando por el Ministerio de Agricultura y Ganadería para garantizar la soberanía y seguridad alimentaria ante los efectos del Cambio Climático.</w:t>
      </w:r>
    </w:p>
    <w:p w:rsidR="00D72661" w:rsidRPr="00F47957" w:rsidRDefault="00D72661" w:rsidP="00D72661">
      <w:pPr>
        <w:pStyle w:val="Prrafodelista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color w:val="000099"/>
          <w:w w:val="102"/>
        </w:rPr>
      </w:pPr>
      <w:r w:rsidRPr="00F47957">
        <w:rPr>
          <w:rFonts w:asciiTheme="minorHAnsi" w:hAnsiTheme="minorHAnsi" w:cstheme="minorHAnsi"/>
          <w:color w:val="000099"/>
          <w:w w:val="102"/>
        </w:rPr>
        <w:t>Plan de acción para apoyar la gestión de riesgo en El Salvador en apoyo a la agricultura y ganadería y otros rubros, necesarios para garantizar el derecho a una alimentación adecuada.</w:t>
      </w:r>
    </w:p>
    <w:p w:rsidR="00D72661" w:rsidRPr="00F47957" w:rsidRDefault="00D72661" w:rsidP="00D72661">
      <w:pPr>
        <w:pStyle w:val="Prrafodelista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color w:val="000099"/>
          <w:w w:val="102"/>
        </w:rPr>
      </w:pPr>
      <w:r w:rsidRPr="00F47957">
        <w:rPr>
          <w:rFonts w:asciiTheme="minorHAnsi" w:hAnsiTheme="minorHAnsi" w:cstheme="minorHAnsi"/>
          <w:color w:val="000099"/>
          <w:w w:val="102"/>
        </w:rPr>
        <w:t>Proyectos de coordinación del Ministerio de Agricultura y Ganadería, Ministerio de Medio Ambiente y Recursos Naturales y Ministerio de Salud Pública y Asistencia Social, cuyo objetivo sea garantizar el derecho a una alimentación adecuada ante los efectos del Cambio Climático en El Salvador.</w:t>
      </w:r>
    </w:p>
    <w:p w:rsidR="00D72661" w:rsidRPr="00F47957" w:rsidRDefault="00D72661" w:rsidP="00D72661">
      <w:pPr>
        <w:pStyle w:val="Prrafodelista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color w:val="000099"/>
          <w:w w:val="102"/>
        </w:rPr>
      </w:pPr>
      <w:r w:rsidRPr="00F47957">
        <w:rPr>
          <w:rFonts w:asciiTheme="minorHAnsi" w:hAnsiTheme="minorHAnsi" w:cstheme="minorHAnsi"/>
          <w:color w:val="000099"/>
          <w:w w:val="102"/>
        </w:rPr>
        <w:t>Informe de la cooperación con Organizaciones no Gubernamentales que posibilite la protección y garantía del Derecho a una Alimentación Adecuada ante los efectos del Cambio Climático.</w:t>
      </w:r>
    </w:p>
    <w:p w:rsidR="00D72661" w:rsidRDefault="00D72661" w:rsidP="00D72661">
      <w:pPr>
        <w:spacing w:after="0" w:line="240" w:lineRule="auto"/>
        <w:jc w:val="both"/>
        <w:rPr>
          <w:rFonts w:cstheme="minorHAnsi"/>
          <w:b/>
          <w:color w:val="C00000"/>
          <w:w w:val="102"/>
        </w:rPr>
      </w:pPr>
    </w:p>
    <w:p w:rsidR="00D72661" w:rsidRPr="00FF2381" w:rsidRDefault="00D72661" w:rsidP="00D72661">
      <w:pPr>
        <w:spacing w:after="0" w:line="240" w:lineRule="auto"/>
        <w:jc w:val="both"/>
        <w:rPr>
          <w:rFonts w:cstheme="minorHAnsi"/>
        </w:rPr>
      </w:pPr>
      <w:r w:rsidRPr="00FF2381">
        <w:rPr>
          <w:rFonts w:cstheme="minorHAnsi"/>
          <w:w w:val="102"/>
        </w:rPr>
        <w:t>Presentada ante la Oficina de Información y Respuesta de esta dependencia por parte de</w:t>
      </w:r>
      <w:r w:rsidRPr="00FF2381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D72661">
        <w:rPr>
          <w:rFonts w:cstheme="minorHAnsi"/>
          <w:b/>
          <w:highlight w:val="black"/>
        </w:rPr>
        <w:t>*********************</w:t>
      </w:r>
      <w:r w:rsidRPr="004B22D8">
        <w:rPr>
          <w:rFonts w:cstheme="minorHAnsi"/>
          <w:b/>
          <w:color w:val="000099"/>
          <w:w w:val="102"/>
        </w:rPr>
        <w:t>,</w:t>
      </w:r>
      <w:r>
        <w:rPr>
          <w:rFonts w:cstheme="minorHAnsi"/>
          <w:b/>
          <w:color w:val="000099"/>
          <w:w w:val="102"/>
        </w:rPr>
        <w:t xml:space="preserve"> </w:t>
      </w:r>
      <w:r w:rsidRPr="00FF2381">
        <w:rPr>
          <w:rFonts w:cstheme="minorHAnsi"/>
        </w:rPr>
        <w:t xml:space="preserve">y considerando que </w:t>
      </w:r>
      <w:r w:rsidRPr="00FF2381">
        <w:rPr>
          <w:rFonts w:cstheme="minorHAnsi"/>
          <w:color w:val="C00000"/>
        </w:rPr>
        <w:t xml:space="preserve">parte de </w:t>
      </w:r>
      <w:r w:rsidRPr="00FF2381">
        <w:rPr>
          <w:rFonts w:cstheme="minorHAnsi"/>
        </w:rPr>
        <w:t xml:space="preserve">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D72661" w:rsidRDefault="00D72661" w:rsidP="00D726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4"/>
        </w:rPr>
      </w:pPr>
    </w:p>
    <w:p w:rsidR="00D72661" w:rsidRPr="004B22D8" w:rsidRDefault="00D72661" w:rsidP="00D726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4"/>
        </w:rPr>
      </w:pPr>
      <w:r w:rsidRPr="004B22D8">
        <w:rPr>
          <w:rFonts w:cstheme="minorHAnsi"/>
          <w:b/>
          <w:color w:val="000099"/>
          <w:sz w:val="24"/>
        </w:rPr>
        <w:t>PROPORCIONAR LA INFORMACIÓN PÚBLICA SOLICITADA ANEXA A LA PRESENTE RESOLUCIÓN</w:t>
      </w:r>
    </w:p>
    <w:p w:rsidR="00D72661" w:rsidRPr="00AA66B9" w:rsidRDefault="00D72661" w:rsidP="00D726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12"/>
        </w:rPr>
      </w:pPr>
    </w:p>
    <w:p w:rsidR="00D72661" w:rsidRPr="00FF2381" w:rsidRDefault="00D72661" w:rsidP="00D726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Se anexa a la presente resolución información sobre las Actuaciones del MAG ante los fenómenos climáticos, la Estrategia Ambiental, descripción de proyectos ejecutados por el MAG para garantizar la soberanía y seguridad alimentaria ante los efectos del cambio climático, y se detallan a continuación algunas asociaciones con las que se trabaja el tema: </w:t>
      </w:r>
      <w:r w:rsidRPr="00AB57EF">
        <w:rPr>
          <w:rFonts w:cstheme="minorHAnsi"/>
          <w:i/>
          <w:color w:val="000099"/>
        </w:rPr>
        <w:t>Asociación de Regantes de Zapotitán – AREZA; Asociación de Regantes Lempa Acahuapa – ARLA; Asociación de Regantes Atiocoyo Norte – ARAN</w:t>
      </w:r>
      <w:r>
        <w:rPr>
          <w:rFonts w:cstheme="minorHAnsi"/>
        </w:rPr>
        <w:t>.</w:t>
      </w:r>
    </w:p>
    <w:p w:rsidR="00D72661" w:rsidRDefault="00D72661" w:rsidP="00D72661">
      <w:pPr>
        <w:spacing w:after="0" w:line="240" w:lineRule="auto"/>
        <w:rPr>
          <w:rFonts w:cstheme="minorHAnsi"/>
        </w:rPr>
      </w:pPr>
    </w:p>
    <w:p w:rsidR="00D72661" w:rsidRDefault="00D72661" w:rsidP="00D726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22D8">
        <w:rPr>
          <w:rFonts w:cstheme="minorHAnsi"/>
        </w:rPr>
        <w:t xml:space="preserve">Sobre lo solicitado </w:t>
      </w:r>
      <w:r>
        <w:rPr>
          <w:rFonts w:cstheme="minorHAnsi"/>
        </w:rPr>
        <w:t>acerca de</w:t>
      </w:r>
      <w:r w:rsidR="00B11724">
        <w:rPr>
          <w:rFonts w:cstheme="minorHAnsi"/>
        </w:rPr>
        <w:t xml:space="preserve"> </w:t>
      </w:r>
      <w:r>
        <w:rPr>
          <w:i/>
          <w:color w:val="000099"/>
        </w:rPr>
        <w:t>la coordinación entre el MAG y otras entidades públicas</w:t>
      </w:r>
      <w:r>
        <w:rPr>
          <w:rFonts w:cstheme="minorHAnsi"/>
        </w:rPr>
        <w:t xml:space="preserve">, </w:t>
      </w:r>
      <w:r w:rsidRPr="004B22D8">
        <w:rPr>
          <w:rFonts w:cstheme="minorHAnsi"/>
        </w:rPr>
        <w:t xml:space="preserve">se analizó el fondo de lo solicitado determinando con base al art. 62 inciso 2º que parte de la misma ya está disponible al público. Por lo tanto resuelve: </w:t>
      </w:r>
    </w:p>
    <w:p w:rsidR="00D72661" w:rsidRPr="004B22D8" w:rsidRDefault="00D72661" w:rsidP="00D726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4"/>
        </w:rPr>
      </w:pPr>
      <w:r w:rsidRPr="004B22D8">
        <w:rPr>
          <w:rFonts w:cstheme="minorHAnsi"/>
          <w:b/>
          <w:color w:val="000099"/>
          <w:sz w:val="24"/>
        </w:rPr>
        <w:t>ORIENTAR LA UBICACIÓN DE LA INFORMACIÓN SOLICITADA</w:t>
      </w:r>
    </w:p>
    <w:p w:rsidR="00D72661" w:rsidRDefault="00D72661" w:rsidP="00D726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72661" w:rsidRDefault="00D72661" w:rsidP="00D726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22D8">
        <w:rPr>
          <w:rFonts w:cstheme="minorHAnsi"/>
        </w:rPr>
        <w:t xml:space="preserve">La cual podrá consultarse, adquirirse o reproducirse en la página </w:t>
      </w:r>
      <w:r>
        <w:rPr>
          <w:rFonts w:cstheme="minorHAnsi"/>
        </w:rPr>
        <w:t>w</w:t>
      </w:r>
      <w:r w:rsidRPr="004B22D8">
        <w:rPr>
          <w:rFonts w:cstheme="minorHAnsi"/>
        </w:rPr>
        <w:t xml:space="preserve">eb del MAG, </w:t>
      </w:r>
      <w:r w:rsidRPr="004B22D8">
        <w:rPr>
          <w:rFonts w:cstheme="minorHAnsi"/>
          <w:b/>
          <w:color w:val="000099"/>
        </w:rPr>
        <w:t>www.mag.gob.sv</w:t>
      </w:r>
      <w:r w:rsidRPr="004B22D8">
        <w:rPr>
          <w:rFonts w:cstheme="minorHAnsi"/>
        </w:rPr>
        <w:t xml:space="preserve">, en la </w:t>
      </w:r>
      <w:r>
        <w:rPr>
          <w:rFonts w:cstheme="minorHAnsi"/>
        </w:rPr>
        <w:t>siguiente sección:</w:t>
      </w:r>
    </w:p>
    <w:p w:rsidR="00D72661" w:rsidRPr="00F835BA" w:rsidRDefault="00D72661" w:rsidP="00D726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</w:rPr>
      </w:pPr>
    </w:p>
    <w:p w:rsidR="00D72661" w:rsidRPr="00C2571C" w:rsidRDefault="00D72661" w:rsidP="00D726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color w:val="000099"/>
        </w:rPr>
        <w:t>S</w:t>
      </w:r>
      <w:r w:rsidRPr="00C2571C">
        <w:rPr>
          <w:rFonts w:cstheme="minorHAnsi"/>
          <w:b/>
          <w:color w:val="000099"/>
        </w:rPr>
        <w:t>itio Gobierno Abierto</w:t>
      </w:r>
      <w:r w:rsidRPr="00C2571C">
        <w:rPr>
          <w:rFonts w:cstheme="minorHAnsi"/>
        </w:rPr>
        <w:t>, en los componentes:</w:t>
      </w:r>
    </w:p>
    <w:p w:rsidR="00D72661" w:rsidRPr="00C2571C" w:rsidRDefault="00D72661" w:rsidP="00D72661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Marco Normativo/ Otros documentos normativos/ </w:t>
      </w:r>
      <w:r w:rsidRPr="00C2571C">
        <w:rPr>
          <w:rFonts w:asciiTheme="minorHAnsi" w:hAnsiTheme="minorHAnsi" w:cstheme="minorHAnsi"/>
        </w:rPr>
        <w:t>Convenio de Cooperación MAG-MARN-CENTA Incremento de la Competitividad Agropecuario y Pesquero, mediante equipo e información Agroclimática.</w:t>
      </w:r>
    </w:p>
    <w:p w:rsidR="00D72661" w:rsidRPr="00A8668B" w:rsidRDefault="00D72661" w:rsidP="00D72661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8668B">
        <w:rPr>
          <w:rFonts w:asciiTheme="minorHAnsi" w:hAnsiTheme="minorHAnsi" w:cstheme="minorHAnsi"/>
        </w:rPr>
        <w:t>Marco de Gestión Estratégica/Memoria de Labores, Plan Institucional, Informes Exigidos por Disposición Legal</w:t>
      </w:r>
    </w:p>
    <w:p w:rsidR="00D72661" w:rsidRPr="00F835BA" w:rsidRDefault="00D72661" w:rsidP="00D726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</w:rPr>
      </w:pPr>
    </w:p>
    <w:p w:rsidR="00D72661" w:rsidRDefault="00D72661" w:rsidP="00D72661">
      <w:pPr>
        <w:spacing w:after="0" w:line="240" w:lineRule="auto"/>
        <w:jc w:val="both"/>
        <w:rPr>
          <w:rFonts w:cstheme="minorHAnsi"/>
          <w:w w:val="102"/>
        </w:rPr>
      </w:pPr>
      <w:r>
        <w:rPr>
          <w:rFonts w:cstheme="minorHAnsi"/>
          <w:w w:val="102"/>
        </w:rPr>
        <w:t xml:space="preserve">Acerca de la información sobre </w:t>
      </w:r>
      <w:r>
        <w:rPr>
          <w:rFonts w:cstheme="minorHAnsi"/>
          <w:i/>
          <w:color w:val="000099"/>
          <w:w w:val="102"/>
        </w:rPr>
        <w:t>presupuestos ejecutados para la realización de acciones específicas para mitigar y adaptar los efectos del cambio climático en la agricultura y ganadería salvadoreña; y el</w:t>
      </w:r>
      <w:r w:rsidR="00B11724">
        <w:rPr>
          <w:rFonts w:cstheme="minorHAnsi"/>
          <w:i/>
          <w:color w:val="000099"/>
          <w:w w:val="102"/>
        </w:rPr>
        <w:t xml:space="preserve"> </w:t>
      </w:r>
      <w:r w:rsidRPr="00C2571C">
        <w:rPr>
          <w:rFonts w:cstheme="minorHAnsi"/>
          <w:i/>
          <w:color w:val="000099"/>
          <w:w w:val="102"/>
        </w:rPr>
        <w:t>Plan de acción para apoyar la gestión de riesgo en El Salvador en apoyo a la agricultura y ganadería y otros rubros, necesarios para garantizar el derecho a una alimentación adecuada</w:t>
      </w:r>
      <w:r>
        <w:rPr>
          <w:rFonts w:cstheme="minorHAnsi"/>
          <w:w w:val="102"/>
        </w:rPr>
        <w:t xml:space="preserve">, se </w:t>
      </w:r>
      <w:r w:rsidRPr="007E5870">
        <w:rPr>
          <w:rFonts w:cstheme="minorHAnsi"/>
          <w:w w:val="102"/>
        </w:rPr>
        <w:t>realiz</w:t>
      </w:r>
      <w:r>
        <w:rPr>
          <w:rFonts w:cstheme="minorHAnsi"/>
          <w:w w:val="102"/>
        </w:rPr>
        <w:t xml:space="preserve">ó </w:t>
      </w:r>
      <w:r w:rsidRPr="007E5870">
        <w:rPr>
          <w:rFonts w:cstheme="minorHAnsi"/>
          <w:w w:val="102"/>
        </w:rPr>
        <w:t>una búsqueda de</w:t>
      </w:r>
      <w:r>
        <w:rPr>
          <w:rFonts w:cstheme="minorHAnsi"/>
          <w:w w:val="102"/>
        </w:rPr>
        <w:t xml:space="preserve"> esos datos </w:t>
      </w:r>
      <w:r w:rsidRPr="007E5870">
        <w:rPr>
          <w:rFonts w:cstheme="minorHAnsi"/>
          <w:w w:val="102"/>
        </w:rPr>
        <w:t>en el área respect</w:t>
      </w:r>
      <w:r>
        <w:rPr>
          <w:rFonts w:cstheme="minorHAnsi"/>
          <w:w w:val="102"/>
        </w:rPr>
        <w:t>iva siendo imposible localizarlos</w:t>
      </w:r>
      <w:r w:rsidRPr="007E5870">
        <w:rPr>
          <w:rFonts w:cstheme="minorHAnsi"/>
          <w:w w:val="102"/>
        </w:rPr>
        <w:t xml:space="preserve"> en nuestros registros, por no contar con l</w:t>
      </w:r>
      <w:r>
        <w:rPr>
          <w:rFonts w:cstheme="minorHAnsi"/>
          <w:w w:val="102"/>
        </w:rPr>
        <w:t xml:space="preserve">os mismos ya que </w:t>
      </w:r>
      <w:r w:rsidRPr="001A03A7">
        <w:rPr>
          <w:rFonts w:cstheme="minorHAnsi"/>
          <w:color w:val="C00000"/>
          <w:w w:val="102"/>
        </w:rPr>
        <w:t>este Ministerio no registra información</w:t>
      </w:r>
      <w:r>
        <w:rPr>
          <w:rFonts w:cstheme="minorHAnsi"/>
          <w:color w:val="C00000"/>
          <w:w w:val="102"/>
        </w:rPr>
        <w:t xml:space="preserve"> de esa manera</w:t>
      </w:r>
      <w:r w:rsidRPr="001A03A7">
        <w:rPr>
          <w:rFonts w:cstheme="minorHAnsi"/>
          <w:color w:val="C00000"/>
          <w:w w:val="102"/>
        </w:rPr>
        <w:t>,</w:t>
      </w:r>
      <w:r w:rsidR="00B11724">
        <w:rPr>
          <w:rFonts w:cstheme="minorHAnsi"/>
          <w:color w:val="C00000"/>
          <w:w w:val="102"/>
        </w:rPr>
        <w:t xml:space="preserve"> </w:t>
      </w:r>
      <w:r w:rsidRPr="00C2571C">
        <w:rPr>
          <w:rFonts w:cstheme="minorHAnsi"/>
          <w:color w:val="C00000"/>
          <w:w w:val="102"/>
        </w:rPr>
        <w:t>en el caso</w:t>
      </w:r>
      <w:r w:rsidR="00B11724">
        <w:rPr>
          <w:rFonts w:cstheme="minorHAnsi"/>
          <w:color w:val="C00000"/>
          <w:w w:val="102"/>
        </w:rPr>
        <w:t xml:space="preserve"> </w:t>
      </w:r>
      <w:r w:rsidRPr="00727A92">
        <w:rPr>
          <w:rFonts w:cstheme="minorHAnsi"/>
          <w:color w:val="C00000"/>
          <w:w w:val="102"/>
        </w:rPr>
        <w:t xml:space="preserve">de los presupuestos todas las operaciones se ingresan al Sistema de Administración Financiera Integrada – SAFI por Unidad Presupuestaria (la </w:t>
      </w:r>
      <w:r>
        <w:rPr>
          <w:rFonts w:cstheme="minorHAnsi"/>
          <w:color w:val="C00000"/>
          <w:w w:val="102"/>
        </w:rPr>
        <w:t>que</w:t>
      </w:r>
      <w:r w:rsidRPr="00727A92">
        <w:rPr>
          <w:rFonts w:cstheme="minorHAnsi"/>
          <w:color w:val="C00000"/>
          <w:w w:val="102"/>
        </w:rPr>
        <w:t xml:space="preserve"> puede ver en la Ley de Presupuesto en la sección Gobierno Abierto/Marco Presupuestario/Presupuesto Actual</w:t>
      </w:r>
      <w:r>
        <w:rPr>
          <w:rFonts w:cstheme="minorHAnsi"/>
          <w:color w:val="C00000"/>
          <w:w w:val="102"/>
        </w:rPr>
        <w:t>)</w:t>
      </w:r>
      <w:r w:rsidRPr="00727A92">
        <w:rPr>
          <w:rFonts w:cstheme="minorHAnsi"/>
          <w:color w:val="C00000"/>
          <w:w w:val="102"/>
        </w:rPr>
        <w:t>. Sobre el Plan de acción para apoyar la gestión de riesgo, no se tiene</w:t>
      </w:r>
      <w:r>
        <w:rPr>
          <w:rFonts w:cstheme="minorHAnsi"/>
          <w:color w:val="C00000"/>
          <w:w w:val="102"/>
        </w:rPr>
        <w:t xml:space="preserve"> dicho</w:t>
      </w:r>
      <w:r w:rsidRPr="00727A92">
        <w:rPr>
          <w:rFonts w:cstheme="minorHAnsi"/>
          <w:color w:val="C00000"/>
          <w:w w:val="102"/>
        </w:rPr>
        <w:t xml:space="preserve"> plan. </w:t>
      </w:r>
    </w:p>
    <w:p w:rsidR="00D72661" w:rsidRDefault="00D72661" w:rsidP="00D72661">
      <w:pPr>
        <w:spacing w:after="0" w:line="240" w:lineRule="auto"/>
        <w:jc w:val="both"/>
        <w:rPr>
          <w:rFonts w:cstheme="minorHAnsi"/>
          <w:w w:val="102"/>
        </w:rPr>
      </w:pPr>
    </w:p>
    <w:p w:rsidR="00D72661" w:rsidRPr="00E72C96" w:rsidRDefault="00D72661" w:rsidP="00D72661">
      <w:pPr>
        <w:spacing w:after="0" w:line="240" w:lineRule="auto"/>
        <w:jc w:val="both"/>
        <w:rPr>
          <w:rFonts w:cstheme="minorHAnsi"/>
          <w:w w:val="102"/>
        </w:rPr>
      </w:pPr>
      <w:r>
        <w:rPr>
          <w:rFonts w:cstheme="minorHAnsi"/>
          <w:w w:val="102"/>
        </w:rPr>
        <w:t>P</w:t>
      </w:r>
      <w:r w:rsidRPr="00E72C96">
        <w:rPr>
          <w:rFonts w:cstheme="minorHAnsi"/>
          <w:w w:val="102"/>
        </w:rPr>
        <w:t xml:space="preserve">or tanto y considerando que la Ley de Acceso a la Información Pública dispone en el art. 73 que nos encontramos ante un caso de información </w:t>
      </w:r>
      <w:r w:rsidRPr="001A03A7">
        <w:rPr>
          <w:rFonts w:cstheme="minorHAnsi"/>
          <w:b/>
          <w:color w:val="000099"/>
          <w:w w:val="102"/>
        </w:rPr>
        <w:t>INEXISTENTE</w:t>
      </w:r>
      <w:r w:rsidRPr="00E72C96">
        <w:rPr>
          <w:rFonts w:cstheme="minorHAnsi"/>
          <w:w w:val="102"/>
        </w:rPr>
        <w:t>, lo que  impide  brindar lo  requerido  por  el  peticionario, esta dependencia resuelve:</w:t>
      </w:r>
    </w:p>
    <w:p w:rsidR="00D72661" w:rsidRPr="004E5FF2" w:rsidRDefault="00D72661" w:rsidP="00D72661">
      <w:pPr>
        <w:spacing w:after="0" w:line="240" w:lineRule="auto"/>
        <w:jc w:val="both"/>
        <w:rPr>
          <w:rFonts w:cstheme="minorHAnsi"/>
          <w:w w:val="102"/>
          <w:sz w:val="12"/>
        </w:rPr>
      </w:pPr>
    </w:p>
    <w:p w:rsidR="005333EE" w:rsidRPr="00B11724" w:rsidRDefault="00D72661" w:rsidP="00B117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4"/>
        </w:rPr>
      </w:pPr>
      <w:r w:rsidRPr="001A03A7">
        <w:rPr>
          <w:rFonts w:cstheme="minorHAnsi"/>
          <w:b/>
          <w:color w:val="000099"/>
          <w:sz w:val="24"/>
        </w:rPr>
        <w:t>NEGAR EL ACCESO A LA INFORMA</w:t>
      </w:r>
      <w:r w:rsidR="00B11724">
        <w:rPr>
          <w:rFonts w:cstheme="minorHAnsi"/>
          <w:b/>
          <w:color w:val="000099"/>
          <w:sz w:val="24"/>
        </w:rPr>
        <w:t>CIÓN SOLICITADA POR INEXISTENCIA</w:t>
      </w:r>
    </w:p>
    <w:p w:rsidR="00287D7A" w:rsidRP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sectPr w:rsidR="00695B36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B45" w:rsidRDefault="00385B45" w:rsidP="00823710">
      <w:pPr>
        <w:spacing w:after="0" w:line="240" w:lineRule="auto"/>
      </w:pPr>
      <w:r>
        <w:separator/>
      </w:r>
    </w:p>
  </w:endnote>
  <w:endnote w:type="continuationSeparator" w:id="1">
    <w:p w:rsidR="00385B45" w:rsidRDefault="00385B4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B45" w:rsidRDefault="00385B45" w:rsidP="00823710">
      <w:pPr>
        <w:spacing w:after="0" w:line="240" w:lineRule="auto"/>
      </w:pPr>
      <w:r>
        <w:separator/>
      </w:r>
    </w:p>
  </w:footnote>
  <w:footnote w:type="continuationSeparator" w:id="1">
    <w:p w:rsidR="00385B45" w:rsidRDefault="00385B4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7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15"/>
  </w:num>
  <w:num w:numId="10">
    <w:abstractNumId w:val="1"/>
  </w:num>
  <w:num w:numId="11">
    <w:abstractNumId w:val="3"/>
  </w:num>
  <w:num w:numId="12">
    <w:abstractNumId w:val="18"/>
  </w:num>
  <w:num w:numId="13">
    <w:abstractNumId w:val="7"/>
  </w:num>
  <w:num w:numId="14">
    <w:abstractNumId w:val="29"/>
  </w:num>
  <w:num w:numId="15">
    <w:abstractNumId w:val="28"/>
  </w:num>
  <w:num w:numId="16">
    <w:abstractNumId w:val="2"/>
  </w:num>
  <w:num w:numId="17">
    <w:abstractNumId w:val="27"/>
  </w:num>
  <w:num w:numId="18">
    <w:abstractNumId w:val="9"/>
  </w:num>
  <w:num w:numId="19">
    <w:abstractNumId w:val="13"/>
  </w:num>
  <w:num w:numId="20">
    <w:abstractNumId w:val="30"/>
  </w:num>
  <w:num w:numId="21">
    <w:abstractNumId w:val="10"/>
  </w:num>
  <w:num w:numId="22">
    <w:abstractNumId w:val="23"/>
  </w:num>
  <w:num w:numId="23">
    <w:abstractNumId w:val="11"/>
  </w:num>
  <w:num w:numId="24">
    <w:abstractNumId w:val="21"/>
  </w:num>
  <w:num w:numId="25">
    <w:abstractNumId w:val="5"/>
  </w:num>
  <w:num w:numId="26">
    <w:abstractNumId w:val="16"/>
  </w:num>
  <w:num w:numId="27">
    <w:abstractNumId w:val="25"/>
  </w:num>
  <w:num w:numId="28">
    <w:abstractNumId w:val="24"/>
  </w:num>
  <w:num w:numId="29">
    <w:abstractNumId w:val="22"/>
  </w:num>
  <w:num w:numId="30">
    <w:abstractNumId w:val="26"/>
  </w:num>
  <w:num w:numId="31">
    <w:abstractNumId w:val="2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85B45"/>
    <w:rsid w:val="003A45D8"/>
    <w:rsid w:val="003B3D8E"/>
    <w:rsid w:val="003B5977"/>
    <w:rsid w:val="003B7950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2017-04-25T16:51:00Z</dcterms:created>
  <dcterms:modified xsi:type="dcterms:W3CDTF">2017-04-25T16:51:00Z</dcterms:modified>
</cp:coreProperties>
</file>