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A112C4">
        <w:rPr>
          <w:rFonts w:cstheme="minorHAnsi"/>
          <w:b/>
          <w:color w:val="0000CC"/>
          <w:w w:val="102"/>
          <w:sz w:val="28"/>
          <w:szCs w:val="28"/>
          <w:u w:val="single"/>
        </w:rPr>
        <w:t>1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62657">
        <w:rPr>
          <w:rFonts w:cstheme="minorHAnsi"/>
          <w:w w:val="102"/>
          <w:sz w:val="24"/>
          <w:szCs w:val="24"/>
        </w:rPr>
        <w:t>Santa Tecla,</w:t>
      </w:r>
      <w:r w:rsidR="00A112C4">
        <w:rPr>
          <w:rFonts w:cstheme="minorHAnsi"/>
          <w:w w:val="102"/>
          <w:sz w:val="24"/>
          <w:szCs w:val="24"/>
        </w:rPr>
        <w:t xml:space="preserve"> </w:t>
      </w:r>
      <w:r w:rsidRPr="00A62657">
        <w:rPr>
          <w:rFonts w:cstheme="minorHAnsi"/>
          <w:w w:val="102"/>
          <w:sz w:val="24"/>
          <w:szCs w:val="24"/>
        </w:rPr>
        <w:t>a</w:t>
      </w:r>
      <w:r w:rsidR="00A112C4">
        <w:rPr>
          <w:rFonts w:cstheme="minorHAnsi"/>
          <w:w w:val="102"/>
          <w:sz w:val="24"/>
          <w:szCs w:val="24"/>
        </w:rPr>
        <w:t xml:space="preserve"> </w:t>
      </w:r>
      <w:r w:rsidRPr="00A62657">
        <w:rPr>
          <w:rFonts w:cstheme="minorHAnsi"/>
          <w:spacing w:val="1"/>
          <w:w w:val="102"/>
          <w:sz w:val="24"/>
          <w:szCs w:val="24"/>
        </w:rPr>
        <w:t>l</w:t>
      </w:r>
      <w:r w:rsidRPr="00A62657">
        <w:rPr>
          <w:rFonts w:cstheme="minorHAnsi"/>
          <w:w w:val="102"/>
          <w:sz w:val="24"/>
          <w:szCs w:val="24"/>
        </w:rPr>
        <w:t xml:space="preserve">as </w:t>
      </w:r>
      <w:r w:rsidRPr="00A62657">
        <w:rPr>
          <w:rFonts w:cstheme="minorHAnsi"/>
          <w:color w:val="C00000"/>
          <w:w w:val="102"/>
          <w:sz w:val="24"/>
          <w:szCs w:val="24"/>
        </w:rPr>
        <w:t>quince horas con veinte minutos</w:t>
      </w:r>
      <w:r w:rsidR="00A112C4"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A62657">
        <w:rPr>
          <w:rFonts w:cstheme="minorHAnsi"/>
          <w:w w:val="102"/>
          <w:sz w:val="24"/>
          <w:szCs w:val="24"/>
        </w:rPr>
        <w:t>d</w:t>
      </w:r>
      <w:r w:rsidRPr="00A62657">
        <w:rPr>
          <w:rFonts w:cstheme="minorHAnsi"/>
          <w:spacing w:val="-4"/>
          <w:w w:val="102"/>
          <w:sz w:val="24"/>
          <w:szCs w:val="24"/>
        </w:rPr>
        <w:t>e</w:t>
      </w:r>
      <w:r w:rsidRPr="00A62657">
        <w:rPr>
          <w:rFonts w:cstheme="minorHAnsi"/>
          <w:w w:val="102"/>
          <w:sz w:val="24"/>
          <w:szCs w:val="24"/>
        </w:rPr>
        <w:t>l</w:t>
      </w:r>
      <w:r w:rsidR="00A112C4">
        <w:rPr>
          <w:rFonts w:cstheme="minorHAnsi"/>
          <w:w w:val="102"/>
          <w:sz w:val="24"/>
          <w:szCs w:val="24"/>
        </w:rPr>
        <w:t xml:space="preserve"> </w:t>
      </w:r>
      <w:r w:rsidRPr="00A62657">
        <w:rPr>
          <w:rFonts w:cstheme="minorHAnsi"/>
          <w:w w:val="102"/>
          <w:sz w:val="24"/>
          <w:szCs w:val="24"/>
        </w:rPr>
        <w:t>d</w:t>
      </w:r>
      <w:r w:rsidRPr="00A62657">
        <w:rPr>
          <w:rFonts w:cstheme="minorHAnsi"/>
          <w:spacing w:val="1"/>
          <w:w w:val="102"/>
          <w:sz w:val="24"/>
          <w:szCs w:val="24"/>
        </w:rPr>
        <w:t>í</w:t>
      </w:r>
      <w:r w:rsidRPr="00A62657">
        <w:rPr>
          <w:rFonts w:cstheme="minorHAnsi"/>
          <w:w w:val="102"/>
          <w:sz w:val="24"/>
          <w:szCs w:val="24"/>
        </w:rPr>
        <w:t>a</w:t>
      </w:r>
      <w:r w:rsidR="00A112C4">
        <w:rPr>
          <w:rFonts w:cstheme="minorHAnsi"/>
          <w:w w:val="102"/>
          <w:sz w:val="24"/>
          <w:szCs w:val="24"/>
        </w:rPr>
        <w:t xml:space="preserve"> </w:t>
      </w:r>
      <w:r w:rsidRPr="00A62657">
        <w:rPr>
          <w:rFonts w:cstheme="minorHAnsi"/>
          <w:b/>
          <w:color w:val="0000CC"/>
          <w:w w:val="102"/>
          <w:sz w:val="24"/>
          <w:szCs w:val="24"/>
        </w:rPr>
        <w:t>10de noviembre</w:t>
      </w:r>
      <w:r w:rsidR="00A112C4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A62657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A62657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 w:rsidR="00A112C4">
        <w:rPr>
          <w:rFonts w:cstheme="minorHAnsi"/>
          <w:w w:val="102"/>
          <w:sz w:val="24"/>
          <w:szCs w:val="24"/>
        </w:rPr>
        <w:t xml:space="preserve"> </w:t>
      </w:r>
      <w:r w:rsidR="00A112C4">
        <w:rPr>
          <w:rFonts w:cstheme="minorHAnsi"/>
          <w:b/>
          <w:color w:val="0000CC"/>
          <w:w w:val="102"/>
          <w:sz w:val="24"/>
          <w:szCs w:val="24"/>
        </w:rPr>
        <w:t xml:space="preserve">Nº </w:t>
      </w:r>
      <w:r w:rsidRPr="00A62657">
        <w:rPr>
          <w:rFonts w:cstheme="minorHAnsi"/>
          <w:b/>
          <w:color w:val="0000CC"/>
          <w:w w:val="102"/>
          <w:sz w:val="24"/>
          <w:szCs w:val="24"/>
        </w:rPr>
        <w:t>291</w:t>
      </w:r>
      <w:r w:rsidR="00A112C4">
        <w:rPr>
          <w:rFonts w:cstheme="minorHAnsi"/>
          <w:b/>
          <w:color w:val="0000CC"/>
          <w:w w:val="102"/>
          <w:sz w:val="24"/>
          <w:szCs w:val="24"/>
        </w:rPr>
        <w:t xml:space="preserve">-2014 </w:t>
      </w:r>
      <w:r w:rsidRPr="00A62657">
        <w:rPr>
          <w:rFonts w:cstheme="minorHAnsi"/>
          <w:w w:val="102"/>
          <w:sz w:val="24"/>
          <w:szCs w:val="24"/>
        </w:rPr>
        <w:t>sobre: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62657" w:rsidRPr="00A62657" w:rsidRDefault="00A62657" w:rsidP="00A6265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99"/>
          <w:w w:val="102"/>
          <w:sz w:val="24"/>
          <w:szCs w:val="24"/>
        </w:rPr>
      </w:pPr>
      <w:r w:rsidRPr="00A62657">
        <w:rPr>
          <w:rFonts w:asciiTheme="minorHAnsi" w:hAnsiTheme="minorHAnsi" w:cstheme="minorHAnsi"/>
          <w:color w:val="000099"/>
          <w:w w:val="102"/>
          <w:sz w:val="24"/>
          <w:szCs w:val="24"/>
        </w:rPr>
        <w:t>Informes detallados de impacto agrícola anterior y posterior a la inundación de las zonas del Cerrón Grande en los municipios de El Paraíso, Santa Rita, Chalatenango, San Francisco Lempa, San Luis del Carmen, Potonico y Suchitoto.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99"/>
          <w:w w:val="102"/>
          <w:sz w:val="24"/>
          <w:szCs w:val="24"/>
        </w:rPr>
      </w:pPr>
    </w:p>
    <w:p w:rsidR="00A62657" w:rsidRPr="00A62657" w:rsidRDefault="00A62657" w:rsidP="00A6265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99"/>
          <w:w w:val="102"/>
          <w:sz w:val="24"/>
          <w:szCs w:val="24"/>
        </w:rPr>
      </w:pPr>
      <w:r w:rsidRPr="00A62657">
        <w:rPr>
          <w:rFonts w:asciiTheme="minorHAnsi" w:hAnsiTheme="minorHAnsi" w:cstheme="minorHAnsi"/>
          <w:color w:val="000099"/>
          <w:w w:val="102"/>
          <w:sz w:val="24"/>
          <w:szCs w:val="24"/>
        </w:rPr>
        <w:t>Cifra de áreas agrícolas inundadas debido a la construcción de embalse Cerrón Grande.</w:t>
      </w:r>
    </w:p>
    <w:p w:rsidR="00A62657" w:rsidRPr="00A62657" w:rsidRDefault="00A62657" w:rsidP="00A6265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w w:val="102"/>
          <w:sz w:val="24"/>
          <w:szCs w:val="24"/>
        </w:rPr>
      </w:pPr>
    </w:p>
    <w:p w:rsidR="00A112C4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24"/>
          <w:szCs w:val="24"/>
        </w:rPr>
      </w:pPr>
      <w:r w:rsidRPr="00A62657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A6265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A62657">
        <w:rPr>
          <w:rFonts w:cstheme="minorHAnsi"/>
          <w:b/>
          <w:sz w:val="24"/>
          <w:szCs w:val="24"/>
          <w:highlight w:val="black"/>
        </w:rPr>
        <w:t>************************</w:t>
      </w:r>
      <w:r w:rsidRPr="00A62657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A62657">
        <w:rPr>
          <w:rFonts w:cstheme="minorHAnsi"/>
          <w:sz w:val="24"/>
          <w:szCs w:val="24"/>
        </w:rPr>
        <w:t xml:space="preserve">este Ministerio realizó una búsqueda de la información en el área respectiva siendo imposible localizarla, </w:t>
      </w:r>
      <w:r w:rsidRPr="00A62657">
        <w:rPr>
          <w:rFonts w:cstheme="minorHAnsi"/>
          <w:color w:val="C00000"/>
          <w:sz w:val="24"/>
          <w:szCs w:val="24"/>
        </w:rPr>
        <w:t>que lo único que se encontró en la Biblioteca de esta Cartera de Estado es un informe de la CEL denominado “Proyecto Integral de Reubicación del Cerrón Grande”,</w:t>
      </w:r>
      <w:r w:rsidR="00A112C4">
        <w:rPr>
          <w:rFonts w:cstheme="minorHAnsi"/>
          <w:color w:val="C00000"/>
          <w:sz w:val="24"/>
          <w:szCs w:val="24"/>
        </w:rPr>
        <w:t xml:space="preserve"> </w:t>
      </w:r>
      <w:r w:rsidRPr="00A62657">
        <w:rPr>
          <w:rFonts w:cstheme="minorHAnsi"/>
          <w:color w:val="C00000"/>
          <w:sz w:val="24"/>
          <w:szCs w:val="24"/>
        </w:rPr>
        <w:t>del 20 de diciembre de 1973 y otros documentos sobre Conservación del Cerrón Grande, dichos escritos pueden consultarse en días y horas hábiles en la Biblioteca ubicada en las instalaciones de este Ministerio  en Santa Tecla.</w:t>
      </w:r>
      <w:r w:rsidRPr="00A62657">
        <w:rPr>
          <w:rFonts w:cstheme="minorHAnsi"/>
          <w:sz w:val="24"/>
          <w:szCs w:val="24"/>
        </w:rPr>
        <w:t xml:space="preserve"> Por tanto y considerando que la Ley de Acceso a la Información Pública dispone en el art. 73 que nos encontramos ante un caso de información</w:t>
      </w:r>
      <w:r w:rsidR="00A112C4">
        <w:rPr>
          <w:rFonts w:cstheme="minorHAnsi"/>
          <w:sz w:val="24"/>
          <w:szCs w:val="24"/>
        </w:rPr>
        <w:t xml:space="preserve"> </w:t>
      </w:r>
      <w:r w:rsidRPr="00A62657">
        <w:rPr>
          <w:rFonts w:cstheme="minorHAnsi"/>
          <w:b/>
          <w:color w:val="0000CC"/>
          <w:sz w:val="24"/>
          <w:szCs w:val="24"/>
        </w:rPr>
        <w:t xml:space="preserve">INEXISTENTE, </w:t>
      </w:r>
      <w:r w:rsidRPr="00A62657">
        <w:rPr>
          <w:rFonts w:cstheme="minorHAnsi"/>
          <w:sz w:val="24"/>
          <w:szCs w:val="24"/>
        </w:rPr>
        <w:t>lo que  impide  brindar lo  requerido  por  el  peticionario, esta dependencia resuelve:</w:t>
      </w:r>
      <w:r w:rsidRPr="00A62657">
        <w:rPr>
          <w:rFonts w:cstheme="minorHAnsi"/>
          <w:b/>
          <w:color w:val="0000CC"/>
          <w:sz w:val="24"/>
          <w:szCs w:val="24"/>
        </w:rPr>
        <w:t xml:space="preserve"> </w:t>
      </w:r>
    </w:p>
    <w:p w:rsidR="00A112C4" w:rsidRDefault="00A112C4" w:rsidP="00A112C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:rsidR="00A62657" w:rsidRPr="00A62657" w:rsidRDefault="00A62657" w:rsidP="00A112C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CC"/>
          <w:w w:val="102"/>
          <w:sz w:val="24"/>
          <w:szCs w:val="24"/>
        </w:rPr>
      </w:pPr>
      <w:r w:rsidRPr="00A62657">
        <w:rPr>
          <w:rFonts w:cstheme="minorHAnsi"/>
          <w:b/>
          <w:color w:val="0000CC"/>
          <w:sz w:val="24"/>
          <w:szCs w:val="24"/>
        </w:rPr>
        <w:t>NEGAR EL ACCESO A LA INFORMACIÓN SOLICITADA POR INEXISTENCIA.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 xml:space="preserve">Asimismo y con base a lo establecido en los arts. 65, 68 inc. 2o. y 72 de la Ley de Acceso a la Información Pública y el art. 49 del Reglamento de dicha Ley que la información solicitada no es de la competencia de esta dependencia, determina y resuelve que su solicitud puede ser dirigida a las siguientes instituciones por ser las facultadas para conocer solicitudes de dicha índole: 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62657">
        <w:rPr>
          <w:rFonts w:cstheme="minorHAnsi"/>
          <w:b/>
          <w:sz w:val="24"/>
          <w:szCs w:val="24"/>
        </w:rPr>
        <w:t>OIR CEL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9ª calle Poniente No. 950, 1er nivel de oficina central, Centro de Gobierno San Salvador, El Salvador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99"/>
          <w:sz w:val="24"/>
          <w:szCs w:val="24"/>
        </w:rPr>
      </w:pPr>
      <w:r w:rsidRPr="00A62657">
        <w:rPr>
          <w:rFonts w:cstheme="minorHAnsi"/>
          <w:color w:val="000099"/>
          <w:sz w:val="24"/>
          <w:szCs w:val="24"/>
        </w:rPr>
        <w:lastRenderedPageBreak/>
        <w:t>oir@cel.gob.sv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2211-6130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62657">
        <w:rPr>
          <w:rFonts w:cstheme="minorHAnsi"/>
          <w:b/>
          <w:sz w:val="24"/>
          <w:szCs w:val="24"/>
        </w:rPr>
        <w:t>OIR Ministerio de Medio Ambiente y Recursos Naturales – MARN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Marina Sandoval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Km 5 1/2 Carretera a Santa Tecla, Calle y Colonia Las Mercedes (Instalaciones ISTA), San Salvador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99"/>
          <w:sz w:val="24"/>
          <w:szCs w:val="24"/>
        </w:rPr>
      </w:pPr>
      <w:r w:rsidRPr="00A62657">
        <w:rPr>
          <w:rFonts w:cstheme="minorHAnsi"/>
          <w:color w:val="000099"/>
          <w:sz w:val="24"/>
          <w:szCs w:val="24"/>
        </w:rPr>
        <w:t>oir@marn.gob.sv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2132-9522 - 2132-9614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62657">
        <w:rPr>
          <w:rFonts w:cstheme="minorHAnsi"/>
          <w:b/>
          <w:sz w:val="24"/>
          <w:szCs w:val="24"/>
        </w:rPr>
        <w:t>Unidad de Acceso a la Información Pública – Universidad de El Salvador - UES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Sofía Zamora Briones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99"/>
          <w:sz w:val="24"/>
          <w:szCs w:val="24"/>
        </w:rPr>
      </w:pPr>
      <w:hyperlink r:id="rId8" w:history="1">
        <w:r w:rsidRPr="008C4A37">
          <w:rPr>
            <w:rStyle w:val="Hipervnculo"/>
            <w:rFonts w:cstheme="minorHAnsi"/>
            <w:sz w:val="24"/>
            <w:szCs w:val="24"/>
          </w:rPr>
          <w:t>oficialdeinformacion.ues@gmail.com</w:t>
        </w:r>
      </w:hyperlink>
      <w:r w:rsidRPr="00A62657">
        <w:rPr>
          <w:rFonts w:cstheme="minorHAnsi"/>
          <w:color w:val="000099"/>
          <w:sz w:val="24"/>
          <w:szCs w:val="24"/>
        </w:rPr>
        <w:t>;</w:t>
      </w:r>
      <w:r>
        <w:rPr>
          <w:rFonts w:cstheme="minorHAnsi"/>
          <w:color w:val="000099"/>
          <w:sz w:val="24"/>
          <w:szCs w:val="24"/>
        </w:rPr>
        <w:t xml:space="preserve"> </w:t>
      </w:r>
      <w:hyperlink r:id="rId9" w:history="1">
        <w:r w:rsidRPr="00A62657">
          <w:rPr>
            <w:rStyle w:val="Hipervnculo"/>
            <w:rFonts w:cstheme="minorHAnsi"/>
            <w:color w:val="000099"/>
            <w:sz w:val="24"/>
            <w:szCs w:val="24"/>
          </w:rPr>
          <w:t>auip@ues.edu.sv</w:t>
        </w:r>
      </w:hyperlink>
      <w:r w:rsidRPr="00A62657">
        <w:rPr>
          <w:rFonts w:cstheme="minorHAnsi"/>
          <w:color w:val="000099"/>
          <w:sz w:val="24"/>
          <w:szCs w:val="24"/>
        </w:rPr>
        <w:t xml:space="preserve">; asistenteuaip.ues@gmail.com   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Teléfono: 25112075</w:t>
      </w:r>
    </w:p>
    <w:p w:rsidR="00A62657" w:rsidRPr="00A62657" w:rsidRDefault="00A62657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62657">
        <w:rPr>
          <w:rFonts w:cstheme="minorHAnsi"/>
          <w:sz w:val="24"/>
          <w:szCs w:val="24"/>
        </w:rPr>
        <w:t>Tercera planta del edificio de Rectoría, Ciudad Universitaria, San Salvador.</w:t>
      </w:r>
    </w:p>
    <w:p w:rsidR="004F3FF4" w:rsidRDefault="004F3FF4" w:rsidP="00A62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2"/>
          <w:sz w:val="24"/>
          <w:szCs w:val="24"/>
        </w:rPr>
      </w:pPr>
    </w:p>
    <w:p w:rsidR="00A112C4" w:rsidRDefault="00A112C4" w:rsidP="00A62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2"/>
          <w:sz w:val="24"/>
          <w:szCs w:val="24"/>
        </w:rPr>
      </w:pPr>
    </w:p>
    <w:p w:rsidR="00A112C4" w:rsidRPr="00A62657" w:rsidRDefault="00A112C4" w:rsidP="00A62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2"/>
          <w:sz w:val="24"/>
          <w:szCs w:val="24"/>
        </w:rPr>
      </w:pPr>
    </w:p>
    <w:p w:rsidR="008C3605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422" w:rsidRDefault="009D3422" w:rsidP="00823710">
      <w:pPr>
        <w:spacing w:after="0" w:line="240" w:lineRule="auto"/>
      </w:pPr>
      <w:r>
        <w:separator/>
      </w:r>
    </w:p>
  </w:endnote>
  <w:endnote w:type="continuationSeparator" w:id="1">
    <w:p w:rsidR="009D3422" w:rsidRDefault="009D34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422" w:rsidRDefault="009D3422" w:rsidP="00823710">
      <w:pPr>
        <w:spacing w:after="0" w:line="240" w:lineRule="auto"/>
      </w:pPr>
      <w:r>
        <w:separator/>
      </w:r>
    </w:p>
  </w:footnote>
  <w:footnote w:type="continuationSeparator" w:id="1">
    <w:p w:rsidR="009D3422" w:rsidRDefault="009D34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2"/>
  </w:num>
  <w:num w:numId="15">
    <w:abstractNumId w:val="21"/>
  </w:num>
  <w:num w:numId="16">
    <w:abstractNumId w:val="2"/>
  </w:num>
  <w:num w:numId="17">
    <w:abstractNumId w:val="20"/>
  </w:num>
  <w:num w:numId="18">
    <w:abstractNumId w:val="8"/>
  </w:num>
  <w:num w:numId="19">
    <w:abstractNumId w:val="12"/>
  </w:num>
  <w:num w:numId="20">
    <w:abstractNumId w:val="23"/>
  </w:num>
  <w:num w:numId="21">
    <w:abstractNumId w:val="9"/>
  </w:num>
  <w:num w:numId="22">
    <w:abstractNumId w:val="19"/>
  </w:num>
  <w:num w:numId="23">
    <w:abstractNumId w:val="10"/>
  </w:num>
  <w:num w:numId="24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D3422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informacion.u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ip@ues.edu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2017-04-24T21:24:00Z</dcterms:created>
  <dcterms:modified xsi:type="dcterms:W3CDTF">2017-04-24T21:24:00Z</dcterms:modified>
</cp:coreProperties>
</file>