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Pr="002C7E2F" w:rsidRDefault="00C43B60" w:rsidP="00CD5C4A">
      <w:pPr>
        <w:spacing w:after="0" w:line="240" w:lineRule="auto"/>
        <w:rPr>
          <w:rFonts w:eastAsia="Arial Unicode MS" w:cs="Arial Unicode MS"/>
          <w:b/>
          <w:i/>
          <w:color w:val="000099"/>
          <w:sz w:val="28"/>
          <w:szCs w:val="28"/>
        </w:rPr>
      </w:pPr>
    </w:p>
    <w:p w:rsidR="002C7E2F" w:rsidRPr="007205FC" w:rsidRDefault="002C7E2F" w:rsidP="002C7E2F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N° 2</w:t>
      </w:r>
      <w:r w:rsidR="00CD5C4A">
        <w:rPr>
          <w:rFonts w:cstheme="minorHAnsi"/>
          <w:b/>
          <w:color w:val="0000CC"/>
          <w:w w:val="102"/>
          <w:sz w:val="28"/>
          <w:szCs w:val="28"/>
          <w:u w:val="single"/>
        </w:rPr>
        <w:t>74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D82D37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CD5C4A" w:rsidRPr="000F108B" w:rsidRDefault="00CD5C4A" w:rsidP="00CD5C4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0F108B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0F108B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0F108B">
        <w:rPr>
          <w:rFonts w:cstheme="minorHAnsi"/>
          <w:spacing w:val="1"/>
          <w:w w:val="102"/>
        </w:rPr>
        <w:t>l</w:t>
      </w:r>
      <w:r w:rsidRPr="000F108B">
        <w:rPr>
          <w:rFonts w:cstheme="minorHAnsi"/>
          <w:w w:val="102"/>
        </w:rPr>
        <w:t xml:space="preserve">as </w:t>
      </w:r>
      <w:r w:rsidRPr="000F108B">
        <w:rPr>
          <w:rFonts w:cstheme="minorHAnsi"/>
          <w:color w:val="C00000"/>
          <w:w w:val="102"/>
        </w:rPr>
        <w:t>quince</w:t>
      </w:r>
      <w:r>
        <w:rPr>
          <w:rFonts w:cstheme="minorHAnsi"/>
          <w:color w:val="C00000"/>
          <w:w w:val="102"/>
        </w:rPr>
        <w:t xml:space="preserve"> </w:t>
      </w:r>
      <w:r w:rsidRPr="000F108B">
        <w:rPr>
          <w:rFonts w:cstheme="minorHAnsi"/>
          <w:color w:val="C00000"/>
          <w:w w:val="102"/>
        </w:rPr>
        <w:t>horas con diez minutos</w:t>
      </w:r>
      <w:r>
        <w:rPr>
          <w:rFonts w:cstheme="minorHAnsi"/>
          <w:color w:val="C00000"/>
          <w:w w:val="102"/>
        </w:rPr>
        <w:t xml:space="preserve"> </w:t>
      </w:r>
      <w:r w:rsidRPr="000F108B">
        <w:rPr>
          <w:rFonts w:cstheme="minorHAnsi"/>
          <w:w w:val="102"/>
        </w:rPr>
        <w:t>d</w:t>
      </w:r>
      <w:r w:rsidRPr="000F108B">
        <w:rPr>
          <w:rFonts w:cstheme="minorHAnsi"/>
          <w:spacing w:val="-4"/>
          <w:w w:val="102"/>
        </w:rPr>
        <w:t>e</w:t>
      </w:r>
      <w:r w:rsidRPr="000F108B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0F108B">
        <w:rPr>
          <w:rFonts w:cstheme="minorHAnsi"/>
          <w:w w:val="102"/>
        </w:rPr>
        <w:t>d</w:t>
      </w:r>
      <w:r w:rsidRPr="000F108B">
        <w:rPr>
          <w:rFonts w:cstheme="minorHAnsi"/>
          <w:spacing w:val="1"/>
          <w:w w:val="102"/>
        </w:rPr>
        <w:t>í</w:t>
      </w:r>
      <w:r w:rsidRPr="000F108B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0F108B">
        <w:rPr>
          <w:rFonts w:cstheme="minorHAnsi"/>
          <w:b/>
          <w:color w:val="0000CC"/>
          <w:w w:val="102"/>
        </w:rPr>
        <w:t>30</w:t>
      </w:r>
      <w:r>
        <w:rPr>
          <w:rFonts w:cstheme="minorHAnsi"/>
          <w:b/>
          <w:color w:val="0000CC"/>
          <w:w w:val="102"/>
        </w:rPr>
        <w:t xml:space="preserve"> </w:t>
      </w:r>
      <w:r w:rsidRPr="000F108B">
        <w:rPr>
          <w:rFonts w:cstheme="minorHAnsi"/>
          <w:b/>
          <w:color w:val="0000CC"/>
          <w:w w:val="102"/>
        </w:rPr>
        <w:t>de octubre</w:t>
      </w:r>
      <w:r>
        <w:rPr>
          <w:rFonts w:cstheme="minorHAnsi"/>
          <w:b/>
          <w:color w:val="0000CC"/>
          <w:w w:val="102"/>
        </w:rPr>
        <w:t xml:space="preserve"> </w:t>
      </w:r>
      <w:r w:rsidRPr="000F108B">
        <w:rPr>
          <w:rFonts w:cstheme="minorHAnsi"/>
          <w:b/>
          <w:color w:val="0000CC"/>
          <w:w w:val="102"/>
        </w:rPr>
        <w:t>de 2014</w:t>
      </w:r>
      <w:r w:rsidRPr="000F108B">
        <w:rPr>
          <w:rFonts w:cstheme="minorHAnsi"/>
          <w:w w:val="102"/>
        </w:rPr>
        <w:t>, el Ministerio de Agricultura y Ganadería luego de haber recibido y admitido la solicitud de información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CC"/>
          <w:w w:val="102"/>
        </w:rPr>
        <w:t>Nº</w:t>
      </w:r>
      <w:r w:rsidRPr="000F108B">
        <w:rPr>
          <w:rFonts w:cstheme="minorHAnsi"/>
          <w:b/>
          <w:color w:val="0000CC"/>
          <w:w w:val="102"/>
        </w:rPr>
        <w:t xml:space="preserve"> 274</w:t>
      </w:r>
      <w:r>
        <w:rPr>
          <w:rFonts w:cstheme="minorHAnsi"/>
          <w:b/>
          <w:color w:val="0000CC"/>
          <w:w w:val="102"/>
        </w:rPr>
        <w:t>-2014</w:t>
      </w:r>
      <w:r w:rsidRPr="000F108B">
        <w:rPr>
          <w:rFonts w:cstheme="minorHAnsi"/>
          <w:w w:val="102"/>
        </w:rPr>
        <w:t xml:space="preserve"> sobre:</w:t>
      </w:r>
    </w:p>
    <w:p w:rsidR="00CD5C4A" w:rsidRPr="000F108B" w:rsidRDefault="00CD5C4A" w:rsidP="00CD5C4A">
      <w:pPr>
        <w:pStyle w:val="Prrafodelista"/>
        <w:widowControl w:val="0"/>
        <w:numPr>
          <w:ilvl w:val="0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0F108B">
        <w:rPr>
          <w:rFonts w:asciiTheme="minorHAnsi" w:hAnsiTheme="minorHAnsi" w:cstheme="minorHAnsi"/>
          <w:color w:val="0000CC"/>
          <w:w w:val="102"/>
        </w:rPr>
        <w:t>Pasos para cumplir con un permiso ambiental</w:t>
      </w:r>
    </w:p>
    <w:p w:rsidR="00CD5C4A" w:rsidRPr="000F108B" w:rsidRDefault="00CD5C4A" w:rsidP="00CD5C4A">
      <w:pPr>
        <w:pStyle w:val="Prrafodelista"/>
        <w:widowControl w:val="0"/>
        <w:numPr>
          <w:ilvl w:val="0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0F108B">
        <w:rPr>
          <w:rFonts w:asciiTheme="minorHAnsi" w:hAnsiTheme="minorHAnsi" w:cstheme="minorHAnsi"/>
          <w:color w:val="0000CC"/>
          <w:w w:val="102"/>
        </w:rPr>
        <w:t>Monitoreo para el cumplimiento de requisitos de funcionamiento de la granja</w:t>
      </w:r>
    </w:p>
    <w:p w:rsidR="00CD5C4A" w:rsidRPr="000F108B" w:rsidRDefault="00CD5C4A" w:rsidP="00CD5C4A">
      <w:pPr>
        <w:pStyle w:val="Prrafodelista"/>
        <w:widowControl w:val="0"/>
        <w:numPr>
          <w:ilvl w:val="0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0F108B">
        <w:rPr>
          <w:rFonts w:asciiTheme="minorHAnsi" w:hAnsiTheme="minorHAnsi" w:cstheme="minorHAnsi"/>
          <w:color w:val="0000CC"/>
          <w:w w:val="102"/>
        </w:rPr>
        <w:t>Manejo de desechos de granja</w:t>
      </w:r>
    </w:p>
    <w:p w:rsidR="00CD5C4A" w:rsidRPr="000F108B" w:rsidRDefault="00CD5C4A" w:rsidP="00CD5C4A">
      <w:pPr>
        <w:pStyle w:val="Prrafodelista"/>
        <w:widowControl w:val="0"/>
        <w:numPr>
          <w:ilvl w:val="0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0F108B">
        <w:rPr>
          <w:rFonts w:asciiTheme="minorHAnsi" w:hAnsiTheme="minorHAnsi" w:cstheme="minorHAnsi"/>
          <w:color w:val="0000CC"/>
          <w:w w:val="102"/>
        </w:rPr>
        <w:t>Restricciones en municipios sobre la tenencia de cerdos</w:t>
      </w:r>
    </w:p>
    <w:p w:rsidR="00CD5C4A" w:rsidRPr="000F108B" w:rsidRDefault="00CD5C4A" w:rsidP="00CD5C4A">
      <w:pPr>
        <w:pStyle w:val="Prrafodelista"/>
        <w:widowControl w:val="0"/>
        <w:numPr>
          <w:ilvl w:val="0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0F108B">
        <w:rPr>
          <w:rFonts w:asciiTheme="minorHAnsi" w:hAnsiTheme="minorHAnsi" w:cstheme="minorHAnsi"/>
          <w:color w:val="0000CC"/>
          <w:w w:val="102"/>
        </w:rPr>
        <w:t>Multas, granjas cerradas por falta de cumplimiento a las normas ambientales</w:t>
      </w:r>
    </w:p>
    <w:p w:rsidR="00CD5C4A" w:rsidRPr="000F108B" w:rsidRDefault="00CD5C4A" w:rsidP="00CD5C4A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w w:val="102"/>
          <w:sz w:val="12"/>
        </w:rPr>
      </w:pPr>
    </w:p>
    <w:p w:rsidR="00CD5C4A" w:rsidRPr="000F108B" w:rsidRDefault="00CD5C4A" w:rsidP="00CD5C4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0F108B">
        <w:rPr>
          <w:rFonts w:cstheme="minorHAnsi"/>
          <w:w w:val="102"/>
        </w:rPr>
        <w:t>Presentada ante la Oficina de Información y Respuesta de esta dependencia por parte de</w:t>
      </w:r>
      <w:r w:rsidRPr="000F108B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CD5C4A">
        <w:rPr>
          <w:rFonts w:cstheme="minorHAnsi"/>
          <w:b/>
          <w:highlight w:val="black"/>
        </w:rPr>
        <w:t>**********************</w:t>
      </w:r>
      <w:r w:rsidRPr="000F108B">
        <w:rPr>
          <w:rFonts w:cstheme="minorHAnsi"/>
          <w:b/>
          <w:color w:val="0000CC"/>
        </w:rPr>
        <w:t>,</w:t>
      </w:r>
      <w:r>
        <w:rPr>
          <w:rFonts w:cstheme="minorHAnsi"/>
          <w:b/>
          <w:color w:val="0000CC"/>
        </w:rPr>
        <w:t xml:space="preserve"> </w:t>
      </w:r>
      <w:r w:rsidRPr="000F108B">
        <w:rPr>
          <w:rFonts w:cstheme="minorHAnsi"/>
          <w:w w:val="102"/>
        </w:rPr>
        <w:t>se ha determinado con base al art. 62 inciso 2º que la información sobre:</w:t>
      </w:r>
      <w:r>
        <w:rPr>
          <w:rFonts w:cstheme="minorHAnsi"/>
          <w:w w:val="102"/>
        </w:rPr>
        <w:t xml:space="preserve"> </w:t>
      </w:r>
      <w:r w:rsidRPr="000F108B">
        <w:rPr>
          <w:rFonts w:cstheme="minorHAnsi"/>
          <w:b/>
          <w:i/>
          <w:color w:val="0000CC"/>
          <w:w w:val="102"/>
        </w:rPr>
        <w:t>Monitoreo para el cumplimiento de requisitos de funcionamiento de la granja y Restricciones en municipios sobre la tenencia de cerdos</w:t>
      </w:r>
      <w:r w:rsidRPr="000F108B">
        <w:rPr>
          <w:rFonts w:cstheme="minorHAnsi"/>
          <w:b/>
          <w:color w:val="0000CC"/>
          <w:w w:val="102"/>
        </w:rPr>
        <w:t xml:space="preserve">, </w:t>
      </w:r>
      <w:r w:rsidRPr="000F108B">
        <w:rPr>
          <w:rFonts w:cstheme="minorHAnsi"/>
          <w:w w:val="102"/>
        </w:rPr>
        <w:t>ya está disponible al público, por tanto</w:t>
      </w:r>
      <w:r>
        <w:rPr>
          <w:rFonts w:cstheme="minorHAnsi"/>
          <w:w w:val="102"/>
        </w:rPr>
        <w:t xml:space="preserve"> </w:t>
      </w:r>
      <w:r w:rsidRPr="000F108B">
        <w:rPr>
          <w:rFonts w:cstheme="minorHAnsi"/>
          <w:w w:val="102"/>
        </w:rPr>
        <w:t>resuelve:</w:t>
      </w:r>
    </w:p>
    <w:p w:rsidR="00CD5C4A" w:rsidRPr="000F108B" w:rsidRDefault="00CD5C4A" w:rsidP="00CD5C4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10"/>
        </w:rPr>
      </w:pPr>
    </w:p>
    <w:p w:rsidR="00CD5C4A" w:rsidRPr="000F108B" w:rsidRDefault="00CD5C4A" w:rsidP="00CD5C4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4"/>
        </w:rPr>
      </w:pPr>
      <w:r w:rsidRPr="000F108B">
        <w:rPr>
          <w:rFonts w:cstheme="minorHAnsi"/>
          <w:b/>
          <w:color w:val="0000CC"/>
          <w:w w:val="102"/>
          <w:sz w:val="24"/>
        </w:rPr>
        <w:t xml:space="preserve">ORIENTAR LA UBICACIÓN DE LA INFORMACIÓN </w:t>
      </w:r>
    </w:p>
    <w:p w:rsidR="00CD5C4A" w:rsidRPr="000F108B" w:rsidRDefault="00CD5C4A" w:rsidP="00CD5C4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10"/>
        </w:rPr>
      </w:pPr>
    </w:p>
    <w:p w:rsidR="00CD5C4A" w:rsidRPr="000F108B" w:rsidRDefault="00CD5C4A" w:rsidP="00CD5C4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</w:rPr>
      </w:pPr>
      <w:r w:rsidRPr="000F108B">
        <w:rPr>
          <w:rFonts w:cstheme="minorHAnsi"/>
          <w:w w:val="102"/>
        </w:rPr>
        <w:t>La cual puede descargarse y reproducirse en Página web del MAG</w:t>
      </w:r>
      <w:r w:rsidRPr="000F108B">
        <w:rPr>
          <w:rFonts w:cstheme="minorHAnsi"/>
          <w:i/>
          <w:color w:val="0000CC"/>
          <w:w w:val="102"/>
        </w:rPr>
        <w:t>: www.mag.gob.sv en el sitio Gobierno Abierto, Sección Marco Normativo: Ley Principal y Otros documentos normativos</w:t>
      </w:r>
      <w:r>
        <w:rPr>
          <w:rFonts w:cstheme="minorHAnsi"/>
          <w:i/>
          <w:color w:val="0000CC"/>
          <w:w w:val="102"/>
        </w:rPr>
        <w:t xml:space="preserve"> </w:t>
      </w:r>
      <w:r w:rsidRPr="000F108B">
        <w:rPr>
          <w:rFonts w:cstheme="minorHAnsi"/>
          <w:w w:val="102"/>
        </w:rPr>
        <w:t xml:space="preserve">donde podrá descargar la información que responde a su consulta: </w:t>
      </w:r>
      <w:r w:rsidRPr="000F108B">
        <w:rPr>
          <w:rFonts w:cstheme="minorHAnsi"/>
          <w:b/>
          <w:color w:val="0000CC"/>
          <w:w w:val="102"/>
        </w:rPr>
        <w:t>la Ley de Sanidad Vegetal y Animal, la Ley de Inspección Sanitaria de la Carne, entre otros.</w:t>
      </w:r>
    </w:p>
    <w:p w:rsidR="00CD5C4A" w:rsidRPr="000F108B" w:rsidRDefault="00CD5C4A" w:rsidP="00CD5C4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2"/>
        </w:rPr>
      </w:pPr>
    </w:p>
    <w:p w:rsidR="00D82D37" w:rsidRPr="00CD5C4A" w:rsidRDefault="00CD5C4A" w:rsidP="00CD5C4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</w:rPr>
      </w:pPr>
      <w:r>
        <w:rPr>
          <w:rFonts w:cstheme="minorHAnsi"/>
          <w:w w:val="102"/>
        </w:rPr>
        <w:t xml:space="preserve">La información descrita en </w:t>
      </w:r>
      <w:r w:rsidRPr="00342F69">
        <w:rPr>
          <w:rFonts w:cstheme="minorHAnsi"/>
          <w:b/>
          <w:i/>
          <w:color w:val="0000CC"/>
          <w:w w:val="102"/>
        </w:rPr>
        <w:t>los numerales 1, 3 y 5</w:t>
      </w:r>
      <w:r w:rsidRPr="00342F69">
        <w:rPr>
          <w:rFonts w:cstheme="minorHAnsi"/>
          <w:w w:val="102"/>
        </w:rPr>
        <w:t xml:space="preserve">se estudió lo solicitado y con base a lo establecido en los arts. 65, 68 inc. 2o. y 72 de la Ley de Acceso a la Información Pública y el art. 49 del Reglamento de dicha Ley que la información solicitada sobre exportaciones no es de la competencia de esta dependencia. Por la tanto se determina y resuelve: </w:t>
      </w:r>
      <w:r w:rsidRPr="00342F69">
        <w:rPr>
          <w:rFonts w:cstheme="minorHAnsi"/>
          <w:b/>
          <w:color w:val="0000CC"/>
          <w:w w:val="102"/>
        </w:rPr>
        <w:t>DENEGAR LA INFORMACION POR NO SER ESTA INSTITUCIÓN COMPETENTE PARA CONOCER DE LA MISMA</w:t>
      </w:r>
      <w:r w:rsidRPr="00342F69">
        <w:rPr>
          <w:rFonts w:cstheme="minorHAnsi"/>
          <w:w w:val="102"/>
        </w:rPr>
        <w:t>, su solicitud deberá ser dirigida a la siguiente institución por ser la facultada para conocer solicitudes de dicha índole:</w:t>
      </w:r>
      <w:r>
        <w:rPr>
          <w:rFonts w:cstheme="minorHAnsi"/>
          <w:w w:val="102"/>
        </w:rPr>
        <w:t xml:space="preserve"> </w:t>
      </w:r>
      <w:r w:rsidRPr="00342F69">
        <w:rPr>
          <w:rFonts w:cstheme="minorHAnsi"/>
          <w:b/>
          <w:i/>
          <w:color w:val="0000CC"/>
          <w:w w:val="102"/>
        </w:rPr>
        <w:t>Ministerio de Medio Ambiente y Recursos Naturales</w:t>
      </w:r>
      <w:r>
        <w:rPr>
          <w:rFonts w:cstheme="minorHAnsi"/>
          <w:b/>
          <w:i/>
          <w:color w:val="0000CC"/>
          <w:w w:val="102"/>
        </w:rPr>
        <w:t xml:space="preserve"> </w:t>
      </w:r>
      <w:r w:rsidRPr="00342F69">
        <w:rPr>
          <w:rFonts w:cstheme="minorHAnsi"/>
          <w:w w:val="102"/>
        </w:rPr>
        <w:t xml:space="preserve">sugerimos visitar y/o contactar dicha institución: la dirección de la Oficina de Información y Respuesta a la que debe dirigirse es Km. 5 ½ carretera a Santa Tecla, Calle y Colonia Las Mercedes, Edificio, MARN, Instalaciones del ISTA S.S., puede contactar a la </w:t>
      </w:r>
      <w:r w:rsidRPr="00342F69">
        <w:rPr>
          <w:rFonts w:cstheme="minorHAnsi"/>
          <w:b/>
          <w:i/>
          <w:color w:val="0000CC"/>
          <w:w w:val="102"/>
        </w:rPr>
        <w:t>Oficial de Información Marina Sandoval al teléfono 2132-9522</w:t>
      </w:r>
      <w:r w:rsidRPr="00342F69">
        <w:rPr>
          <w:rFonts w:cstheme="minorHAnsi"/>
          <w:w w:val="102"/>
        </w:rPr>
        <w:t xml:space="preserve">o al correo electrónico </w:t>
      </w:r>
      <w:r>
        <w:rPr>
          <w:rFonts w:cstheme="minorHAnsi"/>
          <w:b/>
          <w:color w:val="0000CC"/>
          <w:w w:val="102"/>
        </w:rPr>
        <w:t>medioambiente@marn.gob.sv</w:t>
      </w:r>
    </w:p>
    <w:p w:rsidR="00CC44DA" w:rsidRPr="00527430" w:rsidRDefault="00CC44DA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846" w:rsidRDefault="000C1846" w:rsidP="00823710">
      <w:pPr>
        <w:spacing w:after="0" w:line="240" w:lineRule="auto"/>
      </w:pPr>
      <w:r>
        <w:separator/>
      </w:r>
    </w:p>
  </w:endnote>
  <w:endnote w:type="continuationSeparator" w:id="1">
    <w:p w:rsidR="000C1846" w:rsidRDefault="000C1846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846" w:rsidRDefault="000C1846" w:rsidP="00823710">
      <w:pPr>
        <w:spacing w:after="0" w:line="240" w:lineRule="auto"/>
      </w:pPr>
      <w:r>
        <w:separator/>
      </w:r>
    </w:p>
  </w:footnote>
  <w:footnote w:type="continuationSeparator" w:id="1">
    <w:p w:rsidR="000C1846" w:rsidRDefault="000C1846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C3F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3F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1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3"/>
  </w:num>
  <w:num w:numId="12">
    <w:abstractNumId w:val="12"/>
  </w:num>
  <w:num w:numId="13">
    <w:abstractNumId w:val="6"/>
  </w:num>
  <w:num w:numId="14">
    <w:abstractNumId w:val="16"/>
  </w:num>
  <w:num w:numId="15">
    <w:abstractNumId w:val="15"/>
  </w:num>
  <w:num w:numId="16">
    <w:abstractNumId w:val="2"/>
  </w:num>
  <w:num w:numId="17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1846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A6663"/>
    <w:rsid w:val="002B2AAF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43162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2017-04-24T20:20:00Z</dcterms:created>
  <dcterms:modified xsi:type="dcterms:W3CDTF">2017-04-24T20:20:00Z</dcterms:modified>
</cp:coreProperties>
</file>