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3703C5">
        <w:rPr>
          <w:rFonts w:cstheme="minorHAnsi"/>
          <w:b/>
          <w:color w:val="0000CC"/>
          <w:w w:val="102"/>
          <w:sz w:val="28"/>
          <w:szCs w:val="28"/>
          <w:u w:val="single"/>
        </w:rPr>
        <w:t>72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3703C5" w:rsidRP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3703C5">
        <w:rPr>
          <w:rFonts w:eastAsia="Arial Unicode MS" w:cs="Arial Unicode MS"/>
          <w:w w:val="102"/>
          <w:sz w:val="24"/>
          <w:szCs w:val="24"/>
        </w:rPr>
        <w:t>Santa Tecla,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3703C5">
        <w:rPr>
          <w:rFonts w:eastAsia="Arial Unicode MS" w:cs="Arial Unicode MS"/>
          <w:w w:val="102"/>
          <w:sz w:val="24"/>
          <w:szCs w:val="24"/>
        </w:rPr>
        <w:t>a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3703C5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3703C5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3703C5">
        <w:rPr>
          <w:rFonts w:eastAsia="Arial Unicode MS" w:cs="Arial Unicode MS"/>
          <w:color w:val="C00000"/>
          <w:w w:val="102"/>
          <w:sz w:val="24"/>
          <w:szCs w:val="24"/>
        </w:rPr>
        <w:t>quince horas con veinte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3703C5">
        <w:rPr>
          <w:rFonts w:eastAsia="Arial Unicode MS" w:cs="Arial Unicode MS"/>
          <w:color w:val="C00000"/>
          <w:w w:val="102"/>
          <w:sz w:val="24"/>
          <w:szCs w:val="24"/>
        </w:rPr>
        <w:t>minutos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3703C5">
        <w:rPr>
          <w:rFonts w:eastAsia="Arial Unicode MS" w:cs="Arial Unicode MS"/>
          <w:w w:val="102"/>
          <w:sz w:val="24"/>
          <w:szCs w:val="24"/>
        </w:rPr>
        <w:t>d</w:t>
      </w:r>
      <w:r w:rsidRPr="003703C5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3703C5">
        <w:rPr>
          <w:rFonts w:eastAsia="Arial Unicode MS" w:cs="Arial Unicode MS"/>
          <w:w w:val="102"/>
          <w:sz w:val="24"/>
          <w:szCs w:val="24"/>
        </w:rPr>
        <w:t>l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3703C5">
        <w:rPr>
          <w:rFonts w:eastAsia="Arial Unicode MS" w:cs="Arial Unicode MS"/>
          <w:w w:val="102"/>
          <w:sz w:val="24"/>
          <w:szCs w:val="24"/>
        </w:rPr>
        <w:t>d</w:t>
      </w:r>
      <w:r w:rsidRPr="003703C5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3703C5">
        <w:rPr>
          <w:rFonts w:eastAsia="Arial Unicode MS" w:cs="Arial Unicode MS"/>
          <w:w w:val="102"/>
          <w:sz w:val="24"/>
          <w:szCs w:val="24"/>
        </w:rPr>
        <w:t>a</w:t>
      </w:r>
      <w:r w:rsidRPr="003703C5">
        <w:rPr>
          <w:rFonts w:eastAsia="Arial Unicode MS" w:cs="Arial Unicode MS"/>
          <w:b/>
          <w:color w:val="000099"/>
          <w:w w:val="102"/>
          <w:sz w:val="24"/>
          <w:szCs w:val="24"/>
        </w:rPr>
        <w:t>10 de noviembre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3703C5">
        <w:rPr>
          <w:rFonts w:eastAsia="Arial Unicode MS" w:cs="Arial Unicode MS"/>
          <w:b/>
          <w:color w:val="000099"/>
          <w:w w:val="102"/>
          <w:sz w:val="24"/>
          <w:szCs w:val="24"/>
        </w:rPr>
        <w:t>de 2014</w:t>
      </w:r>
      <w:r w:rsidRPr="003703C5">
        <w:rPr>
          <w:rFonts w:eastAsia="Arial Unicode MS" w:cs="Arial Unicode MS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</w:t>
      </w:r>
      <w:r w:rsidRPr="003703C5">
        <w:rPr>
          <w:rFonts w:eastAsia="Arial Unicode MS" w:cs="Arial Unicode MS"/>
          <w:b/>
          <w:color w:val="000099"/>
          <w:w w:val="102"/>
          <w:sz w:val="24"/>
          <w:szCs w:val="24"/>
        </w:rPr>
        <w:t>272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>-2014</w:t>
      </w:r>
      <w:r w:rsidRPr="003703C5">
        <w:rPr>
          <w:rFonts w:eastAsia="Arial Unicode MS" w:cs="Arial Unicode MS"/>
          <w:w w:val="102"/>
          <w:sz w:val="24"/>
          <w:szCs w:val="24"/>
        </w:rPr>
        <w:t xml:space="preserve"> sobre:</w:t>
      </w:r>
    </w:p>
    <w:p w:rsidR="003703C5" w:rsidRP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</w:rPr>
      </w:pPr>
    </w:p>
    <w:p w:rsidR="003703C5" w:rsidRPr="003703C5" w:rsidRDefault="003703C5" w:rsidP="003703C5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</w:pPr>
      <w:r w:rsidRPr="003703C5"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  <w:t>Nombre de la agencia de seguridad privada que les brinda a la institución los servicios de guardia, custodia o seguridad.</w:t>
      </w:r>
    </w:p>
    <w:p w:rsidR="003703C5" w:rsidRPr="003703C5" w:rsidRDefault="003703C5" w:rsidP="003703C5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</w:pPr>
      <w:r w:rsidRPr="003703C5"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  <w:t>Monto económico del contrato.</w:t>
      </w:r>
    </w:p>
    <w:p w:rsidR="003703C5" w:rsidRPr="003703C5" w:rsidRDefault="003703C5" w:rsidP="003703C5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</w:pPr>
      <w:r w:rsidRPr="003703C5">
        <w:rPr>
          <w:rFonts w:asciiTheme="minorHAnsi" w:eastAsia="Arial Unicode MS" w:hAnsiTheme="minorHAnsi" w:cs="Arial Unicode MS"/>
          <w:color w:val="000099"/>
          <w:w w:val="102"/>
          <w:sz w:val="24"/>
          <w:szCs w:val="24"/>
        </w:rPr>
        <w:t>Período de los contratos: 2004-2009/2009-2014). Mecanismos de asignación: licitación, directa, libre gestión.</w:t>
      </w:r>
    </w:p>
    <w:p w:rsidR="003703C5" w:rsidRP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sz w:val="24"/>
          <w:szCs w:val="24"/>
        </w:rPr>
      </w:pPr>
      <w:r w:rsidRPr="003703C5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3703C5">
        <w:rPr>
          <w:rFonts w:eastAsia="Arial Unicode MS" w:cs="Arial Unicode MS"/>
          <w:sz w:val="24"/>
          <w:szCs w:val="24"/>
        </w:rPr>
        <w:t>:</w:t>
      </w:r>
      <w:r>
        <w:rPr>
          <w:rFonts w:eastAsia="Arial Unicode MS" w:cs="Arial Unicode MS"/>
          <w:sz w:val="24"/>
          <w:szCs w:val="24"/>
        </w:rPr>
        <w:t xml:space="preserve"> </w:t>
      </w:r>
      <w:r w:rsidRPr="003703C5">
        <w:rPr>
          <w:rFonts w:eastAsia="Arial Unicode MS" w:cs="Arial Unicode MS"/>
          <w:b/>
          <w:w w:val="102"/>
          <w:sz w:val="24"/>
          <w:szCs w:val="24"/>
          <w:highlight w:val="black"/>
        </w:rPr>
        <w:t>***********************</w:t>
      </w:r>
      <w:r w:rsidRPr="003703C5">
        <w:rPr>
          <w:rFonts w:eastAsia="Arial Unicode MS" w:cs="Arial Unicode MS"/>
          <w:b/>
          <w:w w:val="102"/>
          <w:sz w:val="24"/>
          <w:szCs w:val="24"/>
        </w:rPr>
        <w:t xml:space="preserve">, </w:t>
      </w:r>
      <w:r w:rsidRPr="003703C5">
        <w:rPr>
          <w:rFonts w:eastAsia="Arial Unicode MS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3703C5" w:rsidRP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sz w:val="24"/>
          <w:szCs w:val="24"/>
        </w:rPr>
      </w:pPr>
    </w:p>
    <w:p w:rsidR="003703C5" w:rsidRP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  <w:sz w:val="12"/>
          <w:szCs w:val="24"/>
        </w:rPr>
      </w:pPr>
    </w:p>
    <w:p w:rsidR="003703C5" w:rsidRPr="003703C5" w:rsidRDefault="003703C5" w:rsidP="003703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  <w:r w:rsidRPr="003703C5">
        <w:rPr>
          <w:rFonts w:eastAsia="Arial Unicode MS" w:cs="Arial Unicode MS"/>
          <w:b/>
          <w:color w:val="000099"/>
          <w:sz w:val="24"/>
          <w:szCs w:val="24"/>
        </w:rPr>
        <w:t>PROPORCIONAR LA INFORMACIÓN PÚBLICA SOLICITADA ANEXA A LA PRESENTE RESOLUCIÓN</w:t>
      </w:r>
    </w:p>
    <w:p w:rsidR="00AB0D44" w:rsidRPr="003703C5" w:rsidRDefault="00AB0D44" w:rsidP="00AB0D44">
      <w:pPr>
        <w:spacing w:after="0" w:line="240" w:lineRule="auto"/>
        <w:jc w:val="both"/>
        <w:rPr>
          <w:rFonts w:cstheme="minorHAnsi"/>
          <w:w w:val="102"/>
        </w:rPr>
      </w:pP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Pr="00527430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000" w:rsidRDefault="00947000" w:rsidP="00823710">
      <w:pPr>
        <w:spacing w:after="0" w:line="240" w:lineRule="auto"/>
      </w:pPr>
      <w:r>
        <w:separator/>
      </w:r>
    </w:p>
  </w:endnote>
  <w:endnote w:type="continuationSeparator" w:id="1">
    <w:p w:rsidR="00947000" w:rsidRDefault="0094700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000" w:rsidRDefault="00947000" w:rsidP="00823710">
      <w:pPr>
        <w:spacing w:after="0" w:line="240" w:lineRule="auto"/>
      </w:pPr>
      <w:r>
        <w:separator/>
      </w:r>
    </w:p>
  </w:footnote>
  <w:footnote w:type="continuationSeparator" w:id="1">
    <w:p w:rsidR="00947000" w:rsidRDefault="0094700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47000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2017-04-24T20:03:00Z</dcterms:created>
  <dcterms:modified xsi:type="dcterms:W3CDTF">2017-04-24T20:03:00Z</dcterms:modified>
</cp:coreProperties>
</file>