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83408B">
        <w:rPr>
          <w:rFonts w:cstheme="minorHAnsi"/>
          <w:b/>
          <w:color w:val="0000CC"/>
          <w:w w:val="102"/>
          <w:sz w:val="28"/>
          <w:szCs w:val="28"/>
          <w:u w:val="single"/>
        </w:rPr>
        <w:t>66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83408B">
        <w:rPr>
          <w:rFonts w:eastAsia="Arial Unicode MS" w:cs="Arial Unicode MS"/>
          <w:w w:val="102"/>
          <w:sz w:val="24"/>
          <w:szCs w:val="24"/>
        </w:rPr>
        <w:t xml:space="preserve">Santa Tecla, a </w:t>
      </w:r>
      <w:r w:rsidRPr="0083408B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83408B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83408B">
        <w:rPr>
          <w:rFonts w:eastAsia="Arial Unicode MS" w:cs="Arial Unicode MS"/>
          <w:color w:val="C00000"/>
          <w:w w:val="102"/>
          <w:sz w:val="24"/>
          <w:szCs w:val="24"/>
        </w:rPr>
        <w:t xml:space="preserve">trece horas con treinta minutos </w:t>
      </w:r>
      <w:r w:rsidRPr="0083408B">
        <w:rPr>
          <w:rFonts w:eastAsia="Arial Unicode MS" w:cs="Arial Unicode MS"/>
          <w:w w:val="102"/>
          <w:sz w:val="24"/>
          <w:szCs w:val="24"/>
        </w:rPr>
        <w:t>d</w:t>
      </w:r>
      <w:r w:rsidRPr="0083408B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83408B">
        <w:rPr>
          <w:rFonts w:eastAsia="Arial Unicode MS" w:cs="Arial Unicode MS"/>
          <w:w w:val="102"/>
          <w:sz w:val="24"/>
          <w:szCs w:val="24"/>
        </w:rPr>
        <w:t>l d</w:t>
      </w:r>
      <w:r w:rsidRPr="0083408B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83408B">
        <w:rPr>
          <w:rFonts w:eastAsia="Arial Unicode MS" w:cs="Arial Unicode MS"/>
          <w:w w:val="102"/>
          <w:sz w:val="24"/>
          <w:szCs w:val="24"/>
        </w:rPr>
        <w:t xml:space="preserve">a </w:t>
      </w:r>
      <w:r w:rsidRPr="0083408B">
        <w:rPr>
          <w:rFonts w:eastAsia="Arial Unicode MS" w:cs="Arial Unicode MS"/>
          <w:b/>
          <w:color w:val="000099"/>
          <w:w w:val="102"/>
          <w:sz w:val="24"/>
          <w:szCs w:val="24"/>
        </w:rPr>
        <w:t>20 de octubre de 2014</w:t>
      </w:r>
      <w:r w:rsidRPr="0083408B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83408B">
        <w:rPr>
          <w:rFonts w:eastAsia="Arial Unicode MS" w:cs="Arial Unicode MS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83408B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266-2014 </w:t>
      </w:r>
      <w:r w:rsidRPr="0083408B">
        <w:rPr>
          <w:rFonts w:eastAsia="Arial Unicode MS" w:cs="Arial Unicode MS"/>
          <w:w w:val="102"/>
          <w:sz w:val="24"/>
          <w:szCs w:val="24"/>
        </w:rPr>
        <w:t>sobre:</w:t>
      </w: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83408B">
        <w:rPr>
          <w:rFonts w:eastAsia="Arial Unicode MS" w:cs="Arial Unicode MS"/>
          <w:b/>
          <w:color w:val="000099"/>
          <w:w w:val="102"/>
          <w:sz w:val="24"/>
          <w:szCs w:val="24"/>
        </w:rPr>
        <w:t>Términos de Referencia incluyendo las requisiciones y contrataciones para la entrega de la Canasta Básica (Paquete Alimenticio) que se entregó a los trabajadores del MAG en los meses de julio y septiembre de 2014.</w:t>
      </w:r>
    </w:p>
    <w:p w:rsidR="0083408B" w:rsidRPr="0083408B" w:rsidRDefault="0083408B" w:rsidP="0083408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  <w:lang w:val="es-SV" w:eastAsia="es-SV"/>
        </w:rPr>
      </w:pPr>
    </w:p>
    <w:p w:rsid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83408B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83408B">
        <w:rPr>
          <w:rFonts w:eastAsia="Arial Unicode MS" w:cs="Arial Unicode MS"/>
          <w:sz w:val="24"/>
          <w:szCs w:val="24"/>
        </w:rPr>
        <w:t>:</w:t>
      </w:r>
      <w:r w:rsidRPr="0083408B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83408B">
        <w:rPr>
          <w:rFonts w:eastAsia="Arial Unicode MS" w:cs="Arial Unicode MS"/>
          <w:b/>
          <w:w w:val="102"/>
          <w:sz w:val="24"/>
          <w:szCs w:val="24"/>
          <w:highlight w:val="black"/>
        </w:rPr>
        <w:t>**********************************</w:t>
      </w:r>
      <w:r w:rsidRPr="0083408B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, </w:t>
      </w:r>
      <w:r w:rsidRPr="0083408B">
        <w:rPr>
          <w:rFonts w:eastAsia="Arial Unicode MS" w:cs="Arial Unicode MS"/>
          <w:w w:val="102"/>
          <w:sz w:val="24"/>
          <w:szCs w:val="24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83408B">
        <w:rPr>
          <w:rFonts w:eastAsia="Arial Unicode MS" w:cs="Arial Unicode MS"/>
          <w:b/>
          <w:color w:val="000099"/>
          <w:w w:val="102"/>
          <w:sz w:val="24"/>
          <w:szCs w:val="24"/>
        </w:rPr>
        <w:t>PROPORCIONAR LA INFORMACIÓN PÚBLICA SOLICITADA</w:t>
      </w:r>
    </w:p>
    <w:p w:rsid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83408B" w:rsidRPr="0083408B" w:rsidRDefault="0083408B" w:rsidP="0083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83408B" w:rsidRPr="0083408B" w:rsidRDefault="0083408B" w:rsidP="0083408B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83408B">
        <w:rPr>
          <w:rFonts w:cstheme="minorHAnsi"/>
          <w:w w:val="102"/>
          <w:sz w:val="24"/>
          <w:szCs w:val="24"/>
        </w:rPr>
        <w:t xml:space="preserve">La que se adjunta en anexo: Mandato de Negociación, Términos de Referencia (Anexo 1) y 3 requisiciones de compra N° 104/2014, 185/2014 y 485/2014. </w:t>
      </w:r>
    </w:p>
    <w:p w:rsidR="0083408B" w:rsidRPr="0083408B" w:rsidRDefault="0083408B" w:rsidP="0083408B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113C7" w:rsidRDefault="008113C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3408B" w:rsidRDefault="0083408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3408B" w:rsidRDefault="0083408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113C7" w:rsidRDefault="008113C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7205FC" w:rsidRPr="00527430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D0B" w:rsidRDefault="00782D0B" w:rsidP="00823710">
      <w:pPr>
        <w:spacing w:after="0" w:line="240" w:lineRule="auto"/>
      </w:pPr>
      <w:r>
        <w:separator/>
      </w:r>
    </w:p>
  </w:endnote>
  <w:endnote w:type="continuationSeparator" w:id="1">
    <w:p w:rsidR="00782D0B" w:rsidRDefault="00782D0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D0B" w:rsidRDefault="00782D0B" w:rsidP="00823710">
      <w:pPr>
        <w:spacing w:after="0" w:line="240" w:lineRule="auto"/>
      </w:pPr>
      <w:r>
        <w:separator/>
      </w:r>
    </w:p>
  </w:footnote>
  <w:footnote w:type="continuationSeparator" w:id="1">
    <w:p w:rsidR="00782D0B" w:rsidRDefault="00782D0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205FC"/>
    <w:rsid w:val="00745687"/>
    <w:rsid w:val="00747964"/>
    <w:rsid w:val="00771A53"/>
    <w:rsid w:val="0077362C"/>
    <w:rsid w:val="00782D0B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2017-04-24T17:55:00Z</dcterms:created>
  <dcterms:modified xsi:type="dcterms:W3CDTF">2017-04-24T17:55:00Z</dcterms:modified>
</cp:coreProperties>
</file>