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F648B6">
        <w:rPr>
          <w:rFonts w:ascii="Arial" w:hAnsi="Arial" w:cs="Arial"/>
          <w:b/>
          <w:bCs/>
          <w:color w:val="0000CC"/>
          <w:spacing w:val="-1"/>
          <w:sz w:val="24"/>
        </w:rPr>
        <w:t>N° 251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F648B6" w:rsidRDefault="00F648B6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F648B6" w:rsidRPr="00F648B6" w:rsidRDefault="00F648B6" w:rsidP="00F648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F648B6">
        <w:rPr>
          <w:rFonts w:cstheme="minorHAnsi"/>
          <w:w w:val="102"/>
        </w:rPr>
        <w:t>Santa Tecla, a</w:t>
      </w:r>
      <w:r w:rsidRPr="00F648B6">
        <w:rPr>
          <w:rFonts w:cstheme="minorHAnsi"/>
          <w:spacing w:val="1"/>
          <w:w w:val="102"/>
        </w:rPr>
        <w:t xml:space="preserve"> l</w:t>
      </w:r>
      <w:r w:rsidRPr="00F648B6">
        <w:rPr>
          <w:rFonts w:cstheme="minorHAnsi"/>
          <w:w w:val="102"/>
        </w:rPr>
        <w:t xml:space="preserve">as </w:t>
      </w:r>
      <w:r w:rsidRPr="00F648B6">
        <w:rPr>
          <w:rFonts w:cstheme="minorHAnsi"/>
          <w:color w:val="C00000"/>
          <w:w w:val="102"/>
        </w:rPr>
        <w:t xml:space="preserve">quince horas </w:t>
      </w:r>
      <w:r w:rsidRPr="00F648B6">
        <w:rPr>
          <w:rFonts w:cstheme="minorHAnsi"/>
          <w:w w:val="102"/>
        </w:rPr>
        <w:t>d</w:t>
      </w:r>
      <w:r w:rsidRPr="00F648B6">
        <w:rPr>
          <w:rFonts w:cstheme="minorHAnsi"/>
          <w:spacing w:val="-4"/>
          <w:w w:val="102"/>
        </w:rPr>
        <w:t>e</w:t>
      </w:r>
      <w:r w:rsidRPr="00F648B6">
        <w:rPr>
          <w:rFonts w:cstheme="minorHAnsi"/>
          <w:w w:val="102"/>
        </w:rPr>
        <w:t>l d</w:t>
      </w:r>
      <w:r w:rsidRPr="00F648B6">
        <w:rPr>
          <w:rFonts w:cstheme="minorHAnsi"/>
          <w:spacing w:val="1"/>
          <w:w w:val="102"/>
        </w:rPr>
        <w:t>í</w:t>
      </w:r>
      <w:r w:rsidRPr="00F648B6">
        <w:rPr>
          <w:rFonts w:cstheme="minorHAnsi"/>
          <w:w w:val="102"/>
        </w:rPr>
        <w:t xml:space="preserve">a </w:t>
      </w:r>
      <w:r w:rsidRPr="00F648B6">
        <w:rPr>
          <w:rFonts w:cstheme="minorHAnsi"/>
          <w:b/>
          <w:color w:val="0000CC"/>
          <w:w w:val="102"/>
        </w:rPr>
        <w:t>7 de octubre de 2014</w:t>
      </w:r>
      <w:r w:rsidRPr="00F648B6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 w:rsidRPr="00F648B6">
        <w:rPr>
          <w:rFonts w:cstheme="minorHAnsi"/>
          <w:b/>
          <w:color w:val="0000CC"/>
          <w:w w:val="102"/>
        </w:rPr>
        <w:t xml:space="preserve">Nº 251-2014 </w:t>
      </w:r>
      <w:r w:rsidRPr="00F648B6">
        <w:rPr>
          <w:rFonts w:cstheme="minorHAnsi"/>
          <w:w w:val="102"/>
        </w:rPr>
        <w:t>sobre:</w:t>
      </w:r>
    </w:p>
    <w:p w:rsidR="00F648B6" w:rsidRPr="00F648B6" w:rsidRDefault="00F648B6" w:rsidP="00F648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F648B6" w:rsidRPr="00F648B6" w:rsidRDefault="00F648B6" w:rsidP="00F648B6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648B6">
        <w:rPr>
          <w:rFonts w:asciiTheme="minorHAnsi" w:hAnsiTheme="minorHAnsi" w:cstheme="minorHAnsi"/>
          <w:color w:val="0000CC"/>
          <w:w w:val="102"/>
        </w:rPr>
        <w:t>¿En qué regiones de El Salvador se cultiva el frijol?</w:t>
      </w:r>
    </w:p>
    <w:p w:rsidR="00F648B6" w:rsidRPr="00F648B6" w:rsidRDefault="00F648B6" w:rsidP="00F648B6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648B6">
        <w:rPr>
          <w:rFonts w:asciiTheme="minorHAnsi" w:hAnsiTheme="minorHAnsi" w:cstheme="minorHAnsi"/>
          <w:color w:val="0000CC"/>
          <w:w w:val="102"/>
        </w:rPr>
        <w:t>Costo aproximado para el frijol en función del terreno cultivado.</w:t>
      </w:r>
    </w:p>
    <w:p w:rsidR="00F648B6" w:rsidRPr="00F648B6" w:rsidRDefault="00F648B6" w:rsidP="00F648B6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648B6">
        <w:rPr>
          <w:rFonts w:asciiTheme="minorHAnsi" w:hAnsiTheme="minorHAnsi" w:cstheme="minorHAnsi"/>
          <w:color w:val="0000CC"/>
          <w:w w:val="102"/>
        </w:rPr>
        <w:t>¿Cuánto frijol se produce en el año?</w:t>
      </w:r>
    </w:p>
    <w:p w:rsidR="00F648B6" w:rsidRPr="00F648B6" w:rsidRDefault="00F648B6" w:rsidP="00F648B6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648B6">
        <w:rPr>
          <w:rFonts w:asciiTheme="minorHAnsi" w:hAnsiTheme="minorHAnsi" w:cstheme="minorHAnsi"/>
          <w:color w:val="0000CC"/>
          <w:w w:val="102"/>
        </w:rPr>
        <w:t>¿Cuáles son los principales fenómenos que afectan la producción del frijol en nuestro país?</w:t>
      </w:r>
    </w:p>
    <w:p w:rsidR="00F648B6" w:rsidRPr="00F648B6" w:rsidRDefault="00F648B6" w:rsidP="00F648B6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648B6">
        <w:rPr>
          <w:rFonts w:asciiTheme="minorHAnsi" w:hAnsiTheme="minorHAnsi" w:cstheme="minorHAnsi"/>
          <w:color w:val="0000CC"/>
          <w:w w:val="102"/>
        </w:rPr>
        <w:t>¿A cuánto ascienden las pérdidas de frijol por cada fenómeno?</w:t>
      </w:r>
    </w:p>
    <w:p w:rsidR="00F648B6" w:rsidRPr="00F648B6" w:rsidRDefault="00F648B6" w:rsidP="00F648B6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648B6">
        <w:rPr>
          <w:rFonts w:asciiTheme="minorHAnsi" w:hAnsiTheme="minorHAnsi" w:cstheme="minorHAnsi"/>
          <w:color w:val="0000CC"/>
          <w:w w:val="102"/>
        </w:rPr>
        <w:t>¿Qué se está haciendo actualmente para disminuir las pérdidas?</w:t>
      </w:r>
    </w:p>
    <w:p w:rsidR="00F648B6" w:rsidRPr="00F648B6" w:rsidRDefault="00F648B6" w:rsidP="00F648B6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648B6">
        <w:rPr>
          <w:rFonts w:asciiTheme="minorHAnsi" w:hAnsiTheme="minorHAnsi" w:cstheme="minorHAnsi"/>
          <w:color w:val="0000CC"/>
          <w:w w:val="102"/>
        </w:rPr>
        <w:t>¿Cuántos Agroservicios hay en el país?</w:t>
      </w:r>
    </w:p>
    <w:p w:rsidR="00F648B6" w:rsidRPr="00F648B6" w:rsidRDefault="00F648B6" w:rsidP="00F648B6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648B6">
        <w:rPr>
          <w:rFonts w:asciiTheme="minorHAnsi" w:hAnsiTheme="minorHAnsi" w:cstheme="minorHAnsi"/>
          <w:color w:val="0000CC"/>
          <w:w w:val="102"/>
        </w:rPr>
        <w:t>¿Qué técnicas se utilizan en el cultivo de frijol?</w:t>
      </w:r>
    </w:p>
    <w:p w:rsidR="00F648B6" w:rsidRPr="00F648B6" w:rsidRDefault="00F648B6" w:rsidP="00F648B6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648B6">
        <w:rPr>
          <w:rFonts w:asciiTheme="minorHAnsi" w:hAnsiTheme="minorHAnsi" w:cstheme="minorHAnsi"/>
          <w:color w:val="0000CC"/>
          <w:w w:val="102"/>
        </w:rPr>
        <w:t>¿Con que otros cultivos se comparten el frijol?</w:t>
      </w:r>
    </w:p>
    <w:p w:rsidR="00F648B6" w:rsidRPr="00F648B6" w:rsidRDefault="00F648B6" w:rsidP="00F648B6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648B6">
        <w:rPr>
          <w:rFonts w:asciiTheme="minorHAnsi" w:hAnsiTheme="minorHAnsi" w:cstheme="minorHAnsi"/>
          <w:color w:val="0000CC"/>
          <w:w w:val="102"/>
        </w:rPr>
        <w:t>¿Cuál es la ventaja de compartir el cultivo de frijol con el maíz?</w:t>
      </w:r>
    </w:p>
    <w:p w:rsidR="00F648B6" w:rsidRPr="00F648B6" w:rsidRDefault="00F648B6" w:rsidP="00F648B6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648B6">
        <w:rPr>
          <w:rFonts w:asciiTheme="minorHAnsi" w:hAnsiTheme="minorHAnsi" w:cstheme="minorHAnsi"/>
          <w:color w:val="0000CC"/>
          <w:w w:val="102"/>
        </w:rPr>
        <w:t>¿Cuáles son los procedimientos para el cultivo del frijol en nuestro país?</w:t>
      </w:r>
    </w:p>
    <w:p w:rsidR="00F648B6" w:rsidRPr="00F648B6" w:rsidRDefault="00F648B6" w:rsidP="00F648B6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648B6">
        <w:rPr>
          <w:rFonts w:asciiTheme="minorHAnsi" w:hAnsiTheme="minorHAnsi" w:cstheme="minorHAnsi"/>
          <w:color w:val="0000CC"/>
          <w:w w:val="102"/>
        </w:rPr>
        <w:t>¿El proceso siempre es el mismo o es diferencial dependiendo de la especie del frijol?</w:t>
      </w:r>
    </w:p>
    <w:p w:rsidR="00F648B6" w:rsidRPr="00F648B6" w:rsidRDefault="00F648B6" w:rsidP="00F648B6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648B6">
        <w:rPr>
          <w:rFonts w:asciiTheme="minorHAnsi" w:hAnsiTheme="minorHAnsi" w:cstheme="minorHAnsi"/>
          <w:color w:val="0000CC"/>
          <w:w w:val="102"/>
        </w:rPr>
        <w:t>¿El uso de pesticidas afecta la calidad de frijol?</w:t>
      </w:r>
    </w:p>
    <w:p w:rsidR="00F648B6" w:rsidRPr="00F648B6" w:rsidRDefault="00F648B6" w:rsidP="00F648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F648B6" w:rsidRPr="00F648B6" w:rsidRDefault="00F648B6" w:rsidP="00F648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F648B6">
        <w:rPr>
          <w:rFonts w:cstheme="minorHAnsi"/>
          <w:w w:val="102"/>
        </w:rPr>
        <w:t>Presentada ante la Oficina de Información y Respuesta de esta dependencia por parte de</w:t>
      </w:r>
      <w:r w:rsidRPr="00F648B6">
        <w:rPr>
          <w:rFonts w:cstheme="minorHAnsi"/>
        </w:rPr>
        <w:t xml:space="preserve">: </w:t>
      </w:r>
      <w:r w:rsidRPr="00F648B6">
        <w:rPr>
          <w:rFonts w:cstheme="minorHAnsi"/>
          <w:b/>
          <w:highlight w:val="black"/>
        </w:rPr>
        <w:t>*************</w:t>
      </w:r>
      <w:r w:rsidRPr="00F648B6">
        <w:rPr>
          <w:rFonts w:cstheme="minorHAnsi"/>
          <w:b/>
          <w:color w:val="0000CC"/>
        </w:rPr>
        <w:t xml:space="preserve">, </w:t>
      </w:r>
      <w:r w:rsidRPr="00F648B6">
        <w:rPr>
          <w:rFonts w:cstheme="minorHAnsi"/>
          <w:w w:val="102"/>
        </w:rPr>
        <w:t xml:space="preserve">se analizó el fondo de lo solicitado determinando con base al art. 62 inciso 2º que </w:t>
      </w:r>
      <w:r w:rsidRPr="00F648B6">
        <w:rPr>
          <w:rFonts w:cstheme="minorHAnsi"/>
          <w:color w:val="C00000"/>
          <w:w w:val="102"/>
        </w:rPr>
        <w:t xml:space="preserve">parte de </w:t>
      </w:r>
      <w:r w:rsidRPr="00F648B6">
        <w:rPr>
          <w:rFonts w:cstheme="minorHAnsi"/>
          <w:w w:val="102"/>
        </w:rPr>
        <w:t xml:space="preserve">la misma ya está disponible al público la cual puede consultarse, reproducirse o adquirirse en </w:t>
      </w:r>
      <w:r w:rsidRPr="00F648B6">
        <w:rPr>
          <w:rFonts w:cstheme="minorHAnsi"/>
          <w:b/>
          <w:color w:val="0000CC"/>
          <w:w w:val="102"/>
        </w:rPr>
        <w:t xml:space="preserve">la página Web del MAG, www.mag.gob.sv, en la Sección Temas/Estadísticas Agropecuarias. </w:t>
      </w:r>
      <w:r w:rsidRPr="00F648B6">
        <w:rPr>
          <w:rFonts w:cstheme="minorHAnsi"/>
          <w:w w:val="102"/>
        </w:rPr>
        <w:t>Por lo tanto resuelve</w:t>
      </w:r>
      <w:r w:rsidRPr="00F648B6">
        <w:rPr>
          <w:rFonts w:cstheme="minorHAnsi"/>
          <w:b/>
          <w:color w:val="0000CC"/>
          <w:w w:val="102"/>
        </w:rPr>
        <w:t xml:space="preserve">: ORIENTAR LA UBICACIÓN DE LA INFORMACIÓN SOLICITADA, </w:t>
      </w:r>
      <w:r w:rsidRPr="00F648B6">
        <w:rPr>
          <w:rFonts w:cstheme="minorHAnsi"/>
          <w:w w:val="102"/>
        </w:rPr>
        <w:t xml:space="preserve">sobre los numerales </w:t>
      </w:r>
      <w:r w:rsidRPr="00F648B6">
        <w:rPr>
          <w:rFonts w:cstheme="minorHAnsi"/>
          <w:b/>
          <w:color w:val="0000CC"/>
          <w:w w:val="102"/>
        </w:rPr>
        <w:t xml:space="preserve">1, 2 y 3. </w:t>
      </w:r>
    </w:p>
    <w:p w:rsidR="00F648B6" w:rsidRPr="00F648B6" w:rsidRDefault="00F648B6" w:rsidP="00F648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</w:p>
    <w:p w:rsidR="00F648B6" w:rsidRPr="00F648B6" w:rsidRDefault="00F648B6" w:rsidP="00F648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48B6">
        <w:rPr>
          <w:rFonts w:cstheme="minorHAnsi"/>
        </w:rPr>
        <w:t xml:space="preserve">Acerca dela </w:t>
      </w:r>
      <w:r w:rsidRPr="00F648B6">
        <w:rPr>
          <w:rFonts w:cstheme="minorHAnsi"/>
          <w:color w:val="0000CC"/>
        </w:rPr>
        <w:t xml:space="preserve">información enunciada en los numerales del </w:t>
      </w:r>
      <w:r w:rsidRPr="00F648B6">
        <w:rPr>
          <w:rFonts w:cstheme="minorHAnsi"/>
          <w:b/>
          <w:color w:val="0000CC"/>
        </w:rPr>
        <w:t>4, 5, 6 y 7</w:t>
      </w:r>
      <w:r w:rsidRPr="00F648B6">
        <w:rPr>
          <w:rFonts w:cstheme="minorHAnsi"/>
        </w:rPr>
        <w:t xml:space="preserve">,dicha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  <w:r w:rsidRPr="00F648B6">
        <w:rPr>
          <w:rFonts w:cstheme="minorHAnsi"/>
          <w:b/>
          <w:color w:val="0000CC"/>
        </w:rPr>
        <w:t>PROPORCIONAR LA INFORMACIÓN PÚBLICA SOLICITADA</w:t>
      </w:r>
      <w:r w:rsidRPr="00F648B6">
        <w:rPr>
          <w:rFonts w:cstheme="minorHAnsi"/>
        </w:rPr>
        <w:t xml:space="preserve">, se anexan documentos que responden las interrogantes planteadas en dichos numerales, </w:t>
      </w:r>
      <w:r w:rsidRPr="00F648B6">
        <w:rPr>
          <w:rFonts w:cstheme="minorHAnsi"/>
          <w:color w:val="C00000"/>
        </w:rPr>
        <w:t>exceptuando la referida al numeral 7, cuya respuesta es</w:t>
      </w:r>
      <w:r w:rsidRPr="00F648B6">
        <w:rPr>
          <w:rFonts w:cstheme="minorHAnsi"/>
        </w:rPr>
        <w:t xml:space="preserve">: existen </w:t>
      </w:r>
      <w:r w:rsidRPr="00F648B6">
        <w:rPr>
          <w:rFonts w:cstheme="minorHAnsi"/>
          <w:b/>
          <w:color w:val="0000CC"/>
        </w:rPr>
        <w:t xml:space="preserve">749 Agroservicios </w:t>
      </w:r>
      <w:r w:rsidRPr="00F648B6">
        <w:rPr>
          <w:rFonts w:cstheme="minorHAnsi"/>
        </w:rPr>
        <w:t>con registro vigente a la fecha y autorizados para la venta de insumos agrícolas.</w:t>
      </w:r>
    </w:p>
    <w:p w:rsidR="00F648B6" w:rsidRPr="00F648B6" w:rsidRDefault="00F648B6" w:rsidP="00F648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648B6" w:rsidRPr="00F648B6" w:rsidRDefault="00F648B6" w:rsidP="00F648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48B6">
        <w:rPr>
          <w:rFonts w:cstheme="minorHAnsi"/>
        </w:rPr>
        <w:t xml:space="preserve">Sobre la información requerida en los </w:t>
      </w:r>
      <w:r w:rsidRPr="00F648B6">
        <w:rPr>
          <w:rFonts w:cstheme="minorHAnsi"/>
          <w:color w:val="0000CC"/>
        </w:rPr>
        <w:t xml:space="preserve">numerales </w:t>
      </w:r>
      <w:r w:rsidRPr="00F648B6">
        <w:rPr>
          <w:rFonts w:cstheme="minorHAnsi"/>
          <w:b/>
          <w:color w:val="0000CC"/>
        </w:rPr>
        <w:t>del 8 al 13</w:t>
      </w:r>
      <w:r w:rsidRPr="00F648B6">
        <w:rPr>
          <w:rFonts w:cstheme="minorHAnsi"/>
        </w:rPr>
        <w:t xml:space="preserve">, se estudió lo solicitado y con base a lo establecido en los arts. 65, 68 inc. 2o. y 72 de la Ley de Acceso a la Información Pública y el art. 49 </w:t>
      </w:r>
      <w:r w:rsidRPr="00F648B6">
        <w:rPr>
          <w:rFonts w:cstheme="minorHAnsi"/>
        </w:rPr>
        <w:lastRenderedPageBreak/>
        <w:t xml:space="preserve">del Reglamento de dicha Ley que la información solicitada sobre exportaciones no es de la competencia de esta dependencia. Por la tanto se determina y resuelve: </w:t>
      </w:r>
      <w:r w:rsidRPr="00F648B6">
        <w:rPr>
          <w:rFonts w:cstheme="minorHAnsi"/>
          <w:b/>
          <w:color w:val="0000CC"/>
        </w:rPr>
        <w:t xml:space="preserve">DENEGAR LA INFORMACION POR NO SER ESTA INSTITUCIÓN COMPETENTE PARA CONOCER DE LA MISMA, </w:t>
      </w:r>
      <w:r w:rsidRPr="00F648B6">
        <w:rPr>
          <w:rFonts w:cstheme="minorHAnsi"/>
        </w:rPr>
        <w:t xml:space="preserve">su solicitud deberá ser dirigida a la siguiente institución por ser la facultada para conocer solicitudes de dicha índole: </w:t>
      </w:r>
    </w:p>
    <w:p w:rsidR="00F648B6" w:rsidRPr="00F648B6" w:rsidRDefault="00F648B6" w:rsidP="00F648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648B6" w:rsidRPr="00F648B6" w:rsidRDefault="00F648B6" w:rsidP="00F648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48B6">
        <w:rPr>
          <w:rFonts w:cstheme="minorHAnsi"/>
          <w:b/>
          <w:color w:val="0000CC"/>
        </w:rPr>
        <w:t>Centro Nacional de Tecnología Agropecuaria y Forestal “Enrique Álvarez Córdova”- CENTA,</w:t>
      </w:r>
      <w:r w:rsidRPr="00F648B6">
        <w:rPr>
          <w:rFonts w:cstheme="minorHAnsi"/>
        </w:rPr>
        <w:t xml:space="preserve"> a la Oficina de Información y Respuesta, Km 33 y medio carretera a Santa Ana, Ciudad Arce, La Libertad; con la </w:t>
      </w:r>
      <w:r w:rsidRPr="00F648B6">
        <w:rPr>
          <w:rFonts w:cstheme="minorHAnsi"/>
          <w:b/>
          <w:color w:val="0000CC"/>
        </w:rPr>
        <w:t xml:space="preserve">Oficial de Información Ing. Silvia Margoth Mejía </w:t>
      </w:r>
      <w:r w:rsidRPr="00F648B6">
        <w:rPr>
          <w:rFonts w:cstheme="minorHAnsi"/>
        </w:rPr>
        <w:t xml:space="preserve">al teléfono 2316-4603 y 2302-0291 o al correo electrónico </w:t>
      </w:r>
      <w:hyperlink r:id="rId8" w:history="1">
        <w:r w:rsidRPr="00F648B6">
          <w:rPr>
            <w:rStyle w:val="Hipervnculo"/>
            <w:rFonts w:cstheme="minorHAnsi"/>
            <w:b/>
          </w:rPr>
          <w:t>oir@centa.gob.sv</w:t>
        </w:r>
      </w:hyperlink>
      <w:r w:rsidRPr="00F648B6">
        <w:rPr>
          <w:rFonts w:cstheme="minorHAnsi"/>
        </w:rPr>
        <w:t>.</w:t>
      </w:r>
    </w:p>
    <w:p w:rsidR="0008389B" w:rsidRDefault="0008389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Pr="00527430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DF4" w:rsidRDefault="003D3DF4" w:rsidP="00823710">
      <w:pPr>
        <w:spacing w:after="0" w:line="240" w:lineRule="auto"/>
      </w:pPr>
      <w:r>
        <w:separator/>
      </w:r>
    </w:p>
  </w:endnote>
  <w:endnote w:type="continuationSeparator" w:id="1">
    <w:p w:rsidR="003D3DF4" w:rsidRDefault="003D3DF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DF4" w:rsidRDefault="003D3DF4" w:rsidP="00823710">
      <w:pPr>
        <w:spacing w:after="0" w:line="240" w:lineRule="auto"/>
      </w:pPr>
      <w:r>
        <w:separator/>
      </w:r>
    </w:p>
  </w:footnote>
  <w:footnote w:type="continuationSeparator" w:id="1">
    <w:p w:rsidR="003D3DF4" w:rsidRDefault="003D3DF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07E5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7E5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3DF4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2017-04-24T16:35:00Z</dcterms:created>
  <dcterms:modified xsi:type="dcterms:W3CDTF">2017-04-24T16:35:00Z</dcterms:modified>
</cp:coreProperties>
</file>