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C43B60" w:rsidRDefault="007C4821" w:rsidP="00DF7F67">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C43B60" w:rsidRDefault="00C43B60" w:rsidP="00DF7F67">
      <w:pPr>
        <w:spacing w:after="0" w:line="240" w:lineRule="auto"/>
        <w:jc w:val="center"/>
        <w:rPr>
          <w:rFonts w:eastAsia="Arial Unicode MS" w:cs="Arial Unicode MS"/>
          <w:b/>
          <w:i/>
          <w:color w:val="000099"/>
          <w:sz w:val="16"/>
          <w:szCs w:val="16"/>
        </w:rPr>
      </w:pPr>
    </w:p>
    <w:p w:rsidR="00C43B60" w:rsidRDefault="00C43B60" w:rsidP="00DF7F67">
      <w:pPr>
        <w:spacing w:after="0" w:line="240" w:lineRule="auto"/>
        <w:jc w:val="center"/>
        <w:rPr>
          <w:rFonts w:eastAsia="Arial Unicode MS" w:cs="Arial Unicode MS"/>
          <w:b/>
          <w:i/>
          <w:color w:val="000099"/>
          <w:sz w:val="16"/>
          <w:szCs w:val="16"/>
        </w:rPr>
      </w:pPr>
    </w:p>
    <w:p w:rsidR="00DF7F67" w:rsidRDefault="00B10977" w:rsidP="00DF7F67">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4D4770">
        <w:rPr>
          <w:rFonts w:ascii="Arial" w:hAnsi="Arial" w:cs="Arial"/>
          <w:b/>
          <w:bCs/>
          <w:color w:val="0000CC"/>
          <w:spacing w:val="-1"/>
          <w:sz w:val="24"/>
        </w:rPr>
        <w:t>N° 23</w:t>
      </w:r>
      <w:r w:rsidR="00893578">
        <w:rPr>
          <w:rFonts w:ascii="Arial" w:hAnsi="Arial" w:cs="Arial"/>
          <w:b/>
          <w:bCs/>
          <w:color w:val="0000CC"/>
          <w:spacing w:val="-1"/>
          <w:sz w:val="24"/>
        </w:rPr>
        <w:t>2</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DF4C10" w:rsidRDefault="00DF4C10" w:rsidP="00DF7F67">
      <w:pPr>
        <w:spacing w:after="0" w:line="240" w:lineRule="auto"/>
        <w:jc w:val="center"/>
        <w:rPr>
          <w:rFonts w:ascii="Arial" w:hAnsi="Arial" w:cs="Arial"/>
          <w:b/>
          <w:bCs/>
          <w:color w:val="0000CC"/>
          <w:spacing w:val="-1"/>
          <w:sz w:val="24"/>
        </w:rPr>
      </w:pP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rPr>
      </w:pPr>
      <w:r w:rsidRPr="00BF0034">
        <w:rPr>
          <w:rFonts w:cstheme="minorHAnsi"/>
          <w:w w:val="102"/>
        </w:rPr>
        <w:t>Santa Tecla,</w:t>
      </w:r>
      <w:r>
        <w:rPr>
          <w:rFonts w:cstheme="minorHAnsi"/>
          <w:w w:val="102"/>
        </w:rPr>
        <w:t xml:space="preserve"> </w:t>
      </w:r>
      <w:r w:rsidRPr="00BF0034">
        <w:rPr>
          <w:rFonts w:cstheme="minorHAnsi"/>
          <w:w w:val="102"/>
        </w:rPr>
        <w:t>a</w:t>
      </w:r>
      <w:r>
        <w:rPr>
          <w:rFonts w:cstheme="minorHAnsi"/>
          <w:w w:val="102"/>
        </w:rPr>
        <w:t xml:space="preserve"> </w:t>
      </w:r>
      <w:r w:rsidRPr="00BF0034">
        <w:rPr>
          <w:rFonts w:cstheme="minorHAnsi"/>
          <w:spacing w:val="1"/>
          <w:w w:val="102"/>
        </w:rPr>
        <w:t>l</w:t>
      </w:r>
      <w:r w:rsidRPr="00BF0034">
        <w:rPr>
          <w:rFonts w:cstheme="minorHAnsi"/>
          <w:w w:val="102"/>
        </w:rPr>
        <w:t xml:space="preserve">as </w:t>
      </w:r>
      <w:r w:rsidRPr="00BF0034">
        <w:rPr>
          <w:rFonts w:cstheme="minorHAnsi"/>
          <w:color w:val="C00000"/>
          <w:w w:val="102"/>
        </w:rPr>
        <w:t>o</w:t>
      </w:r>
      <w:r>
        <w:rPr>
          <w:rFonts w:cstheme="minorHAnsi"/>
          <w:color w:val="C00000"/>
          <w:w w:val="102"/>
        </w:rPr>
        <w:t>n</w:t>
      </w:r>
      <w:r w:rsidRPr="00BF0034">
        <w:rPr>
          <w:rFonts w:cstheme="minorHAnsi"/>
          <w:color w:val="C00000"/>
          <w:w w:val="102"/>
        </w:rPr>
        <w:t>ce horas con veinte minutos</w:t>
      </w:r>
      <w:r>
        <w:rPr>
          <w:rFonts w:cstheme="minorHAnsi"/>
          <w:color w:val="C00000"/>
          <w:w w:val="102"/>
        </w:rPr>
        <w:t xml:space="preserve"> </w:t>
      </w:r>
      <w:r w:rsidRPr="00BF0034">
        <w:rPr>
          <w:rFonts w:cstheme="minorHAnsi"/>
          <w:w w:val="102"/>
        </w:rPr>
        <w:t>d</w:t>
      </w:r>
      <w:r w:rsidRPr="00BF0034">
        <w:rPr>
          <w:rFonts w:cstheme="minorHAnsi"/>
          <w:spacing w:val="-4"/>
          <w:w w:val="102"/>
        </w:rPr>
        <w:t>e</w:t>
      </w:r>
      <w:r w:rsidRPr="00BF0034">
        <w:rPr>
          <w:rFonts w:cstheme="minorHAnsi"/>
          <w:w w:val="102"/>
        </w:rPr>
        <w:t>l</w:t>
      </w:r>
      <w:r>
        <w:rPr>
          <w:rFonts w:cstheme="minorHAnsi"/>
          <w:w w:val="102"/>
        </w:rPr>
        <w:t xml:space="preserve"> </w:t>
      </w:r>
      <w:r w:rsidRPr="00BF0034">
        <w:rPr>
          <w:rFonts w:cstheme="minorHAnsi"/>
          <w:w w:val="102"/>
        </w:rPr>
        <w:t>d</w:t>
      </w:r>
      <w:r w:rsidRPr="00BF0034">
        <w:rPr>
          <w:rFonts w:cstheme="minorHAnsi"/>
          <w:spacing w:val="1"/>
          <w:w w:val="102"/>
        </w:rPr>
        <w:t>í</w:t>
      </w:r>
      <w:r w:rsidRPr="00BF0034">
        <w:rPr>
          <w:rFonts w:cstheme="minorHAnsi"/>
          <w:w w:val="102"/>
        </w:rPr>
        <w:t>a</w:t>
      </w:r>
      <w:r>
        <w:rPr>
          <w:rFonts w:cstheme="minorHAnsi"/>
          <w:w w:val="102"/>
        </w:rPr>
        <w:t xml:space="preserve"> </w:t>
      </w:r>
      <w:r w:rsidRPr="00984554">
        <w:rPr>
          <w:rFonts w:cstheme="minorHAnsi"/>
          <w:b/>
          <w:color w:val="000099"/>
        </w:rPr>
        <w:t>19</w:t>
      </w:r>
      <w:r>
        <w:rPr>
          <w:rFonts w:cstheme="minorHAnsi"/>
          <w:b/>
          <w:color w:val="000099"/>
        </w:rPr>
        <w:t xml:space="preserve"> </w:t>
      </w:r>
      <w:r w:rsidRPr="00984554">
        <w:rPr>
          <w:rFonts w:cstheme="minorHAnsi"/>
          <w:b/>
          <w:color w:val="000099"/>
        </w:rPr>
        <w:t>de septiembre</w:t>
      </w:r>
      <w:r>
        <w:rPr>
          <w:rFonts w:cstheme="minorHAnsi"/>
          <w:b/>
          <w:color w:val="000099"/>
        </w:rPr>
        <w:t xml:space="preserve"> </w:t>
      </w:r>
      <w:r w:rsidRPr="00984554">
        <w:rPr>
          <w:rFonts w:cstheme="minorHAnsi"/>
          <w:b/>
          <w:color w:val="000099"/>
        </w:rPr>
        <w:t>de 2014</w:t>
      </w:r>
      <w:r w:rsidRPr="00BF0034">
        <w:rPr>
          <w:rFonts w:cstheme="minorHAnsi"/>
          <w:w w:val="102"/>
        </w:rPr>
        <w:t>, el Ministerio de Agricultura y Ganadería luego de haber recibido y admitido la solicitud de información</w:t>
      </w:r>
      <w:r>
        <w:rPr>
          <w:rFonts w:cstheme="minorHAnsi"/>
          <w:w w:val="102"/>
        </w:rPr>
        <w:t xml:space="preserve"> </w:t>
      </w:r>
      <w:r>
        <w:rPr>
          <w:rFonts w:cstheme="minorHAnsi"/>
          <w:b/>
          <w:color w:val="000099"/>
        </w:rPr>
        <w:t xml:space="preserve">Nº </w:t>
      </w:r>
      <w:r w:rsidRPr="00984554">
        <w:rPr>
          <w:rFonts w:cstheme="minorHAnsi"/>
          <w:b/>
          <w:color w:val="000099"/>
        </w:rPr>
        <w:t>232</w:t>
      </w:r>
      <w:r>
        <w:rPr>
          <w:rFonts w:cstheme="minorHAnsi"/>
          <w:b/>
          <w:color w:val="000099"/>
        </w:rPr>
        <w:t xml:space="preserve">-2014 </w:t>
      </w:r>
      <w:r w:rsidRPr="00BF0034">
        <w:rPr>
          <w:rFonts w:cstheme="minorHAnsi"/>
          <w:w w:val="102"/>
        </w:rPr>
        <w:t>sobre:</w:t>
      </w:r>
    </w:p>
    <w:p w:rsidR="00893578" w:rsidRPr="00F1256B"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sz w:val="12"/>
        </w:rPr>
      </w:pPr>
    </w:p>
    <w:p w:rsidR="00893578" w:rsidRPr="00984554" w:rsidRDefault="00893578" w:rsidP="0081272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theme="minorHAnsi"/>
          <w:color w:val="000099"/>
          <w:w w:val="102"/>
        </w:rPr>
      </w:pPr>
      <w:r w:rsidRPr="00984554">
        <w:rPr>
          <w:rFonts w:asciiTheme="minorHAnsi" w:hAnsiTheme="minorHAnsi" w:cstheme="minorHAnsi"/>
          <w:color w:val="000099"/>
          <w:w w:val="102"/>
        </w:rPr>
        <w:t>Cultivo y producción de la semilla de Aceituno, clima, temperatura</w:t>
      </w:r>
    </w:p>
    <w:p w:rsidR="00893578" w:rsidRPr="00984554" w:rsidRDefault="00893578" w:rsidP="0081272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theme="minorHAnsi"/>
          <w:color w:val="000099"/>
          <w:w w:val="102"/>
        </w:rPr>
      </w:pPr>
      <w:r w:rsidRPr="00984554">
        <w:rPr>
          <w:rFonts w:asciiTheme="minorHAnsi" w:hAnsiTheme="minorHAnsi" w:cstheme="minorHAnsi"/>
          <w:color w:val="000099"/>
          <w:w w:val="102"/>
        </w:rPr>
        <w:t>Zonas geográficas del país donde se cultiva el Aceituno</w:t>
      </w:r>
    </w:p>
    <w:p w:rsidR="00893578" w:rsidRPr="00984554" w:rsidRDefault="00893578" w:rsidP="0081272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Theme="minorHAnsi" w:hAnsiTheme="minorHAnsi" w:cstheme="minorHAnsi"/>
          <w:color w:val="000099"/>
          <w:w w:val="102"/>
        </w:rPr>
      </w:pPr>
      <w:r w:rsidRPr="00984554">
        <w:rPr>
          <w:rFonts w:asciiTheme="minorHAnsi" w:hAnsiTheme="minorHAnsi" w:cstheme="minorHAnsi"/>
          <w:color w:val="000099"/>
          <w:w w:val="102"/>
        </w:rPr>
        <w:t xml:space="preserve">Productos elaborados del </w:t>
      </w:r>
      <w:r>
        <w:rPr>
          <w:rFonts w:asciiTheme="minorHAnsi" w:hAnsiTheme="minorHAnsi" w:cstheme="minorHAnsi"/>
          <w:color w:val="000099"/>
          <w:w w:val="102"/>
        </w:rPr>
        <w:t xml:space="preserve">Aceituno </w:t>
      </w:r>
      <w:r w:rsidRPr="00984554">
        <w:rPr>
          <w:rFonts w:asciiTheme="minorHAnsi" w:hAnsiTheme="minorHAnsi" w:cstheme="minorHAnsi"/>
          <w:color w:val="000099"/>
          <w:w w:val="102"/>
        </w:rPr>
        <w:t>en El Salvador</w:t>
      </w:r>
    </w:p>
    <w:p w:rsidR="00893578" w:rsidRPr="00F1256B"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sz w:val="14"/>
        </w:rPr>
      </w:pP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r w:rsidRPr="00BF0034">
        <w:rPr>
          <w:rFonts w:cstheme="minorHAnsi"/>
          <w:w w:val="102"/>
        </w:rPr>
        <w:t>Presentada ante la Oficina de Información y Respuesta de esta dependencia por parte de</w:t>
      </w:r>
      <w:r w:rsidRPr="00BF0034">
        <w:rPr>
          <w:rFonts w:cstheme="minorHAnsi"/>
        </w:rPr>
        <w:t>:</w:t>
      </w:r>
      <w:r>
        <w:rPr>
          <w:rFonts w:cstheme="minorHAnsi"/>
        </w:rPr>
        <w:t xml:space="preserve"> </w:t>
      </w:r>
      <w:r w:rsidRPr="00893578">
        <w:rPr>
          <w:rFonts w:cstheme="minorHAnsi"/>
          <w:b/>
          <w:highlight w:val="black"/>
        </w:rPr>
        <w:t>**************************</w:t>
      </w:r>
      <w:r w:rsidRPr="00BF0034">
        <w:rPr>
          <w:rFonts w:cstheme="minorHAnsi"/>
          <w:b/>
          <w:color w:val="002060"/>
        </w:rPr>
        <w:t xml:space="preserve">, </w:t>
      </w:r>
      <w:r w:rsidRPr="00BF0034">
        <w:rPr>
          <w:rFonts w:cstheme="minorHAnsi"/>
        </w:rPr>
        <w:t xml:space="preserve">y considerando </w:t>
      </w:r>
      <w:r w:rsidRPr="00BF0034">
        <w:rPr>
          <w:rFonts w:cstheme="minorHAnsi"/>
          <w:color w:val="C00000"/>
        </w:rPr>
        <w:t xml:space="preserve">que parte </w:t>
      </w:r>
      <w:r w:rsidRPr="00BF0034">
        <w:rPr>
          <w:rFonts w:cstheme="minorHAnsi"/>
        </w:rPr>
        <w:t xml:space="preserve">de la información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 </w:t>
      </w:r>
    </w:p>
    <w:p w:rsidR="00893578" w:rsidRPr="00F1256B"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sz w:val="16"/>
        </w:rPr>
      </w:pPr>
    </w:p>
    <w:p w:rsidR="00893578" w:rsidRPr="00FB7F69"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i/>
          <w:color w:val="000099"/>
        </w:rPr>
      </w:pPr>
      <w:r w:rsidRPr="00FB7F69">
        <w:rPr>
          <w:rFonts w:cstheme="minorHAnsi"/>
          <w:b/>
          <w:color w:val="000099"/>
        </w:rPr>
        <w:t>PROPORCIONAR LA INFORMACIÓN PÚBLICA SOLICITADA SOBRE:</w:t>
      </w:r>
      <w:r>
        <w:rPr>
          <w:rFonts w:cstheme="minorHAnsi"/>
          <w:b/>
          <w:color w:val="000099"/>
        </w:rPr>
        <w:t xml:space="preserve"> </w:t>
      </w:r>
      <w:r w:rsidRPr="00FB7F69">
        <w:rPr>
          <w:rFonts w:cstheme="minorHAnsi"/>
          <w:i/>
          <w:color w:val="000099"/>
        </w:rPr>
        <w:t>Cultivo y producción de la semilla de Aceituno, clima, temperatura, se adjunta a la presente Resolución datos sobre dicho cultivo.</w:t>
      </w:r>
    </w:p>
    <w:p w:rsidR="00893578" w:rsidRPr="00F1256B"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b/>
          <w:i/>
          <w:color w:val="0000CC"/>
          <w:sz w:val="14"/>
        </w:rPr>
      </w:pP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r w:rsidRPr="00D8475A">
        <w:rPr>
          <w:rFonts w:cstheme="minorHAnsi"/>
        </w:rPr>
        <w:t>Con relación a la información sobre</w:t>
      </w:r>
      <w:r>
        <w:rPr>
          <w:rFonts w:cstheme="minorHAnsi"/>
        </w:rPr>
        <w:t xml:space="preserve">: </w:t>
      </w:r>
      <w:r w:rsidRPr="00FB7F69">
        <w:rPr>
          <w:rFonts w:cstheme="minorHAnsi"/>
          <w:i/>
          <w:color w:val="000099"/>
        </w:rPr>
        <w:t>las zonas geográficas donde se cultiva el Aceituno informarle que no existe una tradición de cultivo en El Salvador, sin embargo se han observado especies de Simarouba glauca (Aceituno) en Chalatenango, San Miguel y Morazán, en suelos clase VI y VII; la información sobre suelos se</w:t>
      </w:r>
      <w:r>
        <w:rPr>
          <w:rFonts w:cstheme="minorHAnsi"/>
          <w:i/>
          <w:color w:val="000099"/>
        </w:rPr>
        <w:t xml:space="preserve"> </w:t>
      </w:r>
      <w:r w:rsidRPr="00F1256B">
        <w:rPr>
          <w:rFonts w:cstheme="minorHAnsi"/>
        </w:rPr>
        <w:t xml:space="preserve">encuentra en la página web del MAG en la </w:t>
      </w:r>
      <w:r w:rsidRPr="00F1256B">
        <w:rPr>
          <w:rFonts w:cstheme="minorHAnsi"/>
          <w:b/>
          <w:i/>
          <w:color w:val="000099"/>
        </w:rPr>
        <w:t>Sección Temas/ Recursos Forestales, Cuencas, Riego y Drenaje/Cuencas Hidrográficas y Conservación de Suelos</w:t>
      </w:r>
      <w:r w:rsidRPr="00F1256B">
        <w:rPr>
          <w:rFonts w:cstheme="minorHAnsi"/>
        </w:rPr>
        <w:t xml:space="preserve">; </w:t>
      </w:r>
      <w:r>
        <w:rPr>
          <w:rFonts w:cstheme="minorHAnsi"/>
        </w:rPr>
        <w:t xml:space="preserve">por tanto </w:t>
      </w:r>
      <w:r w:rsidRPr="00D8475A">
        <w:rPr>
          <w:rFonts w:cstheme="minorHAnsi"/>
        </w:rPr>
        <w:t>analiz</w:t>
      </w:r>
      <w:r>
        <w:rPr>
          <w:rFonts w:cstheme="minorHAnsi"/>
        </w:rPr>
        <w:t xml:space="preserve">ado </w:t>
      </w:r>
      <w:r w:rsidRPr="00D8475A">
        <w:rPr>
          <w:rFonts w:cstheme="minorHAnsi"/>
        </w:rPr>
        <w:t xml:space="preserve">el fondo de lo solicitado </w:t>
      </w:r>
      <w:r>
        <w:rPr>
          <w:rFonts w:cstheme="minorHAnsi"/>
        </w:rPr>
        <w:t xml:space="preserve">en este segundo requerimiento se </w:t>
      </w:r>
      <w:r w:rsidRPr="00D8475A">
        <w:rPr>
          <w:rFonts w:cstheme="minorHAnsi"/>
        </w:rPr>
        <w:t xml:space="preserve">determina con base al art. 62 inciso 2º que la misma ya está disponible al público. Por lo tanto resuelve: </w:t>
      </w:r>
    </w:p>
    <w:p w:rsidR="00893578" w:rsidRPr="00F1256B"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color w:val="000099"/>
        </w:rPr>
      </w:pPr>
    </w:p>
    <w:p w:rsidR="00893578" w:rsidRPr="00F1256B"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Style w:val="Hipervnculo"/>
          <w:rFonts w:cstheme="minorHAnsi"/>
          <w:color w:val="000099"/>
        </w:rPr>
      </w:pPr>
      <w:r w:rsidRPr="00F1256B">
        <w:rPr>
          <w:rFonts w:cstheme="minorHAnsi"/>
          <w:b/>
          <w:color w:val="000099"/>
        </w:rPr>
        <w:t>ORIENTAR LA UBICACIÓN DE LA INFORMACIÓN SOLICITADA</w:t>
      </w:r>
      <w:r w:rsidRPr="00D8475A">
        <w:rPr>
          <w:rFonts w:cstheme="minorHAnsi"/>
        </w:rPr>
        <w:t xml:space="preserve">, la que puede consultarse, reproducirse o adquirirse en la página Web del MAG, </w:t>
      </w:r>
      <w:hyperlink r:id="rId8" w:history="1">
        <w:r w:rsidRPr="00F1256B">
          <w:rPr>
            <w:rStyle w:val="Hipervnculo"/>
            <w:rFonts w:cstheme="minorHAnsi"/>
            <w:color w:val="000099"/>
          </w:rPr>
          <w:t>www.mag.gob.sv</w:t>
        </w:r>
      </w:hyperlink>
      <w:r w:rsidRPr="00F1256B">
        <w:rPr>
          <w:rStyle w:val="Hipervnculo"/>
          <w:rFonts w:cstheme="minorHAnsi"/>
          <w:color w:val="000099"/>
        </w:rPr>
        <w:t>.</w:t>
      </w: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color w:val="000099"/>
        </w:rPr>
      </w:pPr>
    </w:p>
    <w:p w:rsidR="00893578" w:rsidRPr="0072509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r w:rsidRPr="00F1256B">
        <w:rPr>
          <w:rFonts w:cstheme="minorHAnsi"/>
        </w:rPr>
        <w:t>Sobre</w:t>
      </w:r>
      <w:r>
        <w:rPr>
          <w:rFonts w:cstheme="minorHAnsi"/>
        </w:rPr>
        <w:t xml:space="preserve"> los </w:t>
      </w:r>
      <w:r w:rsidRPr="00725098">
        <w:rPr>
          <w:rFonts w:cstheme="minorHAnsi"/>
          <w:i/>
          <w:color w:val="000099"/>
        </w:rPr>
        <w:t>Productos elaborados del Aceituno</w:t>
      </w:r>
      <w:r>
        <w:rPr>
          <w:rFonts w:cstheme="minorHAnsi"/>
        </w:rPr>
        <w:t xml:space="preserve">, </w:t>
      </w:r>
      <w:r w:rsidRPr="00725098">
        <w:rPr>
          <w:rFonts w:cstheme="minorHAnsi"/>
        </w:rPr>
        <w:t>se analiz</w:t>
      </w:r>
      <w:r>
        <w:rPr>
          <w:rFonts w:cstheme="minorHAnsi"/>
        </w:rPr>
        <w:t>ó</w:t>
      </w:r>
      <w:r w:rsidRPr="00725098">
        <w:rPr>
          <w:rFonts w:cstheme="minorHAnsi"/>
        </w:rPr>
        <w:t xml:space="preserve"> la petición y considerando que la Ley de Acceso a la Información Pública dispone en el art. 73 que nos encontramos ante un caso de información </w:t>
      </w:r>
      <w:r w:rsidRPr="00725098">
        <w:rPr>
          <w:rFonts w:cstheme="minorHAnsi"/>
          <w:b/>
          <w:color w:val="000099"/>
        </w:rPr>
        <w:t>INEXISTENTE</w:t>
      </w:r>
      <w:r w:rsidRPr="00725098">
        <w:rPr>
          <w:rFonts w:cstheme="minorHAnsi"/>
        </w:rPr>
        <w:t xml:space="preserve">, lo que  impide  brindar lo  requerido  por  el  peticionario. Por la tanto resuelve: </w:t>
      </w:r>
    </w:p>
    <w:p w:rsidR="00893578" w:rsidRPr="0072509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0099"/>
        </w:rPr>
      </w:pPr>
      <w:r w:rsidRPr="00725098">
        <w:rPr>
          <w:rFonts w:cstheme="minorHAnsi"/>
          <w:b/>
          <w:color w:val="000099"/>
        </w:rPr>
        <w:t>NO ENTREGAR LA INFORMACION POR INEXISTENTE.</w:t>
      </w:r>
    </w:p>
    <w:p w:rsidR="00893578" w:rsidRDefault="00893578" w:rsidP="00893578">
      <w:pPr>
        <w:spacing w:after="0" w:line="240" w:lineRule="auto"/>
        <w:jc w:val="right"/>
        <w:rPr>
          <w:rFonts w:cstheme="minorHAnsi"/>
          <w:b/>
          <w:color w:val="C00000"/>
        </w:rPr>
      </w:pPr>
    </w:p>
    <w:p w:rsidR="00893578" w:rsidRDefault="00893578" w:rsidP="00893578">
      <w:pPr>
        <w:spacing w:after="0" w:line="240" w:lineRule="auto"/>
        <w:jc w:val="right"/>
        <w:rPr>
          <w:rFonts w:cstheme="minorHAnsi"/>
          <w:b/>
          <w:color w:val="C00000"/>
        </w:rPr>
      </w:pPr>
    </w:p>
    <w:p w:rsidR="00893578" w:rsidRDefault="00893578" w:rsidP="00893578">
      <w:pPr>
        <w:spacing w:after="0" w:line="240" w:lineRule="auto"/>
        <w:rPr>
          <w:rFonts w:cstheme="minorHAnsi"/>
        </w:rPr>
      </w:pPr>
      <w:r>
        <w:rPr>
          <w:rFonts w:cstheme="minorHAnsi"/>
        </w:rPr>
        <w:br w:type="page"/>
      </w: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r w:rsidRPr="00BF0034">
        <w:rPr>
          <w:rFonts w:cstheme="minorHAnsi"/>
        </w:rPr>
        <w:t>Acerca de</w:t>
      </w:r>
      <w:r>
        <w:rPr>
          <w:rFonts w:cstheme="minorHAnsi"/>
        </w:rPr>
        <w:t xml:space="preserve"> </w:t>
      </w:r>
      <w:r w:rsidRPr="00BF0034">
        <w:rPr>
          <w:rFonts w:cstheme="minorHAnsi"/>
        </w:rPr>
        <w:t xml:space="preserve">la información sobre </w:t>
      </w:r>
      <w:r w:rsidRPr="003D2015">
        <w:rPr>
          <w:rFonts w:cstheme="minorHAnsi"/>
          <w:i/>
          <w:color w:val="0000CC"/>
        </w:rPr>
        <w:t>Monto de Exportaciones</w:t>
      </w:r>
      <w:r w:rsidRPr="00BF0034">
        <w:rPr>
          <w:rFonts w:cstheme="minorHAnsi"/>
        </w:rPr>
        <w:t>, se estudió lo solicitado y con base a lo establecido en los arts. 65, 68 inc. 2o. y 72 de la Ley de Acceso a la Información Pública y el art. 49 del Reglamento de dicha Ley que la información solicitada sobre exportaciones no es de la competencia de esta dependencia. Por la tanto se determina y resuelve:</w:t>
      </w:r>
    </w:p>
    <w:p w:rsidR="00893578"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p>
    <w:p w:rsidR="00893578" w:rsidRPr="00BF0034"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00CC"/>
        </w:rPr>
      </w:pPr>
      <w:r w:rsidRPr="00BF0034">
        <w:rPr>
          <w:rFonts w:cstheme="minorHAnsi"/>
          <w:b/>
          <w:color w:val="0000CC"/>
        </w:rPr>
        <w:t>DENEGAR LA INFORMACION POR NO SER ESTA INSTITUCIÓN COMPETENTE PARA CONOCER DE LA MISMA</w:t>
      </w:r>
    </w:p>
    <w:p w:rsidR="00893578" w:rsidRPr="00BF0034"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p>
    <w:p w:rsidR="00893578" w:rsidRPr="00B97301" w:rsidRDefault="00893578" w:rsidP="008935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b/>
          <w:i/>
          <w:color w:val="0000CC"/>
          <w:w w:val="102"/>
        </w:rPr>
      </w:pPr>
      <w:r w:rsidRPr="00BF0034">
        <w:rPr>
          <w:rFonts w:cstheme="minorHAnsi"/>
          <w:w w:val="102"/>
        </w:rPr>
        <w:t>Su petición deberá ser dirigida a la siguiente institución por ser la facultada para conocer solicitudes de dicha índole:</w:t>
      </w:r>
      <w:r>
        <w:rPr>
          <w:rFonts w:cstheme="minorHAnsi"/>
          <w:w w:val="102"/>
        </w:rPr>
        <w:t xml:space="preserve"> </w:t>
      </w:r>
      <w:r w:rsidRPr="001655B5">
        <w:rPr>
          <w:rFonts w:cstheme="minorHAnsi"/>
          <w:b/>
          <w:color w:val="0000CC"/>
          <w:w w:val="102"/>
        </w:rPr>
        <w:t>Banco Central de Reserva</w:t>
      </w:r>
      <w:r w:rsidRPr="001655B5">
        <w:rPr>
          <w:rFonts w:cstheme="minorHAnsi"/>
          <w:w w:val="102"/>
        </w:rPr>
        <w:t xml:space="preserve">, </w:t>
      </w:r>
      <w:r>
        <w:rPr>
          <w:rFonts w:cstheme="minorHAnsi"/>
          <w:w w:val="102"/>
        </w:rPr>
        <w:t xml:space="preserve">con </w:t>
      </w:r>
      <w:r w:rsidRPr="001655B5">
        <w:rPr>
          <w:rFonts w:cstheme="minorHAnsi"/>
          <w:w w:val="102"/>
        </w:rPr>
        <w:t xml:space="preserve">Oficial de Información, </w:t>
      </w:r>
      <w:r w:rsidRPr="001655B5">
        <w:rPr>
          <w:rFonts w:cstheme="minorHAnsi"/>
          <w:b/>
          <w:w w:val="102"/>
        </w:rPr>
        <w:t>Flor Idania Romero de Fernández</w:t>
      </w:r>
      <w:r w:rsidRPr="001655B5">
        <w:rPr>
          <w:rFonts w:cstheme="minorHAnsi"/>
          <w:w w:val="102"/>
        </w:rPr>
        <w:t>, Edificio BCR, Alameda Juan Pablo II, entre 15 y 17 Av. Norte, Planta Principal, oficial.in</w:t>
      </w:r>
      <w:r>
        <w:rPr>
          <w:rFonts w:cstheme="minorHAnsi"/>
          <w:w w:val="102"/>
        </w:rPr>
        <w:t>formacion@bcr.gob.sv, 2281-8030 o acceder a la página web del BCR: www.bcr.gob.sv</w:t>
      </w:r>
      <w:r>
        <w:t xml:space="preserve">o al sitio electrónico de consulta </w:t>
      </w:r>
      <w:r w:rsidRPr="00B97301">
        <w:rPr>
          <w:b/>
          <w:i/>
          <w:color w:val="0000CC"/>
        </w:rPr>
        <w:t xml:space="preserve">Centro de Trámites de Exportaciones e Importaciones del BCR – CIEX: </w:t>
      </w:r>
      <w:r w:rsidRPr="00B97301">
        <w:rPr>
          <w:rFonts w:cstheme="minorHAnsi"/>
          <w:b/>
          <w:i/>
          <w:color w:val="0000CC"/>
          <w:w w:val="102"/>
        </w:rPr>
        <w:t>https://www.centrex.gob.sv/</w:t>
      </w:r>
    </w:p>
    <w:p w:rsidR="002F63F2" w:rsidRDefault="002F63F2" w:rsidP="00C43B60">
      <w:pPr>
        <w:widowControl w:val="0"/>
        <w:autoSpaceDE w:val="0"/>
        <w:autoSpaceDN w:val="0"/>
        <w:adjustRightInd w:val="0"/>
        <w:spacing w:after="0"/>
        <w:jc w:val="both"/>
        <w:rPr>
          <w:rFonts w:cs="Calibri"/>
          <w:spacing w:val="2"/>
          <w:sz w:val="24"/>
          <w:szCs w:val="24"/>
        </w:rPr>
      </w:pPr>
    </w:p>
    <w:p w:rsidR="002F63F2" w:rsidRDefault="002F63F2" w:rsidP="00C43B60">
      <w:pPr>
        <w:widowControl w:val="0"/>
        <w:autoSpaceDE w:val="0"/>
        <w:autoSpaceDN w:val="0"/>
        <w:adjustRightInd w:val="0"/>
        <w:spacing w:after="0"/>
        <w:jc w:val="both"/>
        <w:rPr>
          <w:rFonts w:cs="Calibri"/>
          <w:spacing w:val="2"/>
          <w:sz w:val="24"/>
          <w:szCs w:val="24"/>
        </w:rPr>
      </w:pPr>
    </w:p>
    <w:p w:rsidR="002F63F2" w:rsidRDefault="002F63F2" w:rsidP="00C43B60">
      <w:pPr>
        <w:widowControl w:val="0"/>
        <w:autoSpaceDE w:val="0"/>
        <w:autoSpaceDN w:val="0"/>
        <w:adjustRightInd w:val="0"/>
        <w:spacing w:after="0"/>
        <w:jc w:val="both"/>
        <w:rPr>
          <w:rFonts w:cs="Calibri"/>
          <w:spacing w:val="2"/>
          <w:sz w:val="24"/>
          <w:szCs w:val="24"/>
        </w:rPr>
      </w:pPr>
    </w:p>
    <w:p w:rsidR="00DF4C10" w:rsidRPr="00527430" w:rsidRDefault="00DF4C10" w:rsidP="00662B74">
      <w:pPr>
        <w:widowControl w:val="0"/>
        <w:autoSpaceDE w:val="0"/>
        <w:autoSpaceDN w:val="0"/>
        <w:adjustRightInd w:val="0"/>
        <w:spacing w:after="0"/>
        <w:jc w:val="both"/>
        <w:rPr>
          <w:rFonts w:cs="Calibri"/>
          <w:spacing w:val="2"/>
          <w:sz w:val="24"/>
          <w:szCs w:val="24"/>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9"/>
      <w:footerReference w:type="default" r:id="rId10"/>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722" w:rsidRDefault="00812722" w:rsidP="00823710">
      <w:pPr>
        <w:spacing w:after="0" w:line="240" w:lineRule="auto"/>
      </w:pPr>
      <w:r>
        <w:separator/>
      </w:r>
    </w:p>
  </w:endnote>
  <w:endnote w:type="continuationSeparator" w:id="1">
    <w:p w:rsidR="00812722" w:rsidRDefault="00812722"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C70AEB">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722" w:rsidRDefault="00812722" w:rsidP="00823710">
      <w:pPr>
        <w:spacing w:after="0" w:line="240" w:lineRule="auto"/>
      </w:pPr>
      <w:r>
        <w:separator/>
      </w:r>
    </w:p>
  </w:footnote>
  <w:footnote w:type="continuationSeparator" w:id="1">
    <w:p w:rsidR="00812722" w:rsidRDefault="00812722"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C70AEB" w:rsidP="00823710">
    <w:pPr>
      <w:pStyle w:val="Encabezado"/>
      <w:tabs>
        <w:tab w:val="clear" w:pos="4252"/>
        <w:tab w:val="clear" w:pos="8504"/>
        <w:tab w:val="left" w:pos="3884"/>
      </w:tabs>
      <w:jc w:val="center"/>
    </w:pPr>
    <w:r w:rsidRPr="00C70AEB">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C70AEB">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4C75"/>
    <w:multiLevelType w:val="hybridMultilevel"/>
    <w:tmpl w:val="C86EB3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6322"/>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9192D"/>
    <w:rsid w:val="00092838"/>
    <w:rsid w:val="000A2916"/>
    <w:rsid w:val="000B1008"/>
    <w:rsid w:val="000B222A"/>
    <w:rsid w:val="000C10D4"/>
    <w:rsid w:val="000C26BD"/>
    <w:rsid w:val="000E64AB"/>
    <w:rsid w:val="001100A1"/>
    <w:rsid w:val="0011189E"/>
    <w:rsid w:val="00111E6F"/>
    <w:rsid w:val="00113187"/>
    <w:rsid w:val="001232E7"/>
    <w:rsid w:val="00132329"/>
    <w:rsid w:val="00132AFA"/>
    <w:rsid w:val="001414A4"/>
    <w:rsid w:val="0014582D"/>
    <w:rsid w:val="00147360"/>
    <w:rsid w:val="00151C45"/>
    <w:rsid w:val="00157A7B"/>
    <w:rsid w:val="00161FCD"/>
    <w:rsid w:val="001665AD"/>
    <w:rsid w:val="0018446B"/>
    <w:rsid w:val="001A7844"/>
    <w:rsid w:val="001B22EF"/>
    <w:rsid w:val="001C5266"/>
    <w:rsid w:val="001D37F6"/>
    <w:rsid w:val="001D538F"/>
    <w:rsid w:val="001E622B"/>
    <w:rsid w:val="00200620"/>
    <w:rsid w:val="00207949"/>
    <w:rsid w:val="002141B7"/>
    <w:rsid w:val="00224EE7"/>
    <w:rsid w:val="00232906"/>
    <w:rsid w:val="00232FDE"/>
    <w:rsid w:val="002455AC"/>
    <w:rsid w:val="00245EFE"/>
    <w:rsid w:val="0025146C"/>
    <w:rsid w:val="00260AC5"/>
    <w:rsid w:val="00263E36"/>
    <w:rsid w:val="00274F6D"/>
    <w:rsid w:val="00280247"/>
    <w:rsid w:val="002828DC"/>
    <w:rsid w:val="002907CB"/>
    <w:rsid w:val="002A6663"/>
    <w:rsid w:val="002B2AAF"/>
    <w:rsid w:val="002C0092"/>
    <w:rsid w:val="002E1BB3"/>
    <w:rsid w:val="002E5E36"/>
    <w:rsid w:val="002F1B55"/>
    <w:rsid w:val="002F63F2"/>
    <w:rsid w:val="00304D48"/>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2EAB"/>
    <w:rsid w:val="00427A5F"/>
    <w:rsid w:val="00434349"/>
    <w:rsid w:val="00435F47"/>
    <w:rsid w:val="00441709"/>
    <w:rsid w:val="0047644A"/>
    <w:rsid w:val="00480DA5"/>
    <w:rsid w:val="004A01EF"/>
    <w:rsid w:val="004A1B78"/>
    <w:rsid w:val="004A4188"/>
    <w:rsid w:val="004A7517"/>
    <w:rsid w:val="004B7D41"/>
    <w:rsid w:val="004C0032"/>
    <w:rsid w:val="004C05E3"/>
    <w:rsid w:val="004D0B8C"/>
    <w:rsid w:val="004D4770"/>
    <w:rsid w:val="004D4819"/>
    <w:rsid w:val="004E725C"/>
    <w:rsid w:val="004F1579"/>
    <w:rsid w:val="005013EC"/>
    <w:rsid w:val="005251F3"/>
    <w:rsid w:val="00527430"/>
    <w:rsid w:val="00546ECA"/>
    <w:rsid w:val="005615FA"/>
    <w:rsid w:val="00575570"/>
    <w:rsid w:val="00586D66"/>
    <w:rsid w:val="0058767E"/>
    <w:rsid w:val="00593139"/>
    <w:rsid w:val="005A20C7"/>
    <w:rsid w:val="005A54B2"/>
    <w:rsid w:val="005C04FD"/>
    <w:rsid w:val="005C1151"/>
    <w:rsid w:val="005E13F4"/>
    <w:rsid w:val="005E53DC"/>
    <w:rsid w:val="005E6251"/>
    <w:rsid w:val="005F4284"/>
    <w:rsid w:val="005F7032"/>
    <w:rsid w:val="00607B3E"/>
    <w:rsid w:val="0061259A"/>
    <w:rsid w:val="00612FF3"/>
    <w:rsid w:val="00615104"/>
    <w:rsid w:val="00626ED1"/>
    <w:rsid w:val="00630CCE"/>
    <w:rsid w:val="00633558"/>
    <w:rsid w:val="00642AC1"/>
    <w:rsid w:val="00654D4D"/>
    <w:rsid w:val="00662B74"/>
    <w:rsid w:val="00666585"/>
    <w:rsid w:val="0067161F"/>
    <w:rsid w:val="00671721"/>
    <w:rsid w:val="00676735"/>
    <w:rsid w:val="0068013A"/>
    <w:rsid w:val="00686F08"/>
    <w:rsid w:val="00696976"/>
    <w:rsid w:val="006B301D"/>
    <w:rsid w:val="006B403D"/>
    <w:rsid w:val="006B7376"/>
    <w:rsid w:val="006C6B4D"/>
    <w:rsid w:val="006D72C5"/>
    <w:rsid w:val="006F612B"/>
    <w:rsid w:val="0070736F"/>
    <w:rsid w:val="00713B76"/>
    <w:rsid w:val="00745687"/>
    <w:rsid w:val="00747964"/>
    <w:rsid w:val="00771A53"/>
    <w:rsid w:val="00783939"/>
    <w:rsid w:val="00787B6B"/>
    <w:rsid w:val="007925FE"/>
    <w:rsid w:val="007A155E"/>
    <w:rsid w:val="007A7115"/>
    <w:rsid w:val="007B24D2"/>
    <w:rsid w:val="007C3FDD"/>
    <w:rsid w:val="007C4821"/>
    <w:rsid w:val="007C4D3B"/>
    <w:rsid w:val="007D4D94"/>
    <w:rsid w:val="00812722"/>
    <w:rsid w:val="0081452C"/>
    <w:rsid w:val="00820925"/>
    <w:rsid w:val="008235F3"/>
    <w:rsid w:val="00823710"/>
    <w:rsid w:val="00824795"/>
    <w:rsid w:val="0082685C"/>
    <w:rsid w:val="008535F9"/>
    <w:rsid w:val="00855E21"/>
    <w:rsid w:val="00871ACF"/>
    <w:rsid w:val="00871C20"/>
    <w:rsid w:val="008746F7"/>
    <w:rsid w:val="00876EE7"/>
    <w:rsid w:val="00891F5C"/>
    <w:rsid w:val="00893578"/>
    <w:rsid w:val="008B6586"/>
    <w:rsid w:val="008D040E"/>
    <w:rsid w:val="008E0FD9"/>
    <w:rsid w:val="008E123E"/>
    <w:rsid w:val="008E6431"/>
    <w:rsid w:val="0090733D"/>
    <w:rsid w:val="00930E4E"/>
    <w:rsid w:val="0095699E"/>
    <w:rsid w:val="00964C75"/>
    <w:rsid w:val="00965E08"/>
    <w:rsid w:val="0097218C"/>
    <w:rsid w:val="00973D7D"/>
    <w:rsid w:val="009968AE"/>
    <w:rsid w:val="009C264A"/>
    <w:rsid w:val="009F0D84"/>
    <w:rsid w:val="009F694E"/>
    <w:rsid w:val="009F69F4"/>
    <w:rsid w:val="00A02CEF"/>
    <w:rsid w:val="00A307D4"/>
    <w:rsid w:val="00A30DD6"/>
    <w:rsid w:val="00A31009"/>
    <w:rsid w:val="00A354FF"/>
    <w:rsid w:val="00A75914"/>
    <w:rsid w:val="00A80868"/>
    <w:rsid w:val="00A845AD"/>
    <w:rsid w:val="00A85112"/>
    <w:rsid w:val="00A85D12"/>
    <w:rsid w:val="00A86249"/>
    <w:rsid w:val="00A93F52"/>
    <w:rsid w:val="00A95A1D"/>
    <w:rsid w:val="00AA1862"/>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0E4D"/>
    <w:rsid w:val="00B5140B"/>
    <w:rsid w:val="00B52D98"/>
    <w:rsid w:val="00B53310"/>
    <w:rsid w:val="00B56C68"/>
    <w:rsid w:val="00B56F0B"/>
    <w:rsid w:val="00B60E5D"/>
    <w:rsid w:val="00B63306"/>
    <w:rsid w:val="00B665D3"/>
    <w:rsid w:val="00B717C5"/>
    <w:rsid w:val="00B742FF"/>
    <w:rsid w:val="00B756D4"/>
    <w:rsid w:val="00B7796C"/>
    <w:rsid w:val="00B8549D"/>
    <w:rsid w:val="00B90EF8"/>
    <w:rsid w:val="00BA26DF"/>
    <w:rsid w:val="00BC0699"/>
    <w:rsid w:val="00BC37BC"/>
    <w:rsid w:val="00BF40B1"/>
    <w:rsid w:val="00BF543D"/>
    <w:rsid w:val="00BF55A8"/>
    <w:rsid w:val="00BF57EE"/>
    <w:rsid w:val="00C07AF7"/>
    <w:rsid w:val="00C07EC2"/>
    <w:rsid w:val="00C16AB9"/>
    <w:rsid w:val="00C40C36"/>
    <w:rsid w:val="00C43B60"/>
    <w:rsid w:val="00C55C9F"/>
    <w:rsid w:val="00C70AEB"/>
    <w:rsid w:val="00C73267"/>
    <w:rsid w:val="00C776EA"/>
    <w:rsid w:val="00C817D9"/>
    <w:rsid w:val="00C928AD"/>
    <w:rsid w:val="00C95C75"/>
    <w:rsid w:val="00CB39BA"/>
    <w:rsid w:val="00D05779"/>
    <w:rsid w:val="00D152B7"/>
    <w:rsid w:val="00D3758D"/>
    <w:rsid w:val="00D43507"/>
    <w:rsid w:val="00D54926"/>
    <w:rsid w:val="00D8056B"/>
    <w:rsid w:val="00D85F1C"/>
    <w:rsid w:val="00D97917"/>
    <w:rsid w:val="00DB1905"/>
    <w:rsid w:val="00DC14E7"/>
    <w:rsid w:val="00DD51C2"/>
    <w:rsid w:val="00DD5223"/>
    <w:rsid w:val="00DF4C10"/>
    <w:rsid w:val="00DF7F67"/>
    <w:rsid w:val="00E03488"/>
    <w:rsid w:val="00E2243A"/>
    <w:rsid w:val="00E22F23"/>
    <w:rsid w:val="00E33284"/>
    <w:rsid w:val="00E33E0A"/>
    <w:rsid w:val="00E616DD"/>
    <w:rsid w:val="00E64E2E"/>
    <w:rsid w:val="00E753B5"/>
    <w:rsid w:val="00E810D0"/>
    <w:rsid w:val="00EA11E9"/>
    <w:rsid w:val="00EB3251"/>
    <w:rsid w:val="00EB4177"/>
    <w:rsid w:val="00EE381E"/>
    <w:rsid w:val="00F01A3D"/>
    <w:rsid w:val="00F11670"/>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2017-04-20T21:11:00Z</dcterms:created>
  <dcterms:modified xsi:type="dcterms:W3CDTF">2017-04-20T21:11:00Z</dcterms:modified>
</cp:coreProperties>
</file>