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113187" w:rsidRPr="00D85F1C" w:rsidRDefault="007C4821" w:rsidP="00D85F1C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61FCD" w:rsidRDefault="00161FCD" w:rsidP="00662B74">
      <w:pPr>
        <w:spacing w:after="0" w:line="240" w:lineRule="auto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F7F67" w:rsidRP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8E5137">
        <w:rPr>
          <w:rFonts w:ascii="Arial" w:hAnsi="Arial" w:cs="Arial"/>
          <w:b/>
          <w:bCs/>
          <w:color w:val="0000CC"/>
          <w:spacing w:val="-1"/>
          <w:sz w:val="24"/>
        </w:rPr>
        <w:t>N° 208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DF7F67" w:rsidRPr="00BB7268" w:rsidRDefault="00DF7F67" w:rsidP="00DF7F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8E5137" w:rsidRPr="008E5137" w:rsidRDefault="008E5137" w:rsidP="008E51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8E5137">
        <w:rPr>
          <w:rFonts w:cstheme="minorHAnsi"/>
          <w:w w:val="102"/>
          <w:sz w:val="24"/>
          <w:szCs w:val="24"/>
        </w:rPr>
        <w:t xml:space="preserve">Santa Tecla, a </w:t>
      </w:r>
      <w:r w:rsidRPr="008E5137">
        <w:rPr>
          <w:rFonts w:cstheme="minorHAnsi"/>
          <w:spacing w:val="1"/>
          <w:w w:val="102"/>
          <w:sz w:val="24"/>
          <w:szCs w:val="24"/>
        </w:rPr>
        <w:t>l</w:t>
      </w:r>
      <w:r w:rsidRPr="008E5137">
        <w:rPr>
          <w:rFonts w:cstheme="minorHAnsi"/>
          <w:w w:val="102"/>
          <w:sz w:val="24"/>
          <w:szCs w:val="24"/>
        </w:rPr>
        <w:t xml:space="preserve">as </w:t>
      </w:r>
      <w:r w:rsidRPr="008E5137">
        <w:rPr>
          <w:rFonts w:cstheme="minorHAnsi"/>
          <w:color w:val="C00000"/>
          <w:w w:val="102"/>
          <w:sz w:val="24"/>
          <w:szCs w:val="24"/>
        </w:rPr>
        <w:t xml:space="preserve">catorce horas con quince minutos </w:t>
      </w:r>
      <w:r w:rsidRPr="008E5137">
        <w:rPr>
          <w:rFonts w:cstheme="minorHAnsi"/>
          <w:w w:val="102"/>
          <w:sz w:val="24"/>
          <w:szCs w:val="24"/>
        </w:rPr>
        <w:t>d</w:t>
      </w:r>
      <w:r w:rsidRPr="008E5137">
        <w:rPr>
          <w:rFonts w:cstheme="minorHAnsi"/>
          <w:spacing w:val="-4"/>
          <w:w w:val="102"/>
          <w:sz w:val="24"/>
          <w:szCs w:val="24"/>
        </w:rPr>
        <w:t>e</w:t>
      </w:r>
      <w:r w:rsidRPr="008E5137">
        <w:rPr>
          <w:rFonts w:cstheme="minorHAnsi"/>
          <w:w w:val="102"/>
          <w:sz w:val="24"/>
          <w:szCs w:val="24"/>
        </w:rPr>
        <w:t>l d</w:t>
      </w:r>
      <w:r w:rsidRPr="008E5137">
        <w:rPr>
          <w:rFonts w:cstheme="minorHAnsi"/>
          <w:spacing w:val="1"/>
          <w:w w:val="102"/>
          <w:sz w:val="24"/>
          <w:szCs w:val="24"/>
        </w:rPr>
        <w:t>í</w:t>
      </w:r>
      <w:r w:rsidRPr="008E5137">
        <w:rPr>
          <w:rFonts w:cstheme="minorHAnsi"/>
          <w:w w:val="102"/>
          <w:sz w:val="24"/>
          <w:szCs w:val="24"/>
        </w:rPr>
        <w:t xml:space="preserve">a </w:t>
      </w:r>
      <w:r w:rsidRPr="008E5137">
        <w:rPr>
          <w:rFonts w:cstheme="minorHAnsi"/>
          <w:b/>
          <w:color w:val="0000CC"/>
          <w:w w:val="102"/>
          <w:sz w:val="24"/>
          <w:szCs w:val="24"/>
        </w:rPr>
        <w:t>22 de agosto de 2014</w:t>
      </w:r>
      <w:r w:rsidRPr="008E5137">
        <w:rPr>
          <w:rFonts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8E5137">
        <w:rPr>
          <w:rFonts w:cstheme="minorHAnsi"/>
          <w:b/>
          <w:color w:val="0000CC"/>
          <w:w w:val="102"/>
          <w:sz w:val="24"/>
          <w:szCs w:val="24"/>
        </w:rPr>
        <w:t>Nº 208-2014</w:t>
      </w:r>
      <w:r w:rsidRPr="008E5137">
        <w:rPr>
          <w:rFonts w:cstheme="minorHAnsi"/>
          <w:w w:val="102"/>
          <w:sz w:val="24"/>
          <w:szCs w:val="24"/>
        </w:rPr>
        <w:t xml:space="preserve"> sobre:</w:t>
      </w:r>
    </w:p>
    <w:p w:rsidR="008E5137" w:rsidRPr="008E5137" w:rsidRDefault="008E5137" w:rsidP="008E51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</w:p>
    <w:p w:rsidR="008E5137" w:rsidRPr="008E5137" w:rsidRDefault="008E5137" w:rsidP="008E5137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  <w:color w:val="0000CC"/>
          <w:w w:val="102"/>
          <w:sz w:val="24"/>
          <w:szCs w:val="24"/>
        </w:rPr>
      </w:pPr>
      <w:r w:rsidRPr="008E5137">
        <w:rPr>
          <w:rFonts w:asciiTheme="minorHAnsi" w:hAnsiTheme="minorHAnsi" w:cstheme="minorHAnsi"/>
          <w:color w:val="0000CC"/>
          <w:w w:val="102"/>
          <w:sz w:val="24"/>
          <w:szCs w:val="24"/>
        </w:rPr>
        <w:t>Nombre de la persona que maneja los fondos o unidad organizativa donde se ubica y teléfono de contacto</w:t>
      </w:r>
    </w:p>
    <w:p w:rsidR="008E5137" w:rsidRPr="008E5137" w:rsidRDefault="008E5137" w:rsidP="008E5137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  <w:color w:val="0000CC"/>
          <w:w w:val="102"/>
          <w:sz w:val="24"/>
          <w:szCs w:val="24"/>
        </w:rPr>
      </w:pPr>
      <w:r w:rsidRPr="008E5137">
        <w:rPr>
          <w:rFonts w:asciiTheme="minorHAnsi" w:hAnsiTheme="minorHAnsi" w:cstheme="minorHAnsi"/>
          <w:color w:val="0000CC"/>
          <w:w w:val="102"/>
          <w:sz w:val="24"/>
          <w:szCs w:val="24"/>
        </w:rPr>
        <w:t>Límite máximo de compra dólares por articulo o por periodo según sea fondo circulante o caja chica</w:t>
      </w:r>
    </w:p>
    <w:p w:rsidR="008E5137" w:rsidRPr="008E5137" w:rsidRDefault="008E5137" w:rsidP="008E5137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  <w:color w:val="0000CC"/>
          <w:w w:val="102"/>
          <w:sz w:val="24"/>
          <w:szCs w:val="24"/>
        </w:rPr>
      </w:pPr>
      <w:r w:rsidRPr="008E5137">
        <w:rPr>
          <w:rFonts w:asciiTheme="minorHAnsi" w:hAnsiTheme="minorHAnsi" w:cstheme="minorHAnsi"/>
          <w:color w:val="0000CC"/>
          <w:w w:val="102"/>
          <w:sz w:val="24"/>
          <w:szCs w:val="24"/>
        </w:rPr>
        <w:t>Lista de los suministros o artículos de limpieza, oficina, etc. que sean adquiridos para el consumo de la institución</w:t>
      </w:r>
    </w:p>
    <w:p w:rsidR="008E5137" w:rsidRPr="008E5137" w:rsidRDefault="008E5137" w:rsidP="008E5137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  <w:color w:val="0000CC"/>
          <w:w w:val="102"/>
          <w:sz w:val="24"/>
          <w:szCs w:val="24"/>
        </w:rPr>
      </w:pPr>
      <w:r w:rsidRPr="008E5137">
        <w:rPr>
          <w:rFonts w:asciiTheme="minorHAnsi" w:hAnsiTheme="minorHAnsi" w:cstheme="minorHAnsi"/>
          <w:color w:val="0000CC"/>
          <w:w w:val="102"/>
          <w:sz w:val="24"/>
          <w:szCs w:val="24"/>
        </w:rPr>
        <w:t>Requisitos para ser suministrante del fondo circulante o caja chica</w:t>
      </w:r>
    </w:p>
    <w:p w:rsidR="008E5137" w:rsidRPr="008E5137" w:rsidRDefault="008E5137" w:rsidP="008E5137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  <w:color w:val="0000CC"/>
          <w:w w:val="102"/>
          <w:sz w:val="24"/>
          <w:szCs w:val="24"/>
        </w:rPr>
      </w:pPr>
      <w:r w:rsidRPr="008E5137">
        <w:rPr>
          <w:rFonts w:asciiTheme="minorHAnsi" w:hAnsiTheme="minorHAnsi" w:cstheme="minorHAnsi"/>
          <w:color w:val="0000CC"/>
          <w:w w:val="102"/>
          <w:sz w:val="24"/>
          <w:szCs w:val="24"/>
        </w:rPr>
        <w:t>Lista de suministrante de fondo circulante o caja chica</w:t>
      </w:r>
    </w:p>
    <w:p w:rsidR="008E5137" w:rsidRPr="008E5137" w:rsidRDefault="008E5137" w:rsidP="008E5137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w w:val="102"/>
          <w:sz w:val="24"/>
          <w:szCs w:val="24"/>
        </w:rPr>
      </w:pPr>
    </w:p>
    <w:p w:rsidR="008E5137" w:rsidRPr="008E5137" w:rsidRDefault="008E5137" w:rsidP="008E51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  <w:r w:rsidRPr="008E5137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8E5137">
        <w:rPr>
          <w:rFonts w:cstheme="minorHAnsi"/>
          <w:sz w:val="24"/>
          <w:szCs w:val="24"/>
        </w:rPr>
        <w:t xml:space="preserve">: </w:t>
      </w:r>
      <w:r w:rsidRPr="008E5137">
        <w:rPr>
          <w:rFonts w:cstheme="minorHAnsi"/>
          <w:b/>
          <w:color w:val="0000CC"/>
          <w:sz w:val="24"/>
          <w:szCs w:val="24"/>
        </w:rPr>
        <w:t xml:space="preserve">MARIO ORLANDO AVALOS, </w:t>
      </w:r>
      <w:r w:rsidRPr="008E5137">
        <w:rPr>
          <w:rFonts w:cstheme="minorHAnsi"/>
          <w:w w:val="102"/>
          <w:sz w:val="24"/>
          <w:szCs w:val="24"/>
        </w:rPr>
        <w:t xml:space="preserve">y considerando </w:t>
      </w:r>
      <w:r w:rsidRPr="008E5137">
        <w:rPr>
          <w:rFonts w:cstheme="minorHAnsi"/>
          <w:color w:val="C00000"/>
          <w:w w:val="102"/>
          <w:sz w:val="24"/>
          <w:szCs w:val="24"/>
        </w:rPr>
        <w:t xml:space="preserve">que parte </w:t>
      </w:r>
      <w:r w:rsidRPr="008E5137">
        <w:rPr>
          <w:rFonts w:cstheme="minorHAnsi"/>
          <w:w w:val="102"/>
          <w:sz w:val="24"/>
          <w:szCs w:val="24"/>
        </w:rPr>
        <w:t>de la información cumple con los requisitos establecidos en el</w:t>
      </w:r>
      <w:r w:rsidRPr="008E5137">
        <w:rPr>
          <w:rFonts w:cstheme="minorHAnsi"/>
          <w:sz w:val="24"/>
          <w:szCs w:val="24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8E5137">
        <w:rPr>
          <w:rFonts w:cstheme="minorHAnsi"/>
          <w:smallCaps/>
          <w:sz w:val="24"/>
          <w:szCs w:val="24"/>
        </w:rPr>
        <w:t>L</w:t>
      </w:r>
      <w:r w:rsidRPr="008E5137">
        <w:rPr>
          <w:rFonts w:cstheme="minorHAnsi"/>
          <w:sz w:val="24"/>
          <w:szCs w:val="24"/>
        </w:rPr>
        <w:t xml:space="preserve">ey, y 19 del Reglamento, </w:t>
      </w:r>
      <w:r w:rsidRPr="008E5137">
        <w:rPr>
          <w:rFonts w:cstheme="minorHAnsi"/>
          <w:b/>
          <w:color w:val="0000CC"/>
          <w:w w:val="102"/>
          <w:sz w:val="24"/>
          <w:szCs w:val="24"/>
        </w:rPr>
        <w:t>resuelve:</w:t>
      </w:r>
    </w:p>
    <w:p w:rsidR="008E5137" w:rsidRPr="008E5137" w:rsidRDefault="008E5137" w:rsidP="008E51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CC"/>
          <w:w w:val="102"/>
          <w:sz w:val="24"/>
          <w:szCs w:val="24"/>
        </w:rPr>
      </w:pPr>
      <w:r w:rsidRPr="008E5137">
        <w:rPr>
          <w:rFonts w:cstheme="minorHAnsi"/>
          <w:b/>
          <w:color w:val="0000CC"/>
          <w:w w:val="102"/>
          <w:sz w:val="24"/>
          <w:szCs w:val="24"/>
        </w:rPr>
        <w:t>PROPORCIONAR LA INFORMACIÓN PÚBLICA SOLICITADA</w:t>
      </w:r>
    </w:p>
    <w:p w:rsidR="008E5137" w:rsidRPr="008E5137" w:rsidRDefault="008E5137" w:rsidP="008E51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CC"/>
          <w:w w:val="102"/>
          <w:sz w:val="24"/>
          <w:szCs w:val="24"/>
        </w:rPr>
      </w:pPr>
    </w:p>
    <w:p w:rsidR="008E5137" w:rsidRPr="008E5137" w:rsidRDefault="008E5137" w:rsidP="008E51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8E5137">
        <w:rPr>
          <w:rFonts w:cstheme="minorHAnsi"/>
          <w:w w:val="102"/>
          <w:sz w:val="24"/>
          <w:szCs w:val="24"/>
        </w:rPr>
        <w:t xml:space="preserve">Se anexan respuestas a los numerales del </w:t>
      </w:r>
      <w:r w:rsidRPr="008E5137">
        <w:rPr>
          <w:rFonts w:cstheme="minorHAnsi"/>
          <w:b/>
          <w:color w:val="0000CC"/>
          <w:w w:val="102"/>
          <w:sz w:val="24"/>
          <w:szCs w:val="24"/>
        </w:rPr>
        <w:t>1 al 4;</w:t>
      </w:r>
      <w:r w:rsidRPr="008E5137">
        <w:rPr>
          <w:rFonts w:cstheme="minorHAnsi"/>
          <w:w w:val="102"/>
          <w:sz w:val="24"/>
          <w:szCs w:val="24"/>
        </w:rPr>
        <w:t xml:space="preserve"> con relación a la información sobre: </w:t>
      </w:r>
      <w:r w:rsidRPr="008E5137">
        <w:rPr>
          <w:rFonts w:cstheme="minorHAnsi"/>
          <w:b/>
          <w:i/>
          <w:color w:val="0000CC"/>
          <w:w w:val="102"/>
          <w:sz w:val="24"/>
          <w:szCs w:val="24"/>
        </w:rPr>
        <w:t>Lista de suministrantes del fondo circulante o caja chica</w:t>
      </w:r>
      <w:r w:rsidRPr="008E5137">
        <w:rPr>
          <w:rFonts w:cstheme="minorHAnsi"/>
          <w:w w:val="102"/>
          <w:sz w:val="24"/>
          <w:szCs w:val="24"/>
        </w:rPr>
        <w:t xml:space="preserve">, </w:t>
      </w:r>
      <w:r w:rsidRPr="008E5137">
        <w:rPr>
          <w:rFonts w:cstheme="minorHAnsi"/>
          <w:color w:val="C00000"/>
          <w:w w:val="102"/>
          <w:sz w:val="24"/>
          <w:szCs w:val="24"/>
        </w:rPr>
        <w:t>no existe una lista única de suministrantes para el fondo Circulante de Monto Fijo de la Secretaría de Estado; la base de proveedores del Ministerio de Agricultura y Ganadería que está disponible en la página web del Ministerio de Agricultura obedece a los lineamientos emitidos por el Ministerio de Hacienda</w:t>
      </w:r>
      <w:r w:rsidRPr="008E5137">
        <w:rPr>
          <w:rFonts w:cstheme="minorHAnsi"/>
          <w:w w:val="102"/>
          <w:sz w:val="24"/>
          <w:szCs w:val="24"/>
        </w:rPr>
        <w:t xml:space="preserve">, en ese sentido analizada la petición y lo anteriormente expuesto, y considerando que la Ley de Acceso a la Información Pública dispone en el art. 73 que nos encontramos ante un caso de información </w:t>
      </w:r>
      <w:r w:rsidRPr="008E5137">
        <w:rPr>
          <w:rFonts w:cstheme="minorHAnsi"/>
          <w:b/>
          <w:w w:val="102"/>
          <w:sz w:val="24"/>
          <w:szCs w:val="24"/>
        </w:rPr>
        <w:t>INEXISTENTE</w:t>
      </w:r>
      <w:r w:rsidRPr="008E5137">
        <w:rPr>
          <w:rFonts w:cstheme="minorHAnsi"/>
          <w:w w:val="102"/>
          <w:sz w:val="24"/>
          <w:szCs w:val="24"/>
        </w:rPr>
        <w:t xml:space="preserve">, lo que  impide  </w:t>
      </w:r>
      <w:r w:rsidRPr="008E5137">
        <w:rPr>
          <w:rFonts w:cstheme="minorHAnsi"/>
          <w:w w:val="102"/>
          <w:sz w:val="24"/>
          <w:szCs w:val="24"/>
        </w:rPr>
        <w:lastRenderedPageBreak/>
        <w:t>brindar lo  requerido  por  el  peticionario. Por la tanto resuelve:</w:t>
      </w:r>
    </w:p>
    <w:p w:rsidR="008E5137" w:rsidRPr="008E5137" w:rsidRDefault="008E5137" w:rsidP="008E51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CC"/>
          <w:w w:val="102"/>
          <w:sz w:val="24"/>
          <w:szCs w:val="24"/>
        </w:rPr>
      </w:pPr>
    </w:p>
    <w:p w:rsidR="008E5137" w:rsidRPr="008E5137" w:rsidRDefault="008E5137" w:rsidP="008E51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CC"/>
          <w:w w:val="102"/>
          <w:sz w:val="24"/>
          <w:szCs w:val="24"/>
        </w:rPr>
      </w:pPr>
      <w:r w:rsidRPr="008E5137">
        <w:rPr>
          <w:rFonts w:cstheme="minorHAnsi"/>
          <w:b/>
          <w:color w:val="0000CC"/>
          <w:w w:val="102"/>
          <w:sz w:val="24"/>
          <w:szCs w:val="24"/>
        </w:rPr>
        <w:t>NO ENTREGAR LA INFORMACION POR INEXISTENTE.</w:t>
      </w:r>
    </w:p>
    <w:p w:rsidR="008E5137" w:rsidRPr="008E5137" w:rsidRDefault="008E5137" w:rsidP="008E51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</w:p>
    <w:p w:rsidR="008E5137" w:rsidRPr="008E5137" w:rsidRDefault="008E5137" w:rsidP="008E51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8E5137">
        <w:rPr>
          <w:rFonts w:cstheme="minorHAnsi"/>
          <w:w w:val="102"/>
          <w:sz w:val="24"/>
          <w:szCs w:val="24"/>
        </w:rPr>
        <w:t xml:space="preserve">No obstante sugerimos consultar la página Web del MAG, </w:t>
      </w:r>
      <w:r w:rsidRPr="008E5137">
        <w:rPr>
          <w:rFonts w:cstheme="minorHAnsi"/>
          <w:b/>
          <w:color w:val="0000CC"/>
          <w:w w:val="102"/>
          <w:sz w:val="24"/>
          <w:szCs w:val="24"/>
        </w:rPr>
        <w:t>www.mag.gob.sv,</w:t>
      </w:r>
      <w:r w:rsidRPr="008E5137">
        <w:rPr>
          <w:rFonts w:cstheme="minorHAnsi"/>
          <w:w w:val="102"/>
          <w:sz w:val="24"/>
          <w:szCs w:val="24"/>
        </w:rPr>
        <w:t xml:space="preserve">el link: </w:t>
      </w:r>
      <w:r w:rsidRPr="008E5137">
        <w:rPr>
          <w:rFonts w:cstheme="minorHAnsi"/>
          <w:b/>
          <w:color w:val="0000CC"/>
          <w:w w:val="102"/>
          <w:sz w:val="24"/>
          <w:szCs w:val="24"/>
        </w:rPr>
        <w:t>Gobierno Abierto</w:t>
      </w:r>
      <w:r w:rsidRPr="008E5137">
        <w:rPr>
          <w:rFonts w:cstheme="minorHAnsi"/>
          <w:w w:val="102"/>
          <w:sz w:val="24"/>
          <w:szCs w:val="24"/>
        </w:rPr>
        <w:t xml:space="preserve">: </w:t>
      </w:r>
      <w:r w:rsidRPr="008E5137">
        <w:rPr>
          <w:rFonts w:cstheme="minorHAnsi"/>
          <w:b/>
          <w:i/>
          <w:color w:val="0000CC"/>
          <w:w w:val="102"/>
          <w:sz w:val="24"/>
          <w:szCs w:val="24"/>
        </w:rPr>
        <w:t>Marco Presupuestario/Registro de Ofertantes y Contratistas</w:t>
      </w:r>
      <w:r w:rsidRPr="008E5137">
        <w:rPr>
          <w:rFonts w:cstheme="minorHAnsi"/>
          <w:w w:val="102"/>
          <w:sz w:val="24"/>
          <w:szCs w:val="24"/>
        </w:rPr>
        <w:t>, en el cual podrá encontrar la lista de contratistas de esta Secretaría de Estado.</w:t>
      </w:r>
    </w:p>
    <w:p w:rsidR="009C264A" w:rsidRDefault="009C264A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w w:val="102"/>
          <w:sz w:val="24"/>
          <w:szCs w:val="24"/>
        </w:rPr>
      </w:pPr>
    </w:p>
    <w:p w:rsidR="008E5137" w:rsidRDefault="008E5137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w w:val="102"/>
          <w:sz w:val="24"/>
          <w:szCs w:val="24"/>
        </w:rPr>
      </w:pPr>
    </w:p>
    <w:p w:rsidR="008E5137" w:rsidRPr="009C264A" w:rsidRDefault="008E5137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w w:val="102"/>
          <w:sz w:val="24"/>
          <w:szCs w:val="24"/>
        </w:rPr>
      </w:pPr>
    </w:p>
    <w:p w:rsidR="00527430" w:rsidRPr="00527430" w:rsidRDefault="00527430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79D" w:rsidRDefault="0025579D" w:rsidP="00823710">
      <w:pPr>
        <w:spacing w:after="0" w:line="240" w:lineRule="auto"/>
      </w:pPr>
      <w:r>
        <w:separator/>
      </w:r>
    </w:p>
  </w:endnote>
  <w:endnote w:type="continuationSeparator" w:id="1">
    <w:p w:rsidR="0025579D" w:rsidRDefault="0025579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6658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79D" w:rsidRDefault="0025579D" w:rsidP="00823710">
      <w:pPr>
        <w:spacing w:after="0" w:line="240" w:lineRule="auto"/>
      </w:pPr>
      <w:r>
        <w:separator/>
      </w:r>
    </w:p>
  </w:footnote>
  <w:footnote w:type="continuationSeparator" w:id="1">
    <w:p w:rsidR="0025579D" w:rsidRDefault="0025579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66585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6658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6658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748"/>
    <w:multiLevelType w:val="hybridMultilevel"/>
    <w:tmpl w:val="C7FEDE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B21890"/>
    <w:multiLevelType w:val="hybridMultilevel"/>
    <w:tmpl w:val="2624B3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A7493"/>
    <w:multiLevelType w:val="hybridMultilevel"/>
    <w:tmpl w:val="1214082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997C72"/>
    <w:multiLevelType w:val="hybridMultilevel"/>
    <w:tmpl w:val="D6343A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A7E4A"/>
    <w:multiLevelType w:val="hybridMultilevel"/>
    <w:tmpl w:val="5D563C4A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495010"/>
    <w:multiLevelType w:val="hybridMultilevel"/>
    <w:tmpl w:val="82E2B06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895111"/>
    <w:multiLevelType w:val="hybridMultilevel"/>
    <w:tmpl w:val="93803C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A00349"/>
    <w:multiLevelType w:val="hybridMultilevel"/>
    <w:tmpl w:val="5B46E4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FE519B"/>
    <w:multiLevelType w:val="hybridMultilevel"/>
    <w:tmpl w:val="D05E2C9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2"/>
  </w:num>
  <w:num w:numId="3">
    <w:abstractNumId w:val="24"/>
  </w:num>
  <w:num w:numId="4">
    <w:abstractNumId w:val="39"/>
  </w:num>
  <w:num w:numId="5">
    <w:abstractNumId w:val="44"/>
  </w:num>
  <w:num w:numId="6">
    <w:abstractNumId w:val="12"/>
  </w:num>
  <w:num w:numId="7">
    <w:abstractNumId w:val="19"/>
  </w:num>
  <w:num w:numId="8">
    <w:abstractNumId w:val="2"/>
  </w:num>
  <w:num w:numId="9">
    <w:abstractNumId w:val="15"/>
  </w:num>
  <w:num w:numId="10">
    <w:abstractNumId w:val="25"/>
  </w:num>
  <w:num w:numId="11">
    <w:abstractNumId w:val="33"/>
  </w:num>
  <w:num w:numId="12">
    <w:abstractNumId w:val="7"/>
  </w:num>
  <w:num w:numId="13">
    <w:abstractNumId w:val="37"/>
  </w:num>
  <w:num w:numId="14">
    <w:abstractNumId w:val="43"/>
  </w:num>
  <w:num w:numId="15">
    <w:abstractNumId w:val="21"/>
  </w:num>
  <w:num w:numId="16">
    <w:abstractNumId w:val="4"/>
  </w:num>
  <w:num w:numId="17">
    <w:abstractNumId w:val="1"/>
  </w:num>
  <w:num w:numId="18">
    <w:abstractNumId w:val="30"/>
  </w:num>
  <w:num w:numId="19">
    <w:abstractNumId w:val="14"/>
  </w:num>
  <w:num w:numId="20">
    <w:abstractNumId w:val="3"/>
  </w:num>
  <w:num w:numId="21">
    <w:abstractNumId w:val="9"/>
  </w:num>
  <w:num w:numId="22">
    <w:abstractNumId w:val="26"/>
  </w:num>
  <w:num w:numId="23">
    <w:abstractNumId w:val="41"/>
  </w:num>
  <w:num w:numId="24">
    <w:abstractNumId w:val="18"/>
  </w:num>
  <w:num w:numId="25">
    <w:abstractNumId w:val="11"/>
  </w:num>
  <w:num w:numId="26">
    <w:abstractNumId w:val="28"/>
  </w:num>
  <w:num w:numId="27">
    <w:abstractNumId w:val="34"/>
  </w:num>
  <w:num w:numId="28">
    <w:abstractNumId w:val="22"/>
  </w:num>
  <w:num w:numId="29">
    <w:abstractNumId w:val="42"/>
  </w:num>
  <w:num w:numId="30">
    <w:abstractNumId w:val="17"/>
  </w:num>
  <w:num w:numId="31">
    <w:abstractNumId w:val="13"/>
  </w:num>
  <w:num w:numId="32">
    <w:abstractNumId w:val="38"/>
  </w:num>
  <w:num w:numId="33">
    <w:abstractNumId w:val="16"/>
  </w:num>
  <w:num w:numId="34">
    <w:abstractNumId w:val="36"/>
  </w:num>
  <w:num w:numId="35">
    <w:abstractNumId w:val="31"/>
  </w:num>
  <w:num w:numId="36">
    <w:abstractNumId w:val="20"/>
  </w:num>
  <w:num w:numId="37">
    <w:abstractNumId w:val="5"/>
  </w:num>
  <w:num w:numId="38">
    <w:abstractNumId w:val="40"/>
  </w:num>
  <w:num w:numId="39">
    <w:abstractNumId w:val="0"/>
  </w:num>
  <w:num w:numId="40">
    <w:abstractNumId w:val="45"/>
  </w:num>
  <w:num w:numId="41">
    <w:abstractNumId w:val="35"/>
  </w:num>
  <w:num w:numId="42">
    <w:abstractNumId w:val="23"/>
  </w:num>
  <w:num w:numId="43">
    <w:abstractNumId w:val="8"/>
  </w:num>
  <w:num w:numId="44">
    <w:abstractNumId w:val="10"/>
  </w:num>
  <w:num w:numId="45">
    <w:abstractNumId w:val="29"/>
  </w:num>
  <w:num w:numId="46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42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232E7"/>
    <w:rsid w:val="00132329"/>
    <w:rsid w:val="00132AFA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E7"/>
    <w:rsid w:val="00232906"/>
    <w:rsid w:val="002455AC"/>
    <w:rsid w:val="00245EFE"/>
    <w:rsid w:val="0025146C"/>
    <w:rsid w:val="0025579D"/>
    <w:rsid w:val="00260AC5"/>
    <w:rsid w:val="00263E36"/>
    <w:rsid w:val="00274F6D"/>
    <w:rsid w:val="00280247"/>
    <w:rsid w:val="002828DC"/>
    <w:rsid w:val="002907CB"/>
    <w:rsid w:val="002A6663"/>
    <w:rsid w:val="002C0092"/>
    <w:rsid w:val="002E1BB3"/>
    <w:rsid w:val="002E5E36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5137"/>
    <w:rsid w:val="008E6431"/>
    <w:rsid w:val="0090733D"/>
    <w:rsid w:val="0095699E"/>
    <w:rsid w:val="00964C75"/>
    <w:rsid w:val="00965E08"/>
    <w:rsid w:val="0097218C"/>
    <w:rsid w:val="00973D7D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140B"/>
    <w:rsid w:val="00B53310"/>
    <w:rsid w:val="00B56C68"/>
    <w:rsid w:val="00B56F0B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7F67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2017-04-20T17:39:00Z</dcterms:created>
  <dcterms:modified xsi:type="dcterms:W3CDTF">2017-04-20T17:39:00Z</dcterms:modified>
</cp:coreProperties>
</file>