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B2166A">
        <w:rPr>
          <w:rFonts w:ascii="Arial" w:hAnsi="Arial" w:cs="Arial"/>
          <w:b/>
          <w:bCs/>
          <w:color w:val="0000CC"/>
          <w:spacing w:val="-1"/>
          <w:sz w:val="24"/>
        </w:rPr>
        <w:t>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10CF2" w:rsidRDefault="00B10CF2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2166A" w:rsidRPr="00962E5D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962E5D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spacing w:val="1"/>
          <w:w w:val="102"/>
        </w:rPr>
        <w:t>l</w:t>
      </w:r>
      <w:r w:rsidRPr="00962E5D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catorce </w:t>
      </w:r>
      <w:r w:rsidRPr="00962E5D">
        <w:rPr>
          <w:rFonts w:cstheme="minorHAnsi"/>
          <w:color w:val="C00000"/>
          <w:w w:val="102"/>
        </w:rPr>
        <w:t xml:space="preserve">horas </w:t>
      </w:r>
      <w:r w:rsidRPr="00962E5D">
        <w:rPr>
          <w:rFonts w:cstheme="minorHAnsi"/>
          <w:w w:val="102"/>
        </w:rPr>
        <w:t>d</w:t>
      </w:r>
      <w:r w:rsidRPr="00962E5D">
        <w:rPr>
          <w:rFonts w:cstheme="minorHAnsi"/>
          <w:spacing w:val="-4"/>
          <w:w w:val="102"/>
        </w:rPr>
        <w:t>e</w:t>
      </w:r>
      <w:r w:rsidRPr="00962E5D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w w:val="102"/>
        </w:rPr>
        <w:t>d</w:t>
      </w:r>
      <w:r w:rsidRPr="00962E5D">
        <w:rPr>
          <w:rFonts w:cstheme="minorHAnsi"/>
          <w:spacing w:val="1"/>
          <w:w w:val="102"/>
        </w:rPr>
        <w:t>í</w:t>
      </w:r>
      <w:r w:rsidRPr="00962E5D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b/>
          <w:color w:val="0000CC"/>
          <w:w w:val="102"/>
        </w:rPr>
        <w:t>11 de agosto</w:t>
      </w:r>
      <w:r>
        <w:rPr>
          <w:rFonts w:cstheme="minorHAnsi"/>
          <w:b/>
          <w:color w:val="0000CC"/>
          <w:w w:val="102"/>
        </w:rPr>
        <w:t xml:space="preserve"> </w:t>
      </w:r>
      <w:r w:rsidRPr="00962E5D">
        <w:rPr>
          <w:rFonts w:cstheme="minorHAnsi"/>
          <w:b/>
          <w:color w:val="0000CC"/>
          <w:w w:val="102"/>
        </w:rPr>
        <w:t>de 2014</w:t>
      </w:r>
      <w:r w:rsidRPr="00962E5D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962E5D">
        <w:rPr>
          <w:rFonts w:cstheme="minorHAnsi"/>
          <w:b/>
          <w:color w:val="0000CC"/>
          <w:w w:val="102"/>
        </w:rPr>
        <w:t>198</w:t>
      </w:r>
      <w:r>
        <w:rPr>
          <w:rFonts w:cstheme="minorHAnsi"/>
          <w:b/>
          <w:color w:val="0000CC"/>
          <w:w w:val="102"/>
        </w:rPr>
        <w:t>-2014</w:t>
      </w:r>
      <w:r w:rsidRPr="00962E5D">
        <w:rPr>
          <w:rFonts w:cstheme="minorHAnsi"/>
          <w:w w:val="102"/>
        </w:rPr>
        <w:t xml:space="preserve"> sobre:</w:t>
      </w:r>
    </w:p>
    <w:p w:rsidR="00B2166A" w:rsidRPr="004F2607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2"/>
        </w:rPr>
      </w:pPr>
    </w:p>
    <w:p w:rsidR="00B2166A" w:rsidRPr="00962E5D" w:rsidRDefault="00B2166A" w:rsidP="00B2166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962E5D">
        <w:rPr>
          <w:rFonts w:asciiTheme="minorHAnsi" w:hAnsiTheme="minorHAnsi" w:cstheme="minorHAnsi"/>
          <w:b/>
          <w:color w:val="0000CC"/>
          <w:w w:val="102"/>
        </w:rPr>
        <w:t>Listado en forma editable en Excel de los beneficiarios de paquetes agrícolas</w:t>
      </w:r>
    </w:p>
    <w:p w:rsidR="00B2166A" w:rsidRPr="00962E5D" w:rsidRDefault="00B2166A" w:rsidP="00B2166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962E5D">
        <w:rPr>
          <w:rFonts w:asciiTheme="minorHAnsi" w:hAnsiTheme="minorHAnsi" w:cstheme="minorHAnsi"/>
          <w:b/>
          <w:color w:val="0000CC"/>
          <w:w w:val="102"/>
        </w:rPr>
        <w:t>Listado en forma editable en Excel de los requisitos para ser beneficiario de paquetes agrícolas.</w:t>
      </w:r>
    </w:p>
    <w:p w:rsidR="00B2166A" w:rsidRPr="004F2607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B2166A" w:rsidRPr="00962E5D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962E5D">
        <w:rPr>
          <w:rFonts w:cstheme="minorHAnsi"/>
          <w:w w:val="102"/>
        </w:rPr>
        <w:t>Presentada ante la Oficina de Información y Respuesta de esta dependencia por parte de</w:t>
      </w:r>
      <w:r w:rsidRPr="00962E5D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2166A">
        <w:rPr>
          <w:rFonts w:cstheme="minorHAnsi"/>
          <w:b/>
          <w:highlight w:val="black"/>
        </w:rPr>
        <w:t>************************</w:t>
      </w:r>
      <w:r w:rsidRPr="00962E5D">
        <w:rPr>
          <w:rFonts w:cstheme="minorHAnsi"/>
          <w:b/>
          <w:w w:val="102"/>
        </w:rPr>
        <w:t xml:space="preserve">, </w:t>
      </w:r>
      <w:r w:rsidRPr="00962E5D">
        <w:rPr>
          <w:rFonts w:cstheme="minorHAnsi"/>
        </w:rPr>
        <w:t xml:space="preserve">y considerando que la información solicitada sobre </w:t>
      </w:r>
      <w:r w:rsidRPr="00962E5D">
        <w:rPr>
          <w:rFonts w:cstheme="minorHAnsi"/>
          <w:i/>
          <w:color w:val="0000CC"/>
        </w:rPr>
        <w:t>Listado en forma editable en Excel de los beneficiarios de paquetes agrícolas</w:t>
      </w:r>
      <w:r w:rsidRPr="00962E5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962E5D">
        <w:rPr>
          <w:rFonts w:cstheme="minorHAnsi"/>
        </w:rPr>
        <w:t xml:space="preserve">es información sobre datos personales de los beneficiarios de la semilla y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962E5D">
        <w:rPr>
          <w:rFonts w:cstheme="minorHAnsi"/>
          <w:b/>
          <w:color w:val="0000CC"/>
          <w:w w:val="102"/>
        </w:rPr>
        <w:t>CONFIDENCIAL.</w:t>
      </w:r>
    </w:p>
    <w:p w:rsidR="00B2166A" w:rsidRPr="008518F1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4"/>
        </w:rPr>
      </w:pPr>
    </w:p>
    <w:p w:rsidR="00B2166A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962E5D">
        <w:rPr>
          <w:rFonts w:cstheme="minorHAnsi"/>
          <w:w w:val="102"/>
        </w:rPr>
        <w:t xml:space="preserve">El Art. 31 de la Ley de Acceso a la Información Pública determina que el acceso a los datos personales es exclusivo de su titular o su representante, exceptuando lo dispuesto en los Art. 26 y 34 de la referida Ley; por tanto si los beneficiarios necesitan información tienen que consultar personalmente al Call Center o al teléfono </w:t>
      </w:r>
      <w:r w:rsidRPr="00962E5D">
        <w:rPr>
          <w:rFonts w:cstheme="minorHAnsi"/>
          <w:b/>
          <w:w w:val="102"/>
        </w:rPr>
        <w:t>2665-9999</w:t>
      </w:r>
      <w:r w:rsidRPr="00962E5D">
        <w:rPr>
          <w:rFonts w:cstheme="minorHAnsi"/>
          <w:w w:val="102"/>
        </w:rPr>
        <w:t xml:space="preserve"> o en el sitio Web del MAG </w:t>
      </w:r>
      <w:hyperlink r:id="rId8" w:history="1">
        <w:r w:rsidRPr="00962E5D">
          <w:rPr>
            <w:rStyle w:val="Hipervnculo"/>
            <w:rFonts w:cstheme="minorHAnsi"/>
            <w:w w:val="102"/>
          </w:rPr>
          <w:t>www.mag.gob.sv</w:t>
        </w:r>
      </w:hyperlink>
      <w:r w:rsidRPr="00962E5D">
        <w:rPr>
          <w:rFonts w:cstheme="minorHAnsi"/>
          <w:w w:val="102"/>
        </w:rPr>
        <w:t xml:space="preserve"> y proporcionar el número de DUI.</w:t>
      </w:r>
      <w:r>
        <w:rPr>
          <w:rFonts w:cstheme="minorHAnsi"/>
        </w:rPr>
        <w:t xml:space="preserve"> S</w:t>
      </w:r>
      <w:r w:rsidRPr="00E6689E">
        <w:rPr>
          <w:rFonts w:cstheme="minorHAnsi"/>
        </w:rPr>
        <w:t>i d</w:t>
      </w:r>
      <w:r w:rsidRPr="00E6689E">
        <w:rPr>
          <w:rFonts w:cstheme="minorHAnsi"/>
          <w:w w:val="102"/>
        </w:rPr>
        <w:t>espués de analizar lo anteriormente expuesto decide interponer un recurso de apelación puede hacerlo según lo dispuesto en el Art 82 y 83 de la LAIP.</w:t>
      </w:r>
    </w:p>
    <w:p w:rsidR="00B2166A" w:rsidRPr="006D35C1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B2166A" w:rsidRPr="006D35C1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 xml:space="preserve">La información sobre </w:t>
      </w:r>
      <w:r w:rsidRPr="006D35C1">
        <w:rPr>
          <w:rFonts w:cstheme="minorHAnsi"/>
          <w:b/>
          <w:i/>
          <w:color w:val="0000CC"/>
          <w:w w:val="102"/>
        </w:rPr>
        <w:t>Listado en forma editable en Excel de los requisitos para ser beneficiario de paquetes agrícolas</w:t>
      </w:r>
      <w:r>
        <w:rPr>
          <w:rFonts w:cstheme="minorHAnsi"/>
          <w:w w:val="102"/>
        </w:rPr>
        <w:t xml:space="preserve">, </w:t>
      </w:r>
      <w:r w:rsidRPr="006D35C1">
        <w:rPr>
          <w:rFonts w:cstheme="minorHAnsi"/>
          <w:w w:val="102"/>
        </w:rPr>
        <w:t xml:space="preserve">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B2166A" w:rsidRPr="004F2607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B2166A" w:rsidRPr="006D35C1" w:rsidRDefault="00B2166A" w:rsidP="00B216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6D35C1">
        <w:rPr>
          <w:rFonts w:cstheme="minorHAnsi"/>
          <w:b/>
          <w:color w:val="0000CC"/>
          <w:w w:val="102"/>
        </w:rPr>
        <w:t>PROPORCIONAR LA INFORMACIÓN PÚBLICA SOLICITADA EN FORMATO PDF</w:t>
      </w: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E7" w:rsidRDefault="001232E7" w:rsidP="00823710">
      <w:pPr>
        <w:spacing w:after="0" w:line="240" w:lineRule="auto"/>
      </w:pPr>
      <w:r>
        <w:separator/>
      </w:r>
    </w:p>
  </w:endnote>
  <w:endnote w:type="continuationSeparator" w:id="1">
    <w:p w:rsidR="001232E7" w:rsidRDefault="001232E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8013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E7" w:rsidRDefault="001232E7" w:rsidP="00823710">
      <w:pPr>
        <w:spacing w:after="0" w:line="240" w:lineRule="auto"/>
      </w:pPr>
      <w:r>
        <w:separator/>
      </w:r>
    </w:p>
  </w:footnote>
  <w:footnote w:type="continuationSeparator" w:id="1">
    <w:p w:rsidR="001232E7" w:rsidRDefault="001232E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8013A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8013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8013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23"/>
  </w:num>
  <w:num w:numId="4">
    <w:abstractNumId w:val="37"/>
  </w:num>
  <w:num w:numId="5">
    <w:abstractNumId w:val="42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1"/>
  </w:num>
  <w:num w:numId="12">
    <w:abstractNumId w:val="6"/>
  </w:num>
  <w:num w:numId="13">
    <w:abstractNumId w:val="35"/>
  </w:num>
  <w:num w:numId="14">
    <w:abstractNumId w:val="41"/>
  </w:num>
  <w:num w:numId="15">
    <w:abstractNumId w:val="20"/>
  </w:num>
  <w:num w:numId="16">
    <w:abstractNumId w:val="4"/>
  </w:num>
  <w:num w:numId="17">
    <w:abstractNumId w:val="1"/>
  </w:num>
  <w:num w:numId="18">
    <w:abstractNumId w:val="28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39"/>
  </w:num>
  <w:num w:numId="24">
    <w:abstractNumId w:val="17"/>
  </w:num>
  <w:num w:numId="25">
    <w:abstractNumId w:val="10"/>
  </w:num>
  <w:num w:numId="26">
    <w:abstractNumId w:val="27"/>
  </w:num>
  <w:num w:numId="27">
    <w:abstractNumId w:val="32"/>
  </w:num>
  <w:num w:numId="28">
    <w:abstractNumId w:val="21"/>
  </w:num>
  <w:num w:numId="29">
    <w:abstractNumId w:val="40"/>
  </w:num>
  <w:num w:numId="30">
    <w:abstractNumId w:val="16"/>
  </w:num>
  <w:num w:numId="31">
    <w:abstractNumId w:val="12"/>
  </w:num>
  <w:num w:numId="32">
    <w:abstractNumId w:val="36"/>
  </w:num>
  <w:num w:numId="33">
    <w:abstractNumId w:val="15"/>
  </w:num>
  <w:num w:numId="34">
    <w:abstractNumId w:val="34"/>
  </w:num>
  <w:num w:numId="35">
    <w:abstractNumId w:val="29"/>
  </w:num>
  <w:num w:numId="36">
    <w:abstractNumId w:val="19"/>
  </w:num>
  <w:num w:numId="37">
    <w:abstractNumId w:val="5"/>
  </w:num>
  <w:num w:numId="38">
    <w:abstractNumId w:val="38"/>
  </w:num>
  <w:num w:numId="39">
    <w:abstractNumId w:val="0"/>
  </w:num>
  <w:num w:numId="40">
    <w:abstractNumId w:val="43"/>
  </w:num>
  <w:num w:numId="41">
    <w:abstractNumId w:val="33"/>
  </w:num>
  <w:num w:numId="42">
    <w:abstractNumId w:val="22"/>
  </w:num>
  <w:num w:numId="43">
    <w:abstractNumId w:val="7"/>
  </w:num>
  <w:num w:numId="4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2017-04-20T16:42:00Z</dcterms:created>
  <dcterms:modified xsi:type="dcterms:W3CDTF">2017-04-20T16:42:00Z</dcterms:modified>
</cp:coreProperties>
</file>