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5C04FD">
        <w:rPr>
          <w:rFonts w:ascii="Arial" w:hAnsi="Arial" w:cs="Arial"/>
          <w:b/>
          <w:bCs/>
          <w:color w:val="0000CC"/>
          <w:spacing w:val="-1"/>
          <w:sz w:val="24"/>
        </w:rPr>
        <w:t>78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7D4D94" w:rsidRPr="007D4D94" w:rsidRDefault="007D4D94" w:rsidP="007D4D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705A73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705A7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705A73">
        <w:rPr>
          <w:rFonts w:cstheme="minorHAnsi"/>
          <w:spacing w:val="1"/>
          <w:w w:val="102"/>
          <w:sz w:val="24"/>
          <w:szCs w:val="24"/>
        </w:rPr>
        <w:t>l</w:t>
      </w:r>
      <w:r w:rsidRPr="00705A73">
        <w:rPr>
          <w:rFonts w:cstheme="minorHAnsi"/>
          <w:w w:val="102"/>
          <w:sz w:val="24"/>
          <w:szCs w:val="24"/>
        </w:rPr>
        <w:t xml:space="preserve">as </w:t>
      </w:r>
      <w:r w:rsidRPr="00705A73">
        <w:rPr>
          <w:rFonts w:cstheme="minorHAnsi"/>
          <w:color w:val="C00000"/>
          <w:w w:val="102"/>
          <w:sz w:val="24"/>
          <w:szCs w:val="24"/>
        </w:rPr>
        <w:t>quince horas con veinte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705A73">
        <w:rPr>
          <w:rFonts w:cstheme="minorHAnsi"/>
          <w:w w:val="102"/>
          <w:sz w:val="24"/>
          <w:szCs w:val="24"/>
        </w:rPr>
        <w:t>d</w:t>
      </w:r>
      <w:r w:rsidRPr="00705A73">
        <w:rPr>
          <w:rFonts w:cstheme="minorHAnsi"/>
          <w:spacing w:val="-4"/>
          <w:w w:val="102"/>
          <w:sz w:val="24"/>
          <w:szCs w:val="24"/>
        </w:rPr>
        <w:t>e</w:t>
      </w:r>
      <w:r w:rsidRPr="00705A73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705A73">
        <w:rPr>
          <w:rFonts w:cstheme="minorHAnsi"/>
          <w:w w:val="102"/>
          <w:sz w:val="24"/>
          <w:szCs w:val="24"/>
        </w:rPr>
        <w:t>d</w:t>
      </w:r>
      <w:r w:rsidRPr="00705A73">
        <w:rPr>
          <w:rFonts w:cstheme="minorHAnsi"/>
          <w:spacing w:val="1"/>
          <w:w w:val="102"/>
          <w:sz w:val="24"/>
          <w:szCs w:val="24"/>
        </w:rPr>
        <w:t>í</w:t>
      </w:r>
      <w:r w:rsidRPr="00705A73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705A73">
        <w:rPr>
          <w:rFonts w:cstheme="minorHAnsi"/>
          <w:b/>
          <w:color w:val="002060"/>
          <w:w w:val="102"/>
          <w:sz w:val="24"/>
          <w:szCs w:val="24"/>
        </w:rPr>
        <w:t>25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 </w:t>
      </w:r>
      <w:r w:rsidRPr="00705A73">
        <w:rPr>
          <w:rFonts w:cstheme="minorHAnsi"/>
          <w:b/>
          <w:color w:val="002060"/>
          <w:w w:val="102"/>
          <w:sz w:val="24"/>
          <w:szCs w:val="24"/>
        </w:rPr>
        <w:t>de julio</w:t>
      </w:r>
      <w:r w:rsidR="005C04FD">
        <w:rPr>
          <w:rFonts w:cstheme="minorHAnsi"/>
          <w:b/>
          <w:color w:val="002060"/>
          <w:w w:val="102"/>
          <w:sz w:val="24"/>
          <w:szCs w:val="24"/>
        </w:rPr>
        <w:t xml:space="preserve">  </w:t>
      </w:r>
      <w:r w:rsidRPr="00705A73">
        <w:rPr>
          <w:rFonts w:cstheme="minorHAnsi"/>
          <w:b/>
          <w:color w:val="002060"/>
          <w:w w:val="102"/>
          <w:sz w:val="24"/>
          <w:szCs w:val="24"/>
        </w:rPr>
        <w:t>de 2014</w:t>
      </w:r>
      <w:r w:rsidRPr="00705A73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Nº </w:t>
      </w:r>
      <w:r w:rsidRPr="00705A73">
        <w:rPr>
          <w:rFonts w:cstheme="minorHAnsi"/>
          <w:b/>
          <w:color w:val="002060"/>
          <w:w w:val="102"/>
          <w:sz w:val="24"/>
          <w:szCs w:val="24"/>
        </w:rPr>
        <w:t>178</w:t>
      </w:r>
      <w:r>
        <w:rPr>
          <w:rFonts w:cstheme="minorHAnsi"/>
          <w:b/>
          <w:color w:val="002060"/>
          <w:w w:val="102"/>
          <w:sz w:val="24"/>
          <w:szCs w:val="24"/>
        </w:rPr>
        <w:t xml:space="preserve">-2017 </w:t>
      </w:r>
      <w:r w:rsidRPr="00705A73">
        <w:rPr>
          <w:rFonts w:cstheme="minorHAnsi"/>
          <w:w w:val="102"/>
          <w:sz w:val="24"/>
          <w:szCs w:val="24"/>
        </w:rPr>
        <w:t>sobre:</w:t>
      </w: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705A73">
        <w:rPr>
          <w:rFonts w:cstheme="minorHAnsi"/>
          <w:b/>
          <w:color w:val="0000CC"/>
          <w:w w:val="102"/>
          <w:sz w:val="24"/>
          <w:szCs w:val="24"/>
        </w:rPr>
        <w:t>Porcentaje de aprovechamiento de la cosecha de Mango</w:t>
      </w: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5A73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705A73">
        <w:rPr>
          <w:rFonts w:cstheme="minorHAnsi"/>
          <w:sz w:val="24"/>
          <w:szCs w:val="24"/>
        </w:rPr>
        <w:t>:</w:t>
      </w:r>
      <w:r w:rsidR="005C04FD">
        <w:rPr>
          <w:rFonts w:cstheme="minorHAnsi"/>
          <w:sz w:val="24"/>
          <w:szCs w:val="24"/>
        </w:rPr>
        <w:t xml:space="preserve"> </w:t>
      </w:r>
      <w:r w:rsidR="005C04FD" w:rsidRPr="005C04FD">
        <w:rPr>
          <w:rFonts w:cstheme="minorHAnsi"/>
          <w:b/>
          <w:sz w:val="24"/>
          <w:szCs w:val="24"/>
          <w:highlight w:val="black"/>
        </w:rPr>
        <w:t>************************</w:t>
      </w:r>
      <w:r w:rsidRPr="00705A73">
        <w:rPr>
          <w:rFonts w:cstheme="minorHAnsi"/>
          <w:b/>
          <w:color w:val="002060"/>
          <w:sz w:val="24"/>
          <w:szCs w:val="24"/>
        </w:rPr>
        <w:t xml:space="preserve">, </w:t>
      </w:r>
      <w:r w:rsidRPr="00705A73">
        <w:rPr>
          <w:rFonts w:cstheme="minorHAnsi"/>
          <w:sz w:val="24"/>
          <w:szCs w:val="24"/>
        </w:rPr>
        <w:t>y considerando quela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</w:t>
      </w: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705A73">
        <w:rPr>
          <w:rFonts w:cstheme="minorHAnsi"/>
          <w:b/>
          <w:color w:val="0000CC"/>
          <w:sz w:val="24"/>
          <w:szCs w:val="24"/>
        </w:rPr>
        <w:t>ORIENTAR LA UBICACIÓN DE LA INFORMACIÓN SOLICITADA</w:t>
      </w:r>
    </w:p>
    <w:p w:rsidR="00E2243A" w:rsidRPr="00705A73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243A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5A73">
        <w:rPr>
          <w:rFonts w:cstheme="minorHAnsi"/>
          <w:sz w:val="24"/>
          <w:szCs w:val="24"/>
        </w:rPr>
        <w:t xml:space="preserve">La que puede consultarse, reproducirse o adquirirse en la página Web del MAG, www.mag.gob.sv, en la </w:t>
      </w:r>
      <w:r w:rsidRPr="00705A73">
        <w:rPr>
          <w:rFonts w:cstheme="minorHAnsi"/>
          <w:b/>
          <w:sz w:val="24"/>
          <w:szCs w:val="24"/>
        </w:rPr>
        <w:t xml:space="preserve">Sección Temas </w:t>
      </w:r>
      <w:r w:rsidRPr="00705A73">
        <w:rPr>
          <w:rFonts w:cstheme="minorHAnsi"/>
          <w:sz w:val="24"/>
          <w:szCs w:val="24"/>
        </w:rPr>
        <w:t>el IV Censo Agropecuario, Atlas del IV Censo Agropecuario y los Anuarios Estadísticos</w:t>
      </w:r>
      <w:r>
        <w:rPr>
          <w:rFonts w:cstheme="minorHAnsi"/>
          <w:sz w:val="24"/>
          <w:szCs w:val="24"/>
        </w:rPr>
        <w:t>, el Link es el siguiente:</w:t>
      </w:r>
    </w:p>
    <w:p w:rsidR="00E2243A" w:rsidRDefault="00E2243A" w:rsidP="00E224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D4D94" w:rsidRDefault="00E2243A" w:rsidP="00E2243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  <w:r w:rsidRPr="00705A73">
        <w:rPr>
          <w:rFonts w:cstheme="minorHAnsi"/>
          <w:color w:val="0000CC"/>
          <w:sz w:val="24"/>
          <w:szCs w:val="24"/>
        </w:rPr>
        <w:t>http://www.mag.gob.sv/index.php?option=com_phocadownload&amp;view=category&amp;id=14&amp;Itemid=224</w:t>
      </w: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1100A1" w:rsidRDefault="001100A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4F7" w:rsidRDefault="003D74F7" w:rsidP="00823710">
      <w:pPr>
        <w:spacing w:after="0" w:line="240" w:lineRule="auto"/>
      </w:pPr>
      <w:r>
        <w:separator/>
      </w:r>
    </w:p>
  </w:endnote>
  <w:endnote w:type="continuationSeparator" w:id="1">
    <w:p w:rsidR="003D74F7" w:rsidRDefault="003D74F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4F7" w:rsidRDefault="003D74F7" w:rsidP="00823710">
      <w:pPr>
        <w:spacing w:after="0" w:line="240" w:lineRule="auto"/>
      </w:pPr>
      <w:r>
        <w:separator/>
      </w:r>
    </w:p>
  </w:footnote>
  <w:footnote w:type="continuationSeparator" w:id="1">
    <w:p w:rsidR="003D74F7" w:rsidRDefault="003D74F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7"/>
  </w:num>
  <w:num w:numId="4">
    <w:abstractNumId w:val="30"/>
  </w:num>
  <w:num w:numId="5">
    <w:abstractNumId w:val="34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8"/>
  </w:num>
  <w:num w:numId="11">
    <w:abstractNumId w:val="25"/>
  </w:num>
  <w:num w:numId="12">
    <w:abstractNumId w:val="4"/>
  </w:num>
  <w:num w:numId="13">
    <w:abstractNumId w:val="28"/>
  </w:num>
  <w:num w:numId="14">
    <w:abstractNumId w:val="33"/>
  </w:num>
  <w:num w:numId="15">
    <w:abstractNumId w:val="15"/>
  </w:num>
  <w:num w:numId="16">
    <w:abstractNumId w:val="3"/>
  </w:num>
  <w:num w:numId="17">
    <w:abstractNumId w:val="0"/>
  </w:num>
  <w:num w:numId="18">
    <w:abstractNumId w:val="22"/>
  </w:num>
  <w:num w:numId="19">
    <w:abstractNumId w:val="9"/>
  </w:num>
  <w:num w:numId="20">
    <w:abstractNumId w:val="2"/>
  </w:num>
  <w:num w:numId="21">
    <w:abstractNumId w:val="5"/>
  </w:num>
  <w:num w:numId="22">
    <w:abstractNumId w:val="19"/>
  </w:num>
  <w:num w:numId="23">
    <w:abstractNumId w:val="31"/>
  </w:num>
  <w:num w:numId="24">
    <w:abstractNumId w:val="13"/>
  </w:num>
  <w:num w:numId="25">
    <w:abstractNumId w:val="6"/>
  </w:num>
  <w:num w:numId="26">
    <w:abstractNumId w:val="21"/>
  </w:num>
  <w:num w:numId="27">
    <w:abstractNumId w:val="26"/>
  </w:num>
  <w:num w:numId="28">
    <w:abstractNumId w:val="16"/>
  </w:num>
  <w:num w:numId="29">
    <w:abstractNumId w:val="32"/>
  </w:num>
  <w:num w:numId="30">
    <w:abstractNumId w:val="12"/>
  </w:num>
  <w:num w:numId="31">
    <w:abstractNumId w:val="8"/>
  </w:num>
  <w:num w:numId="32">
    <w:abstractNumId w:val="29"/>
  </w:num>
  <w:num w:numId="33">
    <w:abstractNumId w:val="11"/>
  </w:num>
  <w:num w:numId="34">
    <w:abstractNumId w:val="27"/>
  </w:num>
  <w:num w:numId="35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D74F7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2017-04-20T15:10:00Z</dcterms:created>
  <dcterms:modified xsi:type="dcterms:W3CDTF">2017-04-20T15:10:00Z</dcterms:modified>
</cp:coreProperties>
</file>