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2C0092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</w:t>
      </w:r>
      <w:r w:rsidR="00C07EC2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9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</w:rPr>
      </w:pPr>
      <w:r w:rsidRPr="004F0391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4F0391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4F0391">
        <w:rPr>
          <w:rFonts w:cstheme="minorHAnsi"/>
          <w:spacing w:val="1"/>
          <w:w w:val="102"/>
          <w:sz w:val="20"/>
          <w:szCs w:val="20"/>
        </w:rPr>
        <w:t>l</w:t>
      </w:r>
      <w:r w:rsidRPr="004F0391">
        <w:rPr>
          <w:rFonts w:cstheme="minorHAnsi"/>
          <w:w w:val="102"/>
          <w:sz w:val="20"/>
          <w:szCs w:val="20"/>
        </w:rPr>
        <w:t xml:space="preserve">as </w:t>
      </w:r>
      <w:r w:rsidRPr="004F0391">
        <w:rPr>
          <w:rFonts w:cstheme="minorHAnsi"/>
          <w:color w:val="C00000"/>
          <w:w w:val="102"/>
          <w:sz w:val="20"/>
          <w:szCs w:val="20"/>
        </w:rPr>
        <w:t>quince horas con veinte minutos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4F0391">
        <w:rPr>
          <w:rFonts w:cstheme="minorHAnsi"/>
          <w:w w:val="102"/>
          <w:sz w:val="20"/>
          <w:szCs w:val="20"/>
        </w:rPr>
        <w:t>d</w:t>
      </w:r>
      <w:r w:rsidRPr="004F0391">
        <w:rPr>
          <w:rFonts w:cstheme="minorHAnsi"/>
          <w:spacing w:val="-4"/>
          <w:w w:val="102"/>
          <w:sz w:val="20"/>
          <w:szCs w:val="20"/>
        </w:rPr>
        <w:t>e</w:t>
      </w:r>
      <w:r w:rsidRPr="004F0391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4F0391">
        <w:rPr>
          <w:rFonts w:cstheme="minorHAnsi"/>
          <w:w w:val="102"/>
          <w:sz w:val="20"/>
          <w:szCs w:val="20"/>
        </w:rPr>
        <w:t>d</w:t>
      </w:r>
      <w:r w:rsidRPr="004F0391">
        <w:rPr>
          <w:rFonts w:cstheme="minorHAnsi"/>
          <w:spacing w:val="1"/>
          <w:w w:val="102"/>
          <w:sz w:val="20"/>
          <w:szCs w:val="20"/>
        </w:rPr>
        <w:t>í</w:t>
      </w:r>
      <w:r w:rsidRPr="004F0391">
        <w:rPr>
          <w:rFonts w:cstheme="minorHAnsi"/>
          <w:w w:val="102"/>
          <w:sz w:val="20"/>
          <w:szCs w:val="20"/>
        </w:rPr>
        <w:t>a</w:t>
      </w:r>
      <w:r w:rsidRPr="004F0391">
        <w:rPr>
          <w:rFonts w:cstheme="minorHAnsi"/>
          <w:b/>
          <w:color w:val="0000CC"/>
          <w:w w:val="102"/>
          <w:sz w:val="20"/>
          <w:szCs w:val="20"/>
        </w:rPr>
        <w:t>7 de julio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 </w:t>
      </w:r>
      <w:r w:rsidRPr="004F0391">
        <w:rPr>
          <w:rFonts w:cstheme="minorHAnsi"/>
          <w:b/>
          <w:color w:val="0000CC"/>
          <w:w w:val="102"/>
          <w:sz w:val="20"/>
          <w:szCs w:val="20"/>
        </w:rPr>
        <w:t>de 2014</w:t>
      </w:r>
      <w:r w:rsidRPr="004F0391">
        <w:rPr>
          <w:rFonts w:cstheme="minorHAnsi"/>
          <w:w w:val="102"/>
          <w:sz w:val="20"/>
          <w:szCs w:val="20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0"/>
          <w:szCs w:val="20"/>
        </w:rPr>
        <w:t xml:space="preserve"> </w:t>
      </w:r>
      <w:r>
        <w:rPr>
          <w:rFonts w:cstheme="minorHAnsi"/>
          <w:b/>
          <w:color w:val="0000CC"/>
          <w:w w:val="102"/>
          <w:sz w:val="20"/>
          <w:szCs w:val="20"/>
        </w:rPr>
        <w:t xml:space="preserve">Nº </w:t>
      </w:r>
      <w:r w:rsidRPr="004F0391">
        <w:rPr>
          <w:rFonts w:cstheme="minorHAnsi"/>
          <w:b/>
          <w:color w:val="0000CC"/>
          <w:w w:val="102"/>
          <w:sz w:val="20"/>
          <w:szCs w:val="20"/>
        </w:rPr>
        <w:t xml:space="preserve"> 159</w:t>
      </w:r>
      <w:r>
        <w:rPr>
          <w:rFonts w:cstheme="minorHAnsi"/>
          <w:b/>
          <w:color w:val="0000CC"/>
          <w:w w:val="102"/>
          <w:sz w:val="20"/>
          <w:szCs w:val="20"/>
        </w:rPr>
        <w:t>-2014</w:t>
      </w:r>
      <w:r w:rsidRPr="004F0391">
        <w:rPr>
          <w:rFonts w:cstheme="minorHAnsi"/>
          <w:w w:val="102"/>
          <w:sz w:val="20"/>
          <w:szCs w:val="20"/>
        </w:rPr>
        <w:t xml:space="preserve"> sobre: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CC"/>
          <w:sz w:val="8"/>
          <w:szCs w:val="20"/>
        </w:rPr>
      </w:pP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CC"/>
          <w:sz w:val="20"/>
          <w:szCs w:val="20"/>
        </w:rPr>
      </w:pPr>
      <w:r w:rsidRPr="004F0391">
        <w:rPr>
          <w:color w:val="0000CC"/>
          <w:sz w:val="20"/>
          <w:szCs w:val="20"/>
        </w:rPr>
        <w:t xml:space="preserve">Estero de Jaltepeque: 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0"/>
          <w:szCs w:val="20"/>
        </w:rPr>
      </w:pPr>
      <w:r w:rsidRPr="004F0391">
        <w:rPr>
          <w:color w:val="0000CC"/>
          <w:sz w:val="20"/>
          <w:szCs w:val="20"/>
        </w:rPr>
        <w:t xml:space="preserve">Documentos o material educativo sobre pesca responsable 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0"/>
          <w:szCs w:val="20"/>
        </w:rPr>
      </w:pPr>
      <w:r w:rsidRPr="004F0391">
        <w:rPr>
          <w:color w:val="0000CC"/>
          <w:sz w:val="20"/>
          <w:szCs w:val="20"/>
        </w:rPr>
        <w:t xml:space="preserve">Base de datos de pescadores o Cooperativas (nombres de pescadores o cooperativas existentes en la franja de la Costa del Sol, La Paz) 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0"/>
          <w:szCs w:val="20"/>
        </w:rPr>
      </w:pPr>
      <w:r w:rsidRPr="004F0391">
        <w:rPr>
          <w:color w:val="0000CC"/>
          <w:sz w:val="20"/>
          <w:szCs w:val="20"/>
        </w:rPr>
        <w:t xml:space="preserve">Listado de especies que se aprovechan en estero de Jaltepeque 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color w:val="0000CC"/>
          <w:sz w:val="20"/>
          <w:szCs w:val="20"/>
        </w:rPr>
      </w:pPr>
      <w:r w:rsidRPr="004F0391">
        <w:rPr>
          <w:color w:val="0000CC"/>
          <w:sz w:val="20"/>
          <w:szCs w:val="20"/>
        </w:rPr>
        <w:t xml:space="preserve">Resolución o normativas sobre tallas permitidas de pesca en Jaltepeque 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4F0391">
        <w:rPr>
          <w:color w:val="0000CC"/>
          <w:sz w:val="20"/>
          <w:szCs w:val="20"/>
        </w:rPr>
        <w:t>Listado de especies que no se pueden comercializar</w:t>
      </w:r>
    </w:p>
    <w:p w:rsidR="00C07EC2" w:rsidRPr="004F0391" w:rsidRDefault="00C07EC2" w:rsidP="00C07EC2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4F0391">
        <w:rPr>
          <w:color w:val="0000CC"/>
          <w:sz w:val="20"/>
          <w:szCs w:val="20"/>
        </w:rPr>
        <w:t>Mapa del estero de Jaltepeque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8"/>
          <w:szCs w:val="20"/>
        </w:rPr>
      </w:pPr>
    </w:p>
    <w:p w:rsidR="00C07EC2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0"/>
          <w:szCs w:val="20"/>
        </w:rPr>
      </w:pPr>
      <w:r w:rsidRPr="004F0391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>
        <w:rPr>
          <w:rFonts w:cstheme="minorHAnsi"/>
          <w:w w:val="102"/>
          <w:sz w:val="20"/>
          <w:szCs w:val="20"/>
        </w:rPr>
        <w:t xml:space="preserve"> </w:t>
      </w:r>
      <w:r w:rsidRPr="00C07EC2">
        <w:rPr>
          <w:rFonts w:cstheme="minorHAnsi"/>
          <w:sz w:val="20"/>
          <w:szCs w:val="20"/>
          <w:highlight w:val="black"/>
        </w:rPr>
        <w:t>************************************</w:t>
      </w:r>
      <w:r w:rsidRPr="004F0391">
        <w:rPr>
          <w:rFonts w:cstheme="minorHAnsi"/>
          <w:b/>
          <w:color w:val="0000CC"/>
          <w:sz w:val="20"/>
          <w:szCs w:val="20"/>
        </w:rPr>
        <w:t>,</w:t>
      </w:r>
      <w:r>
        <w:rPr>
          <w:rFonts w:cstheme="minorHAnsi"/>
          <w:b/>
          <w:color w:val="0000CC"/>
          <w:sz w:val="20"/>
          <w:szCs w:val="20"/>
        </w:rPr>
        <w:t xml:space="preserve"> </w:t>
      </w:r>
      <w:r w:rsidRPr="004F0391">
        <w:rPr>
          <w:rFonts w:cstheme="minorHAnsi"/>
          <w:w w:val="102"/>
          <w:sz w:val="20"/>
          <w:szCs w:val="20"/>
        </w:rPr>
        <w:t>y considerando</w:t>
      </w:r>
      <w:r>
        <w:rPr>
          <w:rFonts w:cstheme="minorHAnsi"/>
          <w:w w:val="102"/>
          <w:sz w:val="20"/>
          <w:szCs w:val="20"/>
        </w:rPr>
        <w:t xml:space="preserve"> </w:t>
      </w:r>
      <w:r w:rsidRPr="004F0391">
        <w:rPr>
          <w:rFonts w:cstheme="minorHAnsi"/>
          <w:w w:val="102"/>
          <w:sz w:val="20"/>
          <w:szCs w:val="20"/>
        </w:rPr>
        <w:t>que la información cumple con los requisitos establecidos en el</w:t>
      </w:r>
      <w:r w:rsidRPr="004F0391">
        <w:rPr>
          <w:rFonts w:cstheme="minorHAnsi"/>
          <w:sz w:val="20"/>
          <w:szCs w:val="20"/>
        </w:rPr>
        <w:t xml:space="preserve"> art.66 de La ley de Acceso a la Información Pública y los arts. 50, 54 del Reglamento de la Ley de Acceso a la Información Pública, </w:t>
      </w:r>
      <w:r w:rsidRPr="004F0391">
        <w:rPr>
          <w:rFonts w:cstheme="minorHAnsi"/>
          <w:color w:val="FF0000"/>
          <w:sz w:val="20"/>
          <w:szCs w:val="20"/>
        </w:rPr>
        <w:t xml:space="preserve">y que parte </w:t>
      </w:r>
      <w:r w:rsidRPr="004F0391">
        <w:rPr>
          <w:rFonts w:cstheme="minorHAnsi"/>
          <w:sz w:val="20"/>
          <w:szCs w:val="20"/>
        </w:rPr>
        <w:t xml:space="preserve">dela información solicitada no se encuentra entre las excepciones  enumeradas en los arts. 19 y 24 de la </w:t>
      </w:r>
      <w:r w:rsidRPr="004F0391">
        <w:rPr>
          <w:rFonts w:cstheme="minorHAnsi"/>
          <w:smallCaps/>
          <w:sz w:val="20"/>
          <w:szCs w:val="20"/>
        </w:rPr>
        <w:t>L</w:t>
      </w:r>
      <w:r w:rsidRPr="004F0391">
        <w:rPr>
          <w:rFonts w:cstheme="minorHAnsi"/>
          <w:sz w:val="20"/>
          <w:szCs w:val="20"/>
        </w:rPr>
        <w:t xml:space="preserve">ey, y 19 del Reglamento, </w:t>
      </w:r>
      <w:r w:rsidRPr="004F0391">
        <w:rPr>
          <w:rFonts w:cstheme="minorHAnsi"/>
          <w:b/>
          <w:color w:val="0000CC"/>
          <w:w w:val="102"/>
          <w:sz w:val="20"/>
          <w:szCs w:val="20"/>
        </w:rPr>
        <w:t>resuelve: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10"/>
          <w:szCs w:val="20"/>
        </w:rPr>
      </w:pP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Cs w:val="20"/>
        </w:rPr>
      </w:pPr>
      <w:r w:rsidRPr="004F0391">
        <w:rPr>
          <w:rFonts w:cstheme="minorHAnsi"/>
          <w:b/>
          <w:color w:val="0000CC"/>
          <w:w w:val="102"/>
          <w:szCs w:val="20"/>
        </w:rPr>
        <w:t>PROPORCIONAR LA INFORMACIÓN PÚBLICA SOLICITADA SOBRE LOS NUMERALES 1, 2, 3,4 y 5.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0"/>
          <w:szCs w:val="20"/>
        </w:rPr>
      </w:pPr>
    </w:p>
    <w:p w:rsidR="00C07EC2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4F0391">
        <w:rPr>
          <w:rFonts w:cstheme="minorHAnsi"/>
          <w:w w:val="102"/>
          <w:sz w:val="20"/>
          <w:szCs w:val="20"/>
        </w:rPr>
        <w:t xml:space="preserve">Con relación al requerimiento sobre: </w:t>
      </w:r>
      <w:r w:rsidRPr="004F0391">
        <w:rPr>
          <w:rFonts w:cstheme="minorHAnsi"/>
          <w:b/>
          <w:i/>
          <w:color w:val="0000CC"/>
          <w:w w:val="102"/>
          <w:sz w:val="20"/>
          <w:szCs w:val="20"/>
        </w:rPr>
        <w:t>Mapa del estero de Jaltepeque</w:t>
      </w:r>
      <w:r w:rsidRPr="004F0391">
        <w:rPr>
          <w:rFonts w:cstheme="minorHAnsi"/>
          <w:w w:val="102"/>
          <w:sz w:val="20"/>
          <w:szCs w:val="20"/>
        </w:rPr>
        <w:t>, 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8"/>
          <w:szCs w:val="20"/>
        </w:rPr>
      </w:pP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Cs w:val="20"/>
        </w:rPr>
      </w:pPr>
      <w:r w:rsidRPr="004F0391">
        <w:rPr>
          <w:rFonts w:cstheme="minorHAnsi"/>
          <w:b/>
          <w:color w:val="0000CC"/>
          <w:w w:val="102"/>
          <w:szCs w:val="20"/>
        </w:rPr>
        <w:t>DENEGAR LA INFORMACION POR NO SER ESTA INSTITUCIÓN COMPETENTE PARA CONOCER DE LA MISMA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8"/>
          <w:szCs w:val="20"/>
        </w:rPr>
      </w:pP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>
        <w:rPr>
          <w:rFonts w:cstheme="minorHAnsi"/>
          <w:w w:val="102"/>
          <w:sz w:val="20"/>
          <w:szCs w:val="20"/>
        </w:rPr>
        <w:t>S</w:t>
      </w:r>
      <w:r w:rsidRPr="004F0391">
        <w:rPr>
          <w:rFonts w:cstheme="minorHAnsi"/>
          <w:w w:val="102"/>
          <w:sz w:val="20"/>
          <w:szCs w:val="20"/>
        </w:rPr>
        <w:t>u solicitud deberá ser dirigida a las siguiente</w:t>
      </w:r>
      <w:r>
        <w:rPr>
          <w:rFonts w:cstheme="minorHAnsi"/>
          <w:w w:val="102"/>
          <w:sz w:val="20"/>
          <w:szCs w:val="20"/>
        </w:rPr>
        <w:t>s</w:t>
      </w:r>
      <w:r w:rsidRPr="004F0391">
        <w:rPr>
          <w:rFonts w:cstheme="minorHAnsi"/>
          <w:w w:val="102"/>
          <w:sz w:val="20"/>
          <w:szCs w:val="20"/>
        </w:rPr>
        <w:t xml:space="preserve"> instituciones por ser las facultadas para conocer solicitudes de dicha índole: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8"/>
          <w:szCs w:val="20"/>
        </w:rPr>
      </w:pPr>
    </w:p>
    <w:p w:rsidR="00C07EC2" w:rsidRPr="004F0391" w:rsidRDefault="00C07EC2" w:rsidP="00C07EC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0"/>
          <w:szCs w:val="20"/>
        </w:rPr>
      </w:pPr>
      <w:r w:rsidRPr="004F0391">
        <w:rPr>
          <w:rFonts w:asciiTheme="minorHAnsi" w:hAnsiTheme="minorHAnsi" w:cstheme="minorHAnsi"/>
          <w:w w:val="102"/>
          <w:sz w:val="20"/>
          <w:szCs w:val="20"/>
        </w:rPr>
        <w:t xml:space="preserve">Centro Nacional de Registros–CNR contactar con el Oficial de Información Edgar Ignacio Flamenco Martínez, en 1a. Calle Poniente y 43 Av. Norte # 4310, </w:t>
      </w:r>
      <w:hyperlink r:id="rId8" w:history="1">
        <w:r w:rsidRPr="004F0391">
          <w:rPr>
            <w:rStyle w:val="Hipervnculo"/>
            <w:rFonts w:asciiTheme="minorHAnsi" w:hAnsiTheme="minorHAnsi" w:cstheme="minorHAnsi"/>
            <w:w w:val="102"/>
            <w:sz w:val="20"/>
            <w:szCs w:val="20"/>
          </w:rPr>
          <w:t>uaip@cnr.gob.sv</w:t>
        </w:r>
      </w:hyperlink>
      <w:r w:rsidRPr="004F0391">
        <w:rPr>
          <w:rFonts w:asciiTheme="minorHAnsi" w:hAnsiTheme="minorHAnsi" w:cstheme="minorHAnsi"/>
          <w:w w:val="102"/>
          <w:sz w:val="20"/>
          <w:szCs w:val="20"/>
        </w:rPr>
        <w:t xml:space="preserve"> y 2200-5330.</w:t>
      </w:r>
    </w:p>
    <w:p w:rsidR="00C07EC2" w:rsidRPr="004F0391" w:rsidRDefault="00C07EC2" w:rsidP="00C07E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8"/>
          <w:szCs w:val="20"/>
        </w:rPr>
      </w:pPr>
    </w:p>
    <w:p w:rsidR="00C07EC2" w:rsidRPr="004F0391" w:rsidRDefault="00C07EC2" w:rsidP="00C07EC2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0"/>
          <w:szCs w:val="20"/>
        </w:rPr>
      </w:pPr>
      <w:r w:rsidRPr="004F0391">
        <w:rPr>
          <w:rFonts w:asciiTheme="minorHAnsi" w:hAnsiTheme="minorHAnsi" w:cstheme="minorHAnsi"/>
          <w:w w:val="102"/>
          <w:sz w:val="20"/>
          <w:szCs w:val="20"/>
        </w:rPr>
        <w:t xml:space="preserve">Ministerio de Economía, contactar con la Oficial de Información Laura Quintanilla de Arias, Calle Guadalupe y Alameda Juan Pablo II, Edificio C2, Primera Planta, Plan Maestro Centro de Gobierno, San Salvador, El Salvador, </w:t>
      </w:r>
      <w:hyperlink r:id="rId9" w:history="1">
        <w:r w:rsidRPr="004F0391">
          <w:rPr>
            <w:rStyle w:val="Hipervnculo"/>
            <w:rFonts w:asciiTheme="minorHAnsi" w:hAnsiTheme="minorHAnsi" w:cstheme="minorHAnsi"/>
            <w:w w:val="102"/>
            <w:sz w:val="20"/>
            <w:szCs w:val="20"/>
          </w:rPr>
          <w:t>oir@minec.gob.sv</w:t>
        </w:r>
      </w:hyperlink>
      <w:r w:rsidRPr="004F0391">
        <w:rPr>
          <w:rFonts w:asciiTheme="minorHAnsi" w:hAnsiTheme="minorHAnsi" w:cstheme="minorHAnsi"/>
          <w:w w:val="102"/>
          <w:sz w:val="20"/>
          <w:szCs w:val="20"/>
        </w:rPr>
        <w:t>, 2590-5532.</w:t>
      </w:r>
    </w:p>
    <w:p w:rsidR="00B2005B" w:rsidRPr="00C07EC2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C40C36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Pr="00847099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0"/>
      <w:footerReference w:type="default" r:id="rId11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23" w:rsidRDefault="00047E23" w:rsidP="00823710">
      <w:pPr>
        <w:spacing w:after="0" w:line="240" w:lineRule="auto"/>
      </w:pPr>
      <w:r>
        <w:separator/>
      </w:r>
    </w:p>
  </w:endnote>
  <w:endnote w:type="continuationSeparator" w:id="1">
    <w:p w:rsidR="00047E23" w:rsidRDefault="00047E2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23" w:rsidRDefault="00047E23" w:rsidP="00823710">
      <w:pPr>
        <w:spacing w:after="0" w:line="240" w:lineRule="auto"/>
      </w:pPr>
      <w:r>
        <w:separator/>
      </w:r>
    </w:p>
  </w:footnote>
  <w:footnote w:type="continuationSeparator" w:id="1">
    <w:p w:rsidR="00047E23" w:rsidRDefault="00047E2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3"/>
  </w:num>
  <w:num w:numId="5">
    <w:abstractNumId w:val="26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20"/>
  </w:num>
  <w:num w:numId="12">
    <w:abstractNumId w:val="4"/>
  </w:num>
  <w:num w:numId="13">
    <w:abstractNumId w:val="22"/>
  </w:num>
  <w:num w:numId="14">
    <w:abstractNumId w:val="25"/>
  </w:num>
  <w:num w:numId="15">
    <w:abstractNumId w:val="12"/>
  </w:num>
  <w:num w:numId="16">
    <w:abstractNumId w:val="3"/>
  </w:num>
  <w:num w:numId="17">
    <w:abstractNumId w:val="0"/>
  </w:num>
  <w:num w:numId="18">
    <w:abstractNumId w:val="18"/>
  </w:num>
  <w:num w:numId="19">
    <w:abstractNumId w:val="8"/>
  </w:num>
  <w:num w:numId="20">
    <w:abstractNumId w:val="2"/>
  </w:num>
  <w:num w:numId="21">
    <w:abstractNumId w:val="5"/>
  </w:num>
  <w:num w:numId="22">
    <w:abstractNumId w:val="15"/>
  </w:num>
  <w:num w:numId="23">
    <w:abstractNumId w:val="24"/>
  </w:num>
  <w:num w:numId="24">
    <w:abstractNumId w:val="10"/>
  </w:num>
  <w:num w:numId="25">
    <w:abstractNumId w:val="6"/>
  </w:num>
  <w:num w:numId="26">
    <w:abstractNumId w:val="17"/>
  </w:num>
  <w:num w:numId="27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47E23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cnr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2017-03-28T17:45:00Z</dcterms:created>
  <dcterms:modified xsi:type="dcterms:W3CDTF">2017-03-28T17:45:00Z</dcterms:modified>
</cp:coreProperties>
</file>