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2C0092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</w:t>
      </w:r>
      <w:r w:rsidR="00132329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8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132329" w:rsidRPr="00263EFA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263EFA">
        <w:rPr>
          <w:rFonts w:cstheme="minorHAnsi"/>
          <w:w w:val="102"/>
          <w:szCs w:val="24"/>
        </w:rPr>
        <w:t>Santa Tecla,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color w:val="C00000"/>
          <w:spacing w:val="1"/>
          <w:w w:val="102"/>
          <w:szCs w:val="24"/>
        </w:rPr>
        <w:t>l</w:t>
      </w:r>
      <w:r w:rsidRPr="00263EFA">
        <w:rPr>
          <w:rFonts w:cstheme="minorHAnsi"/>
          <w:color w:val="C00000"/>
          <w:w w:val="102"/>
          <w:szCs w:val="24"/>
        </w:rPr>
        <w:t>as</w:t>
      </w:r>
      <w:r>
        <w:rPr>
          <w:rFonts w:cstheme="minorHAnsi"/>
          <w:color w:val="C00000"/>
          <w:w w:val="102"/>
          <w:szCs w:val="24"/>
        </w:rPr>
        <w:t xml:space="preserve"> trece </w:t>
      </w:r>
      <w:r w:rsidRPr="00263EFA">
        <w:rPr>
          <w:rFonts w:cstheme="minorHAnsi"/>
          <w:color w:val="C00000"/>
          <w:w w:val="102"/>
          <w:szCs w:val="24"/>
        </w:rPr>
        <w:t xml:space="preserve">horas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-4"/>
          <w:w w:val="102"/>
          <w:szCs w:val="24"/>
        </w:rPr>
        <w:t>e</w:t>
      </w:r>
      <w:r w:rsidRPr="00263EFA">
        <w:rPr>
          <w:rFonts w:cstheme="minorHAnsi"/>
          <w:w w:val="102"/>
          <w:szCs w:val="24"/>
        </w:rPr>
        <w:t>l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1"/>
          <w:w w:val="102"/>
          <w:szCs w:val="24"/>
        </w:rPr>
        <w:t>í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>
        <w:rPr>
          <w:rFonts w:cstheme="minorHAnsi"/>
          <w:b/>
          <w:color w:val="0000CC"/>
          <w:w w:val="102"/>
          <w:szCs w:val="24"/>
        </w:rPr>
        <w:t>27</w:t>
      </w:r>
      <w:r w:rsidRPr="00263EFA">
        <w:rPr>
          <w:rFonts w:cstheme="minorHAnsi"/>
          <w:b/>
          <w:color w:val="0000CC"/>
          <w:w w:val="102"/>
          <w:szCs w:val="24"/>
        </w:rPr>
        <w:t>de junio de 2014</w:t>
      </w:r>
      <w:r w:rsidRPr="00263EFA">
        <w:rPr>
          <w:rFonts w:cstheme="minorHAnsi"/>
          <w:w w:val="102"/>
          <w:szCs w:val="24"/>
        </w:rPr>
        <w:t xml:space="preserve">, el Ministerio de Agricultura y Ganadería luego de haber recibido y admitido la solicitud de información </w:t>
      </w:r>
      <w:r w:rsidRPr="00263EFA">
        <w:rPr>
          <w:rFonts w:cstheme="minorHAnsi"/>
          <w:b/>
          <w:color w:val="0000CC"/>
          <w:szCs w:val="24"/>
        </w:rPr>
        <w:t>N</w:t>
      </w:r>
      <w:r>
        <w:rPr>
          <w:rFonts w:cstheme="minorHAnsi"/>
          <w:b/>
          <w:color w:val="0000CC"/>
          <w:szCs w:val="24"/>
        </w:rPr>
        <w:t xml:space="preserve">º </w:t>
      </w:r>
      <w:r w:rsidRPr="00263EFA">
        <w:rPr>
          <w:rFonts w:cstheme="minorHAnsi"/>
          <w:b/>
          <w:color w:val="0000CC"/>
          <w:w w:val="102"/>
          <w:szCs w:val="24"/>
        </w:rPr>
        <w:t>1</w:t>
      </w:r>
      <w:r>
        <w:rPr>
          <w:rFonts w:cstheme="minorHAnsi"/>
          <w:b/>
          <w:color w:val="0000CC"/>
          <w:w w:val="102"/>
          <w:szCs w:val="24"/>
        </w:rPr>
        <w:t xml:space="preserve">58-2014 </w:t>
      </w:r>
      <w:r w:rsidRPr="00263EFA">
        <w:rPr>
          <w:rFonts w:cstheme="minorHAnsi"/>
          <w:szCs w:val="24"/>
        </w:rPr>
        <w:t>sobre:</w:t>
      </w:r>
    </w:p>
    <w:p w:rsidR="00132329" w:rsidRPr="00303B79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14"/>
          <w:szCs w:val="24"/>
        </w:rPr>
      </w:pP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Cs w:val="24"/>
        </w:rPr>
      </w:pPr>
      <w:r w:rsidRPr="002C6C18">
        <w:rPr>
          <w:rFonts w:cstheme="minorHAnsi"/>
          <w:color w:val="0000CC"/>
          <w:w w:val="102"/>
          <w:szCs w:val="24"/>
        </w:rPr>
        <w:t>Información general del cultivo de Ajonjolí:</w:t>
      </w: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12"/>
          <w:szCs w:val="24"/>
        </w:rPr>
      </w:pP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Cs w:val="24"/>
        </w:rPr>
      </w:pPr>
      <w:r w:rsidRPr="002C6C18">
        <w:rPr>
          <w:rFonts w:cstheme="minorHAnsi"/>
          <w:color w:val="0000CC"/>
          <w:w w:val="102"/>
          <w:szCs w:val="24"/>
        </w:rPr>
        <w:t>1.</w:t>
      </w:r>
      <w:r w:rsidRPr="002C6C18">
        <w:rPr>
          <w:rFonts w:cstheme="minorHAnsi"/>
          <w:color w:val="0000CC"/>
          <w:w w:val="102"/>
          <w:szCs w:val="24"/>
        </w:rPr>
        <w:tab/>
        <w:t>Superficie cultivada de Ajonjolí en El Salvador</w:t>
      </w: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Cs w:val="24"/>
        </w:rPr>
      </w:pPr>
      <w:r w:rsidRPr="002C6C18">
        <w:rPr>
          <w:rFonts w:cstheme="minorHAnsi"/>
          <w:color w:val="0000CC"/>
          <w:w w:val="102"/>
          <w:szCs w:val="24"/>
        </w:rPr>
        <w:t>2.</w:t>
      </w:r>
      <w:r w:rsidRPr="002C6C18">
        <w:rPr>
          <w:rFonts w:cstheme="minorHAnsi"/>
          <w:color w:val="0000CC"/>
          <w:w w:val="102"/>
          <w:szCs w:val="24"/>
        </w:rPr>
        <w:tab/>
        <w:t>Rendimientos del cultivo en El Salvador</w:t>
      </w: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Cs w:val="24"/>
        </w:rPr>
      </w:pPr>
      <w:r w:rsidRPr="002C6C18">
        <w:rPr>
          <w:rFonts w:cstheme="minorHAnsi"/>
          <w:color w:val="0000CC"/>
          <w:w w:val="102"/>
          <w:szCs w:val="24"/>
        </w:rPr>
        <w:t>3.</w:t>
      </w:r>
      <w:r w:rsidRPr="002C6C18">
        <w:rPr>
          <w:rFonts w:cstheme="minorHAnsi"/>
          <w:color w:val="0000CC"/>
          <w:w w:val="102"/>
          <w:szCs w:val="24"/>
        </w:rPr>
        <w:tab/>
        <w:t>Costos de producción del cultivo de Ajonjolí en El Salvador</w:t>
      </w: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Cs w:val="24"/>
        </w:rPr>
      </w:pPr>
      <w:r w:rsidRPr="002C6C18">
        <w:rPr>
          <w:rFonts w:cstheme="minorHAnsi"/>
          <w:color w:val="0000CC"/>
          <w:w w:val="102"/>
          <w:szCs w:val="24"/>
        </w:rPr>
        <w:t>4.</w:t>
      </w:r>
      <w:r w:rsidRPr="002C6C18">
        <w:rPr>
          <w:rFonts w:cstheme="minorHAnsi"/>
          <w:color w:val="0000CC"/>
          <w:w w:val="102"/>
          <w:szCs w:val="24"/>
        </w:rPr>
        <w:tab/>
        <w:t>Mapa de superficie cultivada del Ajonjolí en El Salvador</w:t>
      </w:r>
    </w:p>
    <w:p w:rsidR="00132329" w:rsidRPr="002C6C18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  <w:szCs w:val="24"/>
        </w:rPr>
      </w:pPr>
    </w:p>
    <w:p w:rsidR="00132329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Cs w:val="24"/>
        </w:rPr>
      </w:pPr>
      <w:r w:rsidRPr="00132329">
        <w:rPr>
          <w:rFonts w:ascii="Calibri" w:hAnsi="Calibri" w:cstheme="minorHAnsi"/>
          <w:w w:val="102"/>
          <w:szCs w:val="24"/>
        </w:rPr>
        <w:t>Presentada ante la Oficina de Información y Respuesta de esta dependencia por parte de</w:t>
      </w:r>
      <w:r w:rsidRPr="00132329">
        <w:rPr>
          <w:rFonts w:ascii="Calibri" w:hAnsi="Calibri" w:cstheme="minorHAnsi"/>
          <w:szCs w:val="24"/>
        </w:rPr>
        <w:t xml:space="preserve">: </w:t>
      </w:r>
      <w:r w:rsidRPr="00132329">
        <w:rPr>
          <w:rFonts w:ascii="Calibri" w:hAnsi="Calibri" w:cstheme="minorHAnsi"/>
          <w:b/>
          <w:szCs w:val="24"/>
          <w:highlight w:val="black"/>
        </w:rPr>
        <w:t>***********************************</w:t>
      </w:r>
      <w:r w:rsidRPr="00132329">
        <w:rPr>
          <w:rFonts w:ascii="Calibri" w:hAnsi="Calibri" w:cstheme="minorHAnsi"/>
          <w:b/>
          <w:w w:val="102"/>
          <w:szCs w:val="24"/>
        </w:rPr>
        <w:t xml:space="preserve">, </w:t>
      </w:r>
      <w:r w:rsidRPr="00132329">
        <w:rPr>
          <w:rFonts w:ascii="Calibri" w:hAnsi="Calibri" w:cs="Arial"/>
          <w:w w:val="102"/>
          <w:szCs w:val="24"/>
        </w:rPr>
        <w:t>analizado el fondo de lo solicitado determinando con base al art. 62 inciso 2º que la misma ya está disponible al público. Por lo tanto</w:t>
      </w:r>
      <w:r w:rsidRPr="00263EFA">
        <w:rPr>
          <w:rFonts w:ascii="Arial" w:hAnsi="Arial" w:cs="Arial"/>
          <w:w w:val="102"/>
          <w:szCs w:val="24"/>
        </w:rPr>
        <w:t xml:space="preserve"> resuelve:</w:t>
      </w:r>
    </w:p>
    <w:p w:rsidR="00132329" w:rsidRPr="00303B79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4"/>
          <w:szCs w:val="24"/>
        </w:rPr>
      </w:pPr>
    </w:p>
    <w:p w:rsidR="00132329" w:rsidRPr="00303B79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CC"/>
          <w:sz w:val="24"/>
        </w:rPr>
      </w:pPr>
      <w:r w:rsidRPr="00303B79">
        <w:rPr>
          <w:rFonts w:ascii="Arial" w:hAnsi="Arial" w:cs="Arial"/>
          <w:b/>
          <w:color w:val="0000CC"/>
          <w:sz w:val="24"/>
        </w:rPr>
        <w:t>ORIENTAR LA UBICACIÓN DE LA INFORMACIÓN SOLICITADA</w:t>
      </w:r>
    </w:p>
    <w:p w:rsidR="00132329" w:rsidRPr="00303B79" w:rsidRDefault="00132329" w:rsidP="001323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4"/>
        </w:rPr>
      </w:pPr>
    </w:p>
    <w:p w:rsidR="00132329" w:rsidRDefault="00132329" w:rsidP="00132329">
      <w:pPr>
        <w:spacing w:after="0" w:line="240" w:lineRule="auto"/>
        <w:jc w:val="both"/>
        <w:rPr>
          <w:rFonts w:eastAsia="Arial Unicode MS"/>
          <w:iCs/>
        </w:rPr>
      </w:pPr>
      <w:r>
        <w:rPr>
          <w:rFonts w:cstheme="minorHAnsi"/>
          <w:w w:val="102"/>
        </w:rPr>
        <w:t xml:space="preserve">La información </w:t>
      </w:r>
      <w:r w:rsidRPr="008F2FEE">
        <w:rPr>
          <w:rFonts w:cstheme="minorHAnsi"/>
          <w:w w:val="102"/>
        </w:rPr>
        <w:t xml:space="preserve">puede consultarse, reproducirse o adquirirse en </w:t>
      </w:r>
      <w:r w:rsidRPr="008F2FEE">
        <w:rPr>
          <w:rFonts w:cstheme="minorHAnsi"/>
        </w:rPr>
        <w:t xml:space="preserve">la </w:t>
      </w:r>
      <w:r w:rsidRPr="008F2FEE">
        <w:rPr>
          <w:rFonts w:cstheme="minorHAnsi"/>
          <w:b/>
          <w:color w:val="0000CC"/>
          <w:w w:val="102"/>
        </w:rPr>
        <w:t>página Web del MAG, www.mag.gob.sv</w:t>
      </w:r>
      <w:r w:rsidRPr="008F2FEE">
        <w:rPr>
          <w:rFonts w:cstheme="minorHAnsi"/>
          <w:b/>
          <w:color w:val="0036A2"/>
        </w:rPr>
        <w:t xml:space="preserve">, </w:t>
      </w:r>
      <w:r w:rsidRPr="008F2FEE">
        <w:rPr>
          <w:rFonts w:cstheme="minorHAnsi"/>
          <w:w w:val="102"/>
        </w:rPr>
        <w:t>en</w:t>
      </w:r>
      <w:r>
        <w:rPr>
          <w:rFonts w:eastAsia="Arial Unicode MS"/>
          <w:iCs/>
        </w:rPr>
        <w:t xml:space="preserve">el </w:t>
      </w:r>
      <w:r w:rsidRPr="00303B79">
        <w:rPr>
          <w:rFonts w:eastAsia="Arial Unicode MS"/>
          <w:i/>
          <w:iCs/>
        </w:rPr>
        <w:t>IV Censo Agropecuario, Atlas del IV Censo Agropecuario y los Anuarios Estadísticos</w:t>
      </w:r>
      <w:r>
        <w:rPr>
          <w:rFonts w:eastAsia="Arial Unicode MS"/>
          <w:iCs/>
        </w:rPr>
        <w:t xml:space="preserve">, se detallan los </w:t>
      </w:r>
      <w:r w:rsidRPr="009319C0">
        <w:rPr>
          <w:rFonts w:eastAsia="Arial Unicode MS"/>
          <w:iCs/>
        </w:rPr>
        <w:t>link</w:t>
      </w:r>
      <w:r>
        <w:rPr>
          <w:rFonts w:eastAsia="Arial Unicode MS"/>
          <w:iCs/>
        </w:rPr>
        <w:t>s</w:t>
      </w:r>
      <w:r w:rsidRPr="009319C0">
        <w:rPr>
          <w:rFonts w:eastAsia="Arial Unicode MS"/>
          <w:iCs/>
        </w:rPr>
        <w:t xml:space="preserve">, </w:t>
      </w:r>
      <w:r>
        <w:rPr>
          <w:rFonts w:eastAsia="Arial Unicode MS"/>
          <w:iCs/>
        </w:rPr>
        <w:t xml:space="preserve">así como información adicional </w:t>
      </w:r>
      <w:r w:rsidRPr="009319C0">
        <w:rPr>
          <w:rFonts w:eastAsia="Arial Unicode MS"/>
          <w:iCs/>
        </w:rPr>
        <w:t xml:space="preserve">con respecto </w:t>
      </w:r>
      <w:r>
        <w:rPr>
          <w:rFonts w:eastAsia="Arial Unicode MS"/>
          <w:iCs/>
        </w:rPr>
        <w:t>a Costos de Producción</w:t>
      </w:r>
      <w:r w:rsidRPr="009319C0">
        <w:rPr>
          <w:rFonts w:eastAsia="Arial Unicode MS"/>
          <w:iCs/>
        </w:rPr>
        <w:t xml:space="preserve"> e información regional y Latinoamericana </w:t>
      </w:r>
      <w:r>
        <w:rPr>
          <w:rFonts w:eastAsia="Arial Unicode MS"/>
          <w:iCs/>
        </w:rPr>
        <w:t xml:space="preserve">que </w:t>
      </w:r>
      <w:r w:rsidRPr="009319C0">
        <w:rPr>
          <w:rFonts w:eastAsia="Arial Unicode MS"/>
          <w:iCs/>
        </w:rPr>
        <w:t>puede consult</w:t>
      </w:r>
      <w:r>
        <w:rPr>
          <w:rFonts w:eastAsia="Arial Unicode MS"/>
          <w:iCs/>
        </w:rPr>
        <w:t>arse en la base de datos dela FAO.</w:t>
      </w:r>
    </w:p>
    <w:p w:rsidR="00132329" w:rsidRPr="00303B79" w:rsidRDefault="00132329" w:rsidP="00132329">
      <w:pPr>
        <w:spacing w:after="0" w:line="240" w:lineRule="auto"/>
        <w:jc w:val="both"/>
        <w:rPr>
          <w:rFonts w:eastAsia="Arial Unicode MS"/>
          <w:iCs/>
          <w:sz w:val="14"/>
        </w:rPr>
      </w:pPr>
    </w:p>
    <w:p w:rsidR="00132329" w:rsidRPr="00303B79" w:rsidRDefault="00132329" w:rsidP="00132329">
      <w:pPr>
        <w:spacing w:after="0" w:line="240" w:lineRule="auto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.</w:t>
      </w:r>
      <w:r w:rsidRPr="00303B79">
        <w:rPr>
          <w:rFonts w:eastAsia="Arial Unicode MS"/>
          <w:b/>
          <w:iCs/>
        </w:rPr>
        <w:t>Censo y Atlas:</w:t>
      </w:r>
    </w:p>
    <w:p w:rsidR="00132329" w:rsidRDefault="00132329" w:rsidP="00132329">
      <w:pPr>
        <w:spacing w:after="0" w:line="240" w:lineRule="auto"/>
        <w:jc w:val="both"/>
        <w:rPr>
          <w:rFonts w:eastAsia="Arial Unicode MS"/>
          <w:iCs/>
        </w:rPr>
      </w:pPr>
      <w:hyperlink r:id="rId8" w:tgtFrame="_blank" w:history="1">
        <w:r w:rsidRPr="009319C0">
          <w:rPr>
            <w:rStyle w:val="Hipervnculo"/>
            <w:rFonts w:eastAsia="Arial Unicode MS"/>
            <w:iCs/>
          </w:rPr>
          <w:t>http://www.mag.gob.sv/index.php?option=com_phocadownload&amp;view=category&amp;id=35&amp;Itemid=229</w:t>
        </w:r>
      </w:hyperlink>
    </w:p>
    <w:p w:rsidR="00132329" w:rsidRPr="00303B79" w:rsidRDefault="00132329" w:rsidP="00132329">
      <w:pPr>
        <w:spacing w:after="0" w:line="240" w:lineRule="auto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.</w:t>
      </w:r>
      <w:r w:rsidRPr="00303B79">
        <w:rPr>
          <w:rFonts w:eastAsia="Arial Unicode MS"/>
          <w:b/>
          <w:iCs/>
        </w:rPr>
        <w:t>AnuariosEstadísticos:</w:t>
      </w:r>
    </w:p>
    <w:p w:rsidR="00132329" w:rsidRDefault="00132329" w:rsidP="00132329">
      <w:pPr>
        <w:spacing w:after="0" w:line="240" w:lineRule="auto"/>
        <w:jc w:val="both"/>
        <w:rPr>
          <w:rFonts w:eastAsia="Arial Unicode MS"/>
          <w:iCs/>
        </w:rPr>
      </w:pPr>
      <w:hyperlink r:id="rId9" w:tgtFrame="_blank" w:history="1">
        <w:r w:rsidRPr="009319C0">
          <w:rPr>
            <w:rStyle w:val="Hipervnculo"/>
            <w:rFonts w:eastAsia="Arial Unicode MS"/>
            <w:iCs/>
          </w:rPr>
          <w:t>http://www.mag.gob.sv/index.php?option=com_phocadownload&amp;view=category&amp;id=14&amp;Itemid=224</w:t>
        </w:r>
      </w:hyperlink>
    </w:p>
    <w:p w:rsidR="00132329" w:rsidRPr="00303B79" w:rsidRDefault="00132329" w:rsidP="00132329">
      <w:pPr>
        <w:spacing w:after="0" w:line="240" w:lineRule="auto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.</w:t>
      </w:r>
      <w:r w:rsidRPr="00303B79">
        <w:rPr>
          <w:rFonts w:eastAsia="Arial Unicode MS"/>
          <w:b/>
          <w:iCs/>
        </w:rPr>
        <w:t>Informes de costos</w:t>
      </w:r>
      <w:r>
        <w:rPr>
          <w:rFonts w:eastAsia="Arial Unicode MS"/>
          <w:b/>
          <w:iCs/>
        </w:rPr>
        <w:t>:</w:t>
      </w:r>
    </w:p>
    <w:p w:rsidR="00132329" w:rsidRDefault="00132329" w:rsidP="00132329">
      <w:pPr>
        <w:spacing w:after="0" w:line="240" w:lineRule="auto"/>
        <w:jc w:val="both"/>
        <w:rPr>
          <w:rFonts w:cstheme="minorHAnsi"/>
          <w:w w:val="102"/>
        </w:rPr>
      </w:pPr>
      <w:hyperlink r:id="rId10" w:tgtFrame="_blank" w:history="1">
        <w:r w:rsidRPr="009319C0">
          <w:rPr>
            <w:rStyle w:val="Hipervnculo"/>
            <w:rFonts w:eastAsia="Arial Unicode MS"/>
            <w:iCs/>
          </w:rPr>
          <w:t>http://www.mag.gob.sv/index.php?option=com_phocadownload&amp;view=category&amp;id=17&amp;Itemid=226</w:t>
        </w:r>
      </w:hyperlink>
    </w:p>
    <w:p w:rsidR="00132329" w:rsidRPr="00132329" w:rsidRDefault="00132329" w:rsidP="00132329">
      <w:pPr>
        <w:spacing w:after="0" w:line="240" w:lineRule="auto"/>
        <w:rPr>
          <w:rStyle w:val="nfasis"/>
          <w:rFonts w:eastAsia="Arial Unicode MS"/>
          <w:i w:val="0"/>
        </w:rPr>
      </w:pPr>
      <w:r w:rsidRPr="00132329">
        <w:rPr>
          <w:rFonts w:eastAsia="Arial Unicode MS"/>
          <w:b/>
          <w:iCs/>
        </w:rPr>
        <w:t>.FAO:</w:t>
      </w:r>
      <w:hyperlink r:id="rId11" w:tgtFrame="_blank" w:history="1">
        <w:r w:rsidRPr="00132329">
          <w:rPr>
            <w:rStyle w:val="Hipervnculo"/>
            <w:rFonts w:eastAsia="Arial Unicode MS"/>
            <w:iCs/>
          </w:rPr>
          <w:t>http://faostat3.fao.org/faostat-gateway/go/to/home/S</w:t>
        </w:r>
      </w:hyperlink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Pr="00847099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2"/>
      <w:footerReference w:type="default" r:id="rId13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AD" w:rsidRDefault="000F66AD" w:rsidP="00823710">
      <w:pPr>
        <w:spacing w:after="0" w:line="240" w:lineRule="auto"/>
      </w:pPr>
      <w:r>
        <w:separator/>
      </w:r>
    </w:p>
  </w:endnote>
  <w:endnote w:type="continuationSeparator" w:id="1">
    <w:p w:rsidR="000F66AD" w:rsidRDefault="000F66A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AD" w:rsidRDefault="000F66AD" w:rsidP="00823710">
      <w:pPr>
        <w:spacing w:after="0" w:line="240" w:lineRule="auto"/>
      </w:pPr>
      <w:r>
        <w:separator/>
      </w:r>
    </w:p>
  </w:footnote>
  <w:footnote w:type="continuationSeparator" w:id="1">
    <w:p w:rsidR="000F66AD" w:rsidRDefault="000F66A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1"/>
  </w:num>
  <w:num w:numId="5">
    <w:abstractNumId w:val="24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19"/>
  </w:num>
  <w:num w:numId="12">
    <w:abstractNumId w:val="4"/>
  </w:num>
  <w:num w:numId="13">
    <w:abstractNumId w:val="20"/>
  </w:num>
  <w:num w:numId="14">
    <w:abstractNumId w:val="23"/>
  </w:num>
  <w:num w:numId="15">
    <w:abstractNumId w:val="12"/>
  </w:num>
  <w:num w:numId="16">
    <w:abstractNumId w:val="3"/>
  </w:num>
  <w:num w:numId="17">
    <w:abstractNumId w:val="0"/>
  </w:num>
  <w:num w:numId="18">
    <w:abstractNumId w:val="17"/>
  </w:num>
  <w:num w:numId="19">
    <w:abstractNumId w:val="8"/>
  </w:num>
  <w:num w:numId="20">
    <w:abstractNumId w:val="2"/>
  </w:num>
  <w:num w:numId="21">
    <w:abstractNumId w:val="5"/>
  </w:num>
  <w:num w:numId="22">
    <w:abstractNumId w:val="15"/>
  </w:num>
  <w:num w:numId="23">
    <w:abstractNumId w:val="22"/>
  </w:num>
  <w:num w:numId="24">
    <w:abstractNumId w:val="10"/>
  </w:num>
  <w:num w:numId="2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0F66AD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category&amp;id=35&amp;Itemid=22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ostat3.fao.org/faostat-gateway/go/to/home/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index.php?option=com_phocadownload&amp;view=category&amp;id=17&amp;Itemid=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index.php?option=com_phocadownload&amp;view=category&amp;id=14&amp;Itemid=22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2017-03-28T17:40:00Z</dcterms:created>
  <dcterms:modified xsi:type="dcterms:W3CDTF">2017-03-28T17:40:00Z</dcterms:modified>
</cp:coreProperties>
</file>