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N° 1</w:t>
      </w:r>
      <w:r w:rsidR="002C0092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5</w:t>
      </w:r>
      <w:r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5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B10977" w:rsidRPr="00263EFA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263EFA">
        <w:rPr>
          <w:rFonts w:cstheme="minorHAnsi"/>
          <w:w w:val="102"/>
          <w:szCs w:val="24"/>
        </w:rPr>
        <w:t>Santa Tecla,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color w:val="C00000"/>
          <w:spacing w:val="1"/>
          <w:w w:val="102"/>
          <w:szCs w:val="24"/>
        </w:rPr>
        <w:t>l</w:t>
      </w:r>
      <w:r w:rsidRPr="00263EFA">
        <w:rPr>
          <w:rFonts w:cstheme="minorHAnsi"/>
          <w:color w:val="C00000"/>
          <w:w w:val="102"/>
          <w:szCs w:val="24"/>
        </w:rPr>
        <w:t>as quince horas con quince minutos</w:t>
      </w:r>
      <w:r>
        <w:rPr>
          <w:rFonts w:cstheme="minorHAnsi"/>
          <w:color w:val="C00000"/>
          <w:w w:val="102"/>
          <w:szCs w:val="24"/>
        </w:rPr>
        <w:t xml:space="preserve"> </w:t>
      </w:r>
      <w:r w:rsidRPr="00263EFA">
        <w:rPr>
          <w:rFonts w:cstheme="minorHAnsi"/>
          <w:w w:val="102"/>
          <w:szCs w:val="24"/>
        </w:rPr>
        <w:t>d</w:t>
      </w:r>
      <w:r w:rsidRPr="00263EFA">
        <w:rPr>
          <w:rFonts w:cstheme="minorHAnsi"/>
          <w:spacing w:val="-4"/>
          <w:w w:val="102"/>
          <w:szCs w:val="24"/>
        </w:rPr>
        <w:t>e</w:t>
      </w:r>
      <w:r w:rsidRPr="00263EFA">
        <w:rPr>
          <w:rFonts w:cstheme="minorHAnsi"/>
          <w:w w:val="102"/>
          <w:szCs w:val="24"/>
        </w:rPr>
        <w:t>l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w w:val="102"/>
          <w:szCs w:val="24"/>
        </w:rPr>
        <w:t>d</w:t>
      </w:r>
      <w:r w:rsidRPr="00263EFA">
        <w:rPr>
          <w:rFonts w:cstheme="minorHAnsi"/>
          <w:spacing w:val="1"/>
          <w:w w:val="102"/>
          <w:szCs w:val="24"/>
        </w:rPr>
        <w:t>í</w:t>
      </w:r>
      <w:r w:rsidRPr="00263EFA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b/>
          <w:color w:val="0000CC"/>
          <w:w w:val="102"/>
          <w:szCs w:val="24"/>
        </w:rPr>
        <w:t>10</w:t>
      </w:r>
      <w:r>
        <w:rPr>
          <w:rFonts w:cstheme="minorHAnsi"/>
          <w:b/>
          <w:color w:val="0000CC"/>
          <w:w w:val="102"/>
          <w:szCs w:val="24"/>
        </w:rPr>
        <w:t xml:space="preserve"> </w:t>
      </w:r>
      <w:r w:rsidRPr="00263EFA">
        <w:rPr>
          <w:rFonts w:cstheme="minorHAnsi"/>
          <w:b/>
          <w:color w:val="0000CC"/>
          <w:w w:val="102"/>
          <w:szCs w:val="24"/>
        </w:rPr>
        <w:t>de junio de 2014</w:t>
      </w:r>
      <w:r w:rsidRPr="00263EFA">
        <w:rPr>
          <w:rFonts w:cstheme="minorHAnsi"/>
          <w:w w:val="102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Cs w:val="24"/>
        </w:rPr>
        <w:t xml:space="preserve">Nº </w:t>
      </w:r>
      <w:r w:rsidRPr="00263EFA">
        <w:rPr>
          <w:rFonts w:cstheme="minorHAnsi"/>
          <w:b/>
          <w:color w:val="0000CC"/>
          <w:w w:val="102"/>
          <w:szCs w:val="24"/>
        </w:rPr>
        <w:t>155</w:t>
      </w:r>
      <w:r>
        <w:rPr>
          <w:rFonts w:cstheme="minorHAnsi"/>
          <w:b/>
          <w:color w:val="0000CC"/>
          <w:w w:val="102"/>
          <w:szCs w:val="24"/>
        </w:rPr>
        <w:t xml:space="preserve">-2014 </w:t>
      </w:r>
      <w:r w:rsidRPr="00263EFA">
        <w:rPr>
          <w:rFonts w:cstheme="minorHAnsi"/>
          <w:szCs w:val="24"/>
        </w:rPr>
        <w:t>sobre:</w:t>
      </w:r>
    </w:p>
    <w:p w:rsidR="00B10977" w:rsidRPr="00263EFA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B10977" w:rsidRPr="00263EFA" w:rsidRDefault="00B10977" w:rsidP="00B1097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Cs w:val="24"/>
        </w:rPr>
      </w:pPr>
      <w:r w:rsidRPr="00263EFA">
        <w:rPr>
          <w:rFonts w:asciiTheme="minorHAnsi" w:hAnsiTheme="minorHAnsi" w:cstheme="minorHAnsi"/>
          <w:color w:val="0000CC"/>
          <w:w w:val="102"/>
          <w:szCs w:val="24"/>
        </w:rPr>
        <w:t>Tipos de cultivos existentes en el país</w:t>
      </w:r>
    </w:p>
    <w:p w:rsidR="00B10977" w:rsidRPr="00263EFA" w:rsidRDefault="00B10977" w:rsidP="00B1097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Cs w:val="24"/>
        </w:rPr>
      </w:pPr>
      <w:r w:rsidRPr="00263EFA">
        <w:rPr>
          <w:rFonts w:asciiTheme="minorHAnsi" w:hAnsiTheme="minorHAnsi" w:cstheme="minorHAnsi"/>
          <w:color w:val="0000CC"/>
          <w:w w:val="102"/>
          <w:szCs w:val="24"/>
        </w:rPr>
        <w:t>Lugar, Hectáreas y tipo de cultivo que existen en el país</w:t>
      </w:r>
    </w:p>
    <w:p w:rsidR="00B10977" w:rsidRPr="00263EFA" w:rsidRDefault="00B10977" w:rsidP="00B1097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Cs w:val="24"/>
        </w:rPr>
      </w:pPr>
      <w:r w:rsidRPr="00263EFA">
        <w:rPr>
          <w:rFonts w:asciiTheme="minorHAnsi" w:hAnsiTheme="minorHAnsi" w:cstheme="minorHAnsi"/>
          <w:color w:val="0000CC"/>
          <w:w w:val="102"/>
          <w:szCs w:val="24"/>
        </w:rPr>
        <w:t>Departamentos que cuentan con infraestructura de invernaderos (explotación intensiva)</w:t>
      </w:r>
    </w:p>
    <w:p w:rsidR="00B10977" w:rsidRPr="00263EFA" w:rsidRDefault="00B10977" w:rsidP="00B1097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Cs w:val="24"/>
        </w:rPr>
      </w:pPr>
      <w:r w:rsidRPr="00263EFA">
        <w:rPr>
          <w:rFonts w:asciiTheme="minorHAnsi" w:hAnsiTheme="minorHAnsi" w:cstheme="minorHAnsi"/>
          <w:color w:val="0000CC"/>
          <w:w w:val="102"/>
          <w:szCs w:val="24"/>
        </w:rPr>
        <w:t>Cultivos (hortalizas, vegetales, flores, esquejes, etc.) que se desarrollan en invernaderos en el país</w:t>
      </w:r>
    </w:p>
    <w:p w:rsidR="00B10977" w:rsidRPr="00263EFA" w:rsidRDefault="00B10977" w:rsidP="00B1097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Cs w:val="24"/>
        </w:rPr>
      </w:pPr>
      <w:r w:rsidRPr="00263EFA">
        <w:rPr>
          <w:rFonts w:asciiTheme="minorHAnsi" w:hAnsiTheme="minorHAnsi" w:cstheme="minorHAnsi"/>
          <w:color w:val="0000CC"/>
          <w:w w:val="102"/>
          <w:szCs w:val="24"/>
        </w:rPr>
        <w:t>Lugar y hectáreas que se utiliza plástico par cultivo de hortalizas, vegetales y/o flores</w:t>
      </w:r>
    </w:p>
    <w:p w:rsidR="00B10977" w:rsidRPr="00263EFA" w:rsidRDefault="00B10977" w:rsidP="00B1097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Cs w:val="24"/>
        </w:rPr>
      </w:pPr>
      <w:r w:rsidRPr="00263EFA">
        <w:rPr>
          <w:rFonts w:asciiTheme="minorHAnsi" w:hAnsiTheme="minorHAnsi" w:cstheme="minorHAnsi"/>
          <w:color w:val="0000CC"/>
          <w:w w:val="102"/>
          <w:szCs w:val="24"/>
        </w:rPr>
        <w:t>Fábricas que elaboran concentrado para animales (doméstico, ovino, porcino y avícola).</w:t>
      </w:r>
    </w:p>
    <w:p w:rsidR="00B10977" w:rsidRPr="00B10977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w w:val="102"/>
          <w:szCs w:val="24"/>
        </w:rPr>
      </w:pPr>
    </w:p>
    <w:p w:rsidR="00B10977" w:rsidRPr="00B10977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w w:val="102"/>
          <w:szCs w:val="24"/>
        </w:rPr>
      </w:pPr>
      <w:r w:rsidRPr="00B10977">
        <w:rPr>
          <w:rFonts w:ascii="Calibri" w:hAnsi="Calibri" w:cstheme="minorHAnsi"/>
          <w:w w:val="102"/>
          <w:szCs w:val="24"/>
        </w:rPr>
        <w:t>Presentada ante la Oficina de Información y Respuesta de esta dependencia por parte de</w:t>
      </w:r>
      <w:r w:rsidRPr="00B10977">
        <w:rPr>
          <w:rFonts w:ascii="Calibri" w:hAnsi="Calibri" w:cstheme="minorHAnsi"/>
          <w:szCs w:val="24"/>
        </w:rPr>
        <w:t xml:space="preserve">: </w:t>
      </w:r>
      <w:r w:rsidRPr="00B10977">
        <w:rPr>
          <w:rFonts w:ascii="Calibri" w:hAnsi="Calibri" w:cstheme="minorHAnsi"/>
          <w:b/>
          <w:w w:val="102"/>
          <w:szCs w:val="24"/>
          <w:highlight w:val="black"/>
        </w:rPr>
        <w:t>*********************************,</w:t>
      </w:r>
      <w:r w:rsidRPr="00B10977">
        <w:rPr>
          <w:rFonts w:ascii="Calibri" w:hAnsi="Calibri" w:cstheme="minorHAnsi"/>
          <w:b/>
          <w:w w:val="102"/>
          <w:szCs w:val="24"/>
        </w:rPr>
        <w:t xml:space="preserve"> </w:t>
      </w:r>
      <w:r w:rsidRPr="00B10977">
        <w:rPr>
          <w:rFonts w:ascii="Calibri" w:hAnsi="Calibri" w:cs="Arial"/>
          <w:w w:val="102"/>
          <w:szCs w:val="24"/>
        </w:rPr>
        <w:t xml:space="preserve">analizado el fondo de lo solicitado determinando con base al art. 62 inciso 2º que </w:t>
      </w:r>
      <w:r w:rsidRPr="00B10977">
        <w:rPr>
          <w:rFonts w:ascii="Calibri" w:hAnsi="Calibri" w:cs="Arial"/>
          <w:color w:val="CC3300"/>
          <w:w w:val="102"/>
          <w:szCs w:val="24"/>
        </w:rPr>
        <w:t>parte de</w:t>
      </w:r>
      <w:r w:rsidRPr="00B10977">
        <w:rPr>
          <w:rFonts w:ascii="Calibri" w:hAnsi="Calibri" w:cs="Arial"/>
          <w:w w:val="102"/>
          <w:szCs w:val="24"/>
        </w:rPr>
        <w:t xml:space="preserve"> la misma ya está disponible al público. Por lo tanto resuelve:</w:t>
      </w:r>
    </w:p>
    <w:p w:rsidR="00B10977" w:rsidRPr="00847099" w:rsidRDefault="00B10977" w:rsidP="00B10977">
      <w:pPr>
        <w:spacing w:after="0"/>
        <w:jc w:val="center"/>
        <w:rPr>
          <w:rFonts w:ascii="Arial" w:hAnsi="Arial" w:cs="Arial"/>
          <w:b/>
        </w:rPr>
      </w:pPr>
    </w:p>
    <w:p w:rsidR="00B10977" w:rsidRPr="00C275CC" w:rsidRDefault="00B10977" w:rsidP="00B10977">
      <w:pPr>
        <w:spacing w:after="0"/>
        <w:jc w:val="center"/>
        <w:rPr>
          <w:rFonts w:ascii="Arial" w:hAnsi="Arial" w:cs="Arial"/>
          <w:b/>
          <w:sz w:val="24"/>
        </w:rPr>
      </w:pPr>
      <w:r w:rsidRPr="00C275CC">
        <w:rPr>
          <w:rFonts w:ascii="Arial" w:hAnsi="Arial" w:cs="Arial"/>
          <w:b/>
          <w:sz w:val="24"/>
        </w:rPr>
        <w:t xml:space="preserve">ORIENTAR LA UBICACIÓN DE LA INFORMACIÓN SOLICITADA </w:t>
      </w:r>
    </w:p>
    <w:p w:rsidR="00B10977" w:rsidRPr="00847099" w:rsidRDefault="00B10977" w:rsidP="00B10977">
      <w:pPr>
        <w:spacing w:after="0"/>
        <w:jc w:val="both"/>
        <w:rPr>
          <w:rFonts w:ascii="Arial" w:hAnsi="Arial" w:cs="Arial"/>
          <w:w w:val="102"/>
        </w:rPr>
      </w:pPr>
    </w:p>
    <w:p w:rsidR="00B10977" w:rsidRPr="008F2FEE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8F2FEE">
        <w:rPr>
          <w:rFonts w:cstheme="minorHAnsi"/>
          <w:w w:val="102"/>
        </w:rPr>
        <w:t xml:space="preserve">La información </w:t>
      </w:r>
      <w:r w:rsidRPr="008F2FEE">
        <w:rPr>
          <w:rFonts w:cstheme="minorHAnsi"/>
          <w:color w:val="C00000"/>
          <w:w w:val="102"/>
        </w:rPr>
        <w:t>sobre</w:t>
      </w:r>
      <w:r>
        <w:rPr>
          <w:rFonts w:cstheme="minorHAnsi"/>
          <w:color w:val="C00000"/>
          <w:w w:val="102"/>
        </w:rPr>
        <w:t xml:space="preserve"> </w:t>
      </w:r>
      <w:r w:rsidRPr="008F2FEE">
        <w:rPr>
          <w:rFonts w:cstheme="minorHAnsi"/>
          <w:color w:val="0000CC"/>
          <w:w w:val="102"/>
        </w:rPr>
        <w:t>Tipos de cultivos existentes en el país y lugar, Hectáreas y tipo de cultivo que existen en el país</w:t>
      </w:r>
      <w:r>
        <w:rPr>
          <w:rFonts w:cstheme="minorHAnsi"/>
          <w:color w:val="0000CC"/>
          <w:w w:val="102"/>
        </w:rPr>
        <w:t xml:space="preserve"> </w:t>
      </w:r>
      <w:r w:rsidRPr="008F2FEE">
        <w:rPr>
          <w:rFonts w:cstheme="minorHAnsi"/>
          <w:w w:val="102"/>
        </w:rPr>
        <w:t xml:space="preserve">puede consultarse, reproducirse o adquirirse en </w:t>
      </w:r>
      <w:r w:rsidRPr="008F2FEE">
        <w:rPr>
          <w:rFonts w:cstheme="minorHAnsi"/>
        </w:rPr>
        <w:t xml:space="preserve">la </w:t>
      </w:r>
      <w:r w:rsidRPr="008F2FEE">
        <w:rPr>
          <w:rFonts w:cstheme="minorHAnsi"/>
          <w:b/>
          <w:color w:val="0000CC"/>
          <w:w w:val="102"/>
        </w:rPr>
        <w:t>página Web del MAG, www.mag.gob.sv</w:t>
      </w:r>
      <w:r w:rsidRPr="008F2FEE">
        <w:rPr>
          <w:rFonts w:cstheme="minorHAnsi"/>
          <w:b/>
          <w:color w:val="0036A2"/>
        </w:rPr>
        <w:t xml:space="preserve">, </w:t>
      </w:r>
      <w:r w:rsidRPr="008F2FEE">
        <w:rPr>
          <w:rFonts w:cstheme="minorHAnsi"/>
          <w:w w:val="102"/>
        </w:rPr>
        <w:t>en:</w:t>
      </w:r>
    </w:p>
    <w:p w:rsidR="00B10977" w:rsidRPr="00263EFA" w:rsidRDefault="00B10977" w:rsidP="00B10977">
      <w:pPr>
        <w:spacing w:after="0"/>
        <w:jc w:val="both"/>
        <w:rPr>
          <w:rFonts w:cstheme="minorHAnsi"/>
          <w:w w:val="102"/>
          <w:szCs w:val="24"/>
        </w:rPr>
      </w:pPr>
    </w:p>
    <w:p w:rsidR="00B10977" w:rsidRPr="008F2FEE" w:rsidRDefault="00B10977" w:rsidP="00B10977">
      <w:pPr>
        <w:pStyle w:val="Prrafodelista"/>
        <w:numPr>
          <w:ilvl w:val="0"/>
          <w:numId w:val="25"/>
        </w:numPr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8F2FEE">
        <w:rPr>
          <w:rFonts w:asciiTheme="minorHAnsi" w:hAnsiTheme="minorHAnsi" w:cstheme="minorHAnsi"/>
          <w:b/>
          <w:color w:val="000000" w:themeColor="text1"/>
          <w:w w:val="102"/>
        </w:rPr>
        <w:t>Sección</w:t>
      </w:r>
      <w:r>
        <w:rPr>
          <w:rFonts w:asciiTheme="minorHAnsi" w:hAnsiTheme="minorHAnsi" w:cstheme="minorHAnsi"/>
          <w:b/>
          <w:color w:val="000000" w:themeColor="text1"/>
          <w:w w:val="102"/>
        </w:rPr>
        <w:t xml:space="preserve"> </w:t>
      </w:r>
      <w:r w:rsidRPr="008F2FEE">
        <w:rPr>
          <w:rFonts w:asciiTheme="minorHAnsi" w:hAnsiTheme="minorHAnsi" w:cstheme="minorHAnsi"/>
          <w:b/>
          <w:color w:val="000000" w:themeColor="text1"/>
          <w:w w:val="102"/>
        </w:rPr>
        <w:t xml:space="preserve">Temas: para la consulta de producción y precios </w:t>
      </w:r>
    </w:p>
    <w:p w:rsidR="00B10977" w:rsidRPr="008F2FEE" w:rsidRDefault="00B10977" w:rsidP="00B10977">
      <w:pPr>
        <w:pStyle w:val="Prrafodelista"/>
        <w:numPr>
          <w:ilvl w:val="0"/>
          <w:numId w:val="2"/>
        </w:numPr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8F2FEE">
        <w:rPr>
          <w:rFonts w:asciiTheme="minorHAnsi" w:hAnsiTheme="minorHAnsi" w:cstheme="minorHAnsi"/>
          <w:b/>
          <w:color w:val="0000CC"/>
          <w:w w:val="102"/>
        </w:rPr>
        <w:t>Estadísticas Agropecuarias/ Estadísticas de Precios de Mercado</w:t>
      </w:r>
    </w:p>
    <w:p w:rsidR="00B10977" w:rsidRPr="008F2FEE" w:rsidRDefault="00B10977" w:rsidP="00B10977">
      <w:pPr>
        <w:pStyle w:val="Prrafodelista"/>
        <w:numPr>
          <w:ilvl w:val="0"/>
          <w:numId w:val="2"/>
        </w:numPr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8F2FEE">
        <w:rPr>
          <w:rFonts w:asciiTheme="minorHAnsi" w:hAnsiTheme="minorHAnsi" w:cstheme="minorHAnsi"/>
          <w:b/>
          <w:color w:val="0000CC"/>
          <w:w w:val="102"/>
        </w:rPr>
        <w:t>Estadísticas Agropecuarias/Informes de Encuestas/Informes de Hortalizas</w:t>
      </w:r>
    </w:p>
    <w:p w:rsidR="00B10977" w:rsidRPr="008F2FEE" w:rsidRDefault="00B10977" w:rsidP="00B10977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</w:rPr>
      </w:pPr>
      <w:r w:rsidRPr="008F2FEE">
        <w:rPr>
          <w:rFonts w:asciiTheme="minorHAnsi" w:hAnsiTheme="minorHAnsi" w:cstheme="minorHAnsi"/>
          <w:b/>
          <w:color w:val="000000" w:themeColor="text1"/>
          <w:w w:val="102"/>
        </w:rPr>
        <w:t>Sección Novedades: para la consulta de producción:</w:t>
      </w:r>
      <w:r>
        <w:rPr>
          <w:rFonts w:asciiTheme="minorHAnsi" w:hAnsiTheme="minorHAnsi" w:cstheme="minorHAnsi"/>
          <w:b/>
          <w:color w:val="000000" w:themeColor="text1"/>
          <w:w w:val="102"/>
        </w:rPr>
        <w:t xml:space="preserve"> </w:t>
      </w:r>
      <w:r w:rsidRPr="008F2FEE">
        <w:rPr>
          <w:rFonts w:asciiTheme="minorHAnsi" w:hAnsiTheme="minorHAnsi" w:cstheme="minorHAnsi"/>
          <w:b/>
          <w:color w:val="0000CC"/>
          <w:w w:val="102"/>
        </w:rPr>
        <w:t>Revistas/ 5 ejemplares de la revista Cosechemos Juntos</w:t>
      </w:r>
    </w:p>
    <w:p w:rsidR="00B10977" w:rsidRPr="008F2FEE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w w:val="102"/>
        </w:rPr>
      </w:pPr>
    </w:p>
    <w:p w:rsidR="00B10977" w:rsidRDefault="00B10977" w:rsidP="00B10977">
      <w:pPr>
        <w:spacing w:after="0" w:line="240" w:lineRule="auto"/>
        <w:jc w:val="right"/>
        <w:rPr>
          <w:rFonts w:cstheme="minorHAnsi"/>
          <w:b/>
          <w:color w:val="FF0000"/>
          <w:w w:val="102"/>
          <w:sz w:val="24"/>
          <w:szCs w:val="24"/>
        </w:rPr>
      </w:pPr>
    </w:p>
    <w:p w:rsidR="00B10977" w:rsidRPr="00CA4C5D" w:rsidRDefault="00B10977" w:rsidP="00B10977">
      <w:pPr>
        <w:spacing w:after="0" w:line="240" w:lineRule="auto"/>
        <w:jc w:val="right"/>
        <w:rPr>
          <w:rFonts w:cstheme="minorHAnsi"/>
          <w:b/>
          <w:color w:val="FF0000"/>
          <w:w w:val="102"/>
          <w:sz w:val="24"/>
          <w:szCs w:val="24"/>
        </w:rPr>
      </w:pPr>
      <w:r w:rsidRPr="00CA4C5D">
        <w:rPr>
          <w:rFonts w:cstheme="minorHAnsi"/>
          <w:b/>
          <w:color w:val="FF0000"/>
          <w:w w:val="102"/>
          <w:sz w:val="24"/>
          <w:szCs w:val="24"/>
        </w:rPr>
        <w:t>1/2</w:t>
      </w:r>
    </w:p>
    <w:p w:rsidR="00B10977" w:rsidRDefault="00B10977" w:rsidP="00B10977">
      <w:pPr>
        <w:spacing w:after="0" w:line="240" w:lineRule="auto"/>
        <w:rPr>
          <w:rFonts w:cstheme="minorHAnsi"/>
          <w:w w:val="102"/>
          <w:sz w:val="24"/>
          <w:szCs w:val="24"/>
        </w:rPr>
      </w:pPr>
      <w:r>
        <w:rPr>
          <w:rFonts w:cstheme="minorHAnsi"/>
          <w:w w:val="102"/>
          <w:sz w:val="24"/>
          <w:szCs w:val="24"/>
        </w:rPr>
        <w:br w:type="page"/>
      </w:r>
    </w:p>
    <w:p w:rsidR="00B10977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B10977" w:rsidRPr="0097430D" w:rsidRDefault="00B10977" w:rsidP="00B10977">
      <w:pPr>
        <w:spacing w:after="0" w:line="240" w:lineRule="auto"/>
        <w:jc w:val="both"/>
        <w:rPr>
          <w:rFonts w:cstheme="minorHAnsi"/>
        </w:rPr>
      </w:pPr>
      <w:r w:rsidRPr="0097430D">
        <w:rPr>
          <w:rFonts w:cstheme="minorHAnsi"/>
          <w:w w:val="102"/>
        </w:rPr>
        <w:t xml:space="preserve">La información solicitada acerca de las </w:t>
      </w:r>
      <w:r w:rsidRPr="0097430D">
        <w:rPr>
          <w:rFonts w:cstheme="minorHAnsi"/>
          <w:i/>
          <w:color w:val="0000CC"/>
          <w:w w:val="102"/>
        </w:rPr>
        <w:t>Fábricas que elaboran concentrado para animales (doméstico, ovino, porcino y avícola)</w:t>
      </w:r>
      <w:r w:rsidRPr="0097430D">
        <w:rPr>
          <w:rFonts w:cstheme="minorHAnsi"/>
          <w:w w:val="102"/>
        </w:rPr>
        <w:t xml:space="preserve">, podrá retirarla en la </w:t>
      </w:r>
      <w:r w:rsidRPr="0097430D">
        <w:rPr>
          <w:rFonts w:cstheme="minorHAnsi"/>
          <w:b/>
          <w:color w:val="0000CC"/>
        </w:rPr>
        <w:t>División de Registro y Fiscalización</w:t>
      </w:r>
      <w:r w:rsidRPr="0097430D">
        <w:rPr>
          <w:rFonts w:cstheme="minorHAnsi"/>
          <w:w w:val="102"/>
        </w:rPr>
        <w:t xml:space="preserve"> de este Ministerio, previo pago de la tarifa correspondiente ya que es un servicio actualmente regulado según </w:t>
      </w:r>
      <w:r w:rsidRPr="0097430D">
        <w:rPr>
          <w:rFonts w:cstheme="minorHAnsi"/>
        </w:rPr>
        <w:t xml:space="preserve">el </w:t>
      </w:r>
      <w:r w:rsidRPr="0097430D">
        <w:rPr>
          <w:rFonts w:cstheme="minorHAnsi"/>
          <w:b/>
          <w:color w:val="0000CC"/>
        </w:rPr>
        <w:t>Acuerdo N° 77 del Ministerio de Agricultura y Ganadería y del Ministerio de Hacienda del 8 febrero de 2013,</w:t>
      </w:r>
      <w:r w:rsidRPr="0097430D">
        <w:rPr>
          <w:rFonts w:cstheme="minorHAnsi"/>
        </w:rPr>
        <w:t xml:space="preserve"> en el cual se autorizan precios para la venta de bienes y servicios por medio del Fondo de Actividades Especiales de la Dirección General de Sanidad Vegetal y Animal de este Ministerio -se remite copia de dicho Acuerdo- en tal sentido es competencia de la División de Registro y Fiscalización proporcionar lo solicitado porque es un servicio de esa entidad.</w:t>
      </w:r>
    </w:p>
    <w:p w:rsidR="00B10977" w:rsidRPr="0097430D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10977" w:rsidRPr="0097430D" w:rsidRDefault="00B10977" w:rsidP="00B10977">
      <w:pPr>
        <w:spacing w:after="0" w:line="240" w:lineRule="auto"/>
        <w:jc w:val="both"/>
        <w:rPr>
          <w:rFonts w:cstheme="minorHAnsi"/>
          <w:w w:val="102"/>
        </w:rPr>
      </w:pPr>
      <w:r w:rsidRPr="0097430D">
        <w:rPr>
          <w:rFonts w:cstheme="minorHAnsi"/>
          <w:w w:val="102"/>
        </w:rPr>
        <w:t>Con relación a</w:t>
      </w:r>
      <w:r w:rsidRPr="0097430D">
        <w:t xml:space="preserve">l requerimiento sobre: </w:t>
      </w:r>
      <w:r w:rsidRPr="0097430D">
        <w:rPr>
          <w:rFonts w:cstheme="minorHAnsi"/>
          <w:i/>
          <w:color w:val="0000CC"/>
          <w:w w:val="102"/>
        </w:rPr>
        <w:t>Departamentos que cuentan con infraestructura de invernaderos (explotación intensiva), Cultivos (hortalizas, vegetales, flores, esquejes, etc.) que se desarrollan en invernaderos en el país y Lugar y hectáreas que se utiliza plástico par cultivo de hortalizas, vegetales y/o flores</w:t>
      </w:r>
      <w:r w:rsidRPr="0097430D">
        <w:rPr>
          <w:rFonts w:cstheme="minorHAnsi"/>
          <w:w w:val="102"/>
        </w:rPr>
        <w:t>, 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B10977" w:rsidRPr="009C0710" w:rsidRDefault="00B10977" w:rsidP="00B10977">
      <w:pPr>
        <w:spacing w:after="0" w:line="240" w:lineRule="auto"/>
        <w:jc w:val="center"/>
        <w:rPr>
          <w:rFonts w:ascii="Arial" w:hAnsi="Arial" w:cs="Arial"/>
          <w:b/>
          <w:color w:val="0000CC"/>
          <w:w w:val="102"/>
          <w:sz w:val="12"/>
        </w:rPr>
      </w:pPr>
    </w:p>
    <w:p w:rsidR="00B10977" w:rsidRPr="0097430D" w:rsidRDefault="00B10977" w:rsidP="00B10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w w:val="102"/>
        </w:rPr>
      </w:pPr>
      <w:r w:rsidRPr="0097430D">
        <w:rPr>
          <w:rFonts w:cstheme="minorHAnsi"/>
          <w:b/>
          <w:w w:val="102"/>
        </w:rPr>
        <w:t>DENEGAR LA INFORMACION POR NO SER ESTA INSTITUCIÓN COMPETENTE PARA CONOCER DE LA MISMA</w:t>
      </w:r>
    </w:p>
    <w:p w:rsidR="00B10977" w:rsidRPr="009C0710" w:rsidRDefault="00B10977" w:rsidP="00B10977">
      <w:pPr>
        <w:spacing w:after="0" w:line="240" w:lineRule="auto"/>
        <w:jc w:val="right"/>
        <w:rPr>
          <w:rFonts w:cstheme="minorHAnsi"/>
          <w:b/>
          <w:color w:val="C00000"/>
          <w:w w:val="102"/>
          <w:sz w:val="12"/>
        </w:rPr>
      </w:pPr>
    </w:p>
    <w:p w:rsidR="00B10977" w:rsidRPr="0097430D" w:rsidRDefault="00B10977" w:rsidP="00B10977">
      <w:pPr>
        <w:spacing w:after="0" w:line="240" w:lineRule="auto"/>
        <w:jc w:val="both"/>
        <w:rPr>
          <w:rFonts w:cstheme="minorHAnsi"/>
        </w:rPr>
      </w:pPr>
      <w:r w:rsidRPr="0097430D">
        <w:rPr>
          <w:rFonts w:cstheme="minorHAnsi"/>
        </w:rPr>
        <w:t>Su solicitud deberá ser dirigida a la siguiente institución por ser la facultada para conocer solicitudes de dicha índole:</w:t>
      </w:r>
    </w:p>
    <w:p w:rsidR="00B10977" w:rsidRPr="0097430D" w:rsidRDefault="00B10977" w:rsidP="00B10977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113187" w:rsidRPr="002C0092" w:rsidRDefault="00B10977" w:rsidP="00B1097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  <w:r w:rsidRPr="0097430D">
        <w:rPr>
          <w:rFonts w:cstheme="minorHAnsi"/>
          <w:w w:val="102"/>
        </w:rPr>
        <w:t xml:space="preserve">Su petición deberá dirigirse al </w:t>
      </w:r>
      <w:r w:rsidRPr="0097430D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97430D">
        <w:rPr>
          <w:rFonts w:cstheme="minorHAnsi"/>
          <w:w w:val="102"/>
        </w:rPr>
        <w:t xml:space="preserve"> a la </w:t>
      </w:r>
      <w:r w:rsidRPr="0097430D">
        <w:rPr>
          <w:rFonts w:cstheme="minorHAnsi"/>
          <w:b/>
          <w:color w:val="000099"/>
          <w:w w:val="102"/>
        </w:rPr>
        <w:t>Oficina de Información y Respuesta,</w:t>
      </w:r>
      <w:r>
        <w:rPr>
          <w:rFonts w:cstheme="minorHAnsi"/>
          <w:b/>
          <w:color w:val="000099"/>
          <w:w w:val="102"/>
        </w:rPr>
        <w:t xml:space="preserve"> </w:t>
      </w:r>
      <w:r w:rsidRPr="0097430D">
        <w:rPr>
          <w:rFonts w:cstheme="minorHAnsi"/>
          <w:i/>
          <w:color w:val="000000"/>
        </w:rPr>
        <w:t>Km 33 y medio carretera a Santa Ana, Ciudad Arce, La Libertad</w:t>
      </w:r>
      <w:r w:rsidRPr="0097430D">
        <w:rPr>
          <w:rFonts w:cstheme="minorHAnsi"/>
          <w:w w:val="102"/>
        </w:rPr>
        <w:t xml:space="preserve">; con la Oficial de Información </w:t>
      </w:r>
      <w:r w:rsidRPr="0097430D">
        <w:rPr>
          <w:rFonts w:cstheme="minorHAnsi"/>
          <w:b/>
          <w:color w:val="000099"/>
          <w:w w:val="102"/>
        </w:rPr>
        <w:t>Ing. Silvia Margoth Mejía</w:t>
      </w:r>
      <w:r w:rsidRPr="0097430D">
        <w:rPr>
          <w:rFonts w:cstheme="minorHAnsi"/>
          <w:w w:val="102"/>
        </w:rPr>
        <w:t xml:space="preserve"> al teléfono </w:t>
      </w:r>
      <w:r w:rsidRPr="0097430D">
        <w:rPr>
          <w:rFonts w:cstheme="minorHAnsi"/>
          <w:b/>
          <w:color w:val="000099"/>
          <w:w w:val="102"/>
        </w:rPr>
        <w:t xml:space="preserve">2316-4603 y 2302-0291 </w:t>
      </w:r>
      <w:r w:rsidRPr="0097430D">
        <w:rPr>
          <w:rFonts w:cstheme="minorHAnsi"/>
          <w:w w:val="102"/>
        </w:rPr>
        <w:t>o al correo electrónico</w:t>
      </w:r>
      <w:hyperlink r:id="rId8" w:history="1">
        <w:r w:rsidRPr="0097430D">
          <w:rPr>
            <w:rStyle w:val="Hipervnculo"/>
            <w:rFonts w:cstheme="minorHAnsi"/>
            <w:b/>
            <w:w w:val="102"/>
          </w:rPr>
          <w:t>oir@centa.gob.sv</w:t>
        </w:r>
      </w:hyperlink>
      <w:r w:rsidRPr="0097430D">
        <w:rPr>
          <w:rFonts w:cstheme="minorHAnsi"/>
          <w:color w:val="000000"/>
        </w:rPr>
        <w:t>.</w:t>
      </w: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C40C36" w:rsidRPr="00847099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505" w:rsidRDefault="009B0505" w:rsidP="00823710">
      <w:pPr>
        <w:spacing w:after="0" w:line="240" w:lineRule="auto"/>
      </w:pPr>
      <w:r>
        <w:separator/>
      </w:r>
    </w:p>
  </w:endnote>
  <w:endnote w:type="continuationSeparator" w:id="1">
    <w:p w:rsidR="009B0505" w:rsidRDefault="009B050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505" w:rsidRDefault="009B0505" w:rsidP="00823710">
      <w:pPr>
        <w:spacing w:after="0" w:line="240" w:lineRule="auto"/>
      </w:pPr>
      <w:r>
        <w:separator/>
      </w:r>
    </w:p>
  </w:footnote>
  <w:footnote w:type="continuationSeparator" w:id="1">
    <w:p w:rsidR="009B0505" w:rsidRDefault="009B050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21"/>
  </w:num>
  <w:num w:numId="5">
    <w:abstractNumId w:val="24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4"/>
  </w:num>
  <w:num w:numId="11">
    <w:abstractNumId w:val="19"/>
  </w:num>
  <w:num w:numId="12">
    <w:abstractNumId w:val="4"/>
  </w:num>
  <w:num w:numId="13">
    <w:abstractNumId w:val="20"/>
  </w:num>
  <w:num w:numId="14">
    <w:abstractNumId w:val="23"/>
  </w:num>
  <w:num w:numId="15">
    <w:abstractNumId w:val="12"/>
  </w:num>
  <w:num w:numId="16">
    <w:abstractNumId w:val="3"/>
  </w:num>
  <w:num w:numId="17">
    <w:abstractNumId w:val="0"/>
  </w:num>
  <w:num w:numId="18">
    <w:abstractNumId w:val="17"/>
  </w:num>
  <w:num w:numId="19">
    <w:abstractNumId w:val="8"/>
  </w:num>
  <w:num w:numId="20">
    <w:abstractNumId w:val="2"/>
  </w:num>
  <w:num w:numId="21">
    <w:abstractNumId w:val="5"/>
  </w:num>
  <w:num w:numId="22">
    <w:abstractNumId w:val="15"/>
  </w:num>
  <w:num w:numId="23">
    <w:abstractNumId w:val="22"/>
  </w:num>
  <w:num w:numId="24">
    <w:abstractNumId w:val="10"/>
  </w:num>
  <w:num w:numId="25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B0505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2017-03-28T17:31:00Z</dcterms:created>
  <dcterms:modified xsi:type="dcterms:W3CDTF">2017-03-28T17:31:00Z</dcterms:modified>
</cp:coreProperties>
</file>