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2C0092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ORIENTACION DE INFORMACIÓN </w:t>
      </w:r>
      <w:r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54</w:t>
      </w:r>
      <w:r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  <w:r w:rsidRPr="002C0092">
        <w:rPr>
          <w:rFonts w:ascii="Calibri" w:hAnsi="Calibri" w:cs="Arial"/>
          <w:w w:val="102"/>
        </w:rPr>
        <w:t xml:space="preserve">Santa Tecla, a </w:t>
      </w:r>
      <w:r w:rsidRPr="002C0092">
        <w:rPr>
          <w:rFonts w:ascii="Calibri" w:hAnsi="Calibri" w:cs="Arial"/>
          <w:spacing w:val="1"/>
          <w:w w:val="102"/>
        </w:rPr>
        <w:t>l</w:t>
      </w:r>
      <w:r w:rsidRPr="002C0092">
        <w:rPr>
          <w:rFonts w:ascii="Calibri" w:hAnsi="Calibri" w:cs="Arial"/>
          <w:w w:val="102"/>
        </w:rPr>
        <w:t xml:space="preserve">as </w:t>
      </w:r>
      <w:r w:rsidRPr="002C0092">
        <w:rPr>
          <w:rFonts w:ascii="Calibri" w:hAnsi="Calibri" w:cs="Arial"/>
          <w:color w:val="C00000"/>
          <w:w w:val="102"/>
        </w:rPr>
        <w:t xml:space="preserve">catorce horas </w:t>
      </w:r>
      <w:r w:rsidRPr="002C0092">
        <w:rPr>
          <w:rFonts w:ascii="Calibri" w:hAnsi="Calibri" w:cs="Arial"/>
          <w:w w:val="102"/>
        </w:rPr>
        <w:t>d</w:t>
      </w:r>
      <w:r w:rsidRPr="002C0092">
        <w:rPr>
          <w:rFonts w:ascii="Calibri" w:hAnsi="Calibri" w:cs="Arial"/>
          <w:spacing w:val="-4"/>
          <w:w w:val="102"/>
        </w:rPr>
        <w:t>e</w:t>
      </w:r>
      <w:r w:rsidRPr="002C0092">
        <w:rPr>
          <w:rFonts w:ascii="Calibri" w:hAnsi="Calibri" w:cs="Arial"/>
          <w:w w:val="102"/>
        </w:rPr>
        <w:t>l d</w:t>
      </w:r>
      <w:r w:rsidRPr="002C0092">
        <w:rPr>
          <w:rFonts w:ascii="Calibri" w:hAnsi="Calibri" w:cs="Arial"/>
          <w:spacing w:val="1"/>
          <w:w w:val="102"/>
        </w:rPr>
        <w:t>í</w:t>
      </w:r>
      <w:r w:rsidRPr="002C0092">
        <w:rPr>
          <w:rFonts w:ascii="Calibri" w:hAnsi="Calibri" w:cs="Arial"/>
          <w:w w:val="102"/>
        </w:rPr>
        <w:t xml:space="preserve">a </w:t>
      </w:r>
      <w:r w:rsidRPr="002C0092">
        <w:rPr>
          <w:rFonts w:ascii="Calibri" w:hAnsi="Calibri" w:cs="Arial"/>
          <w:b/>
          <w:color w:val="0000CC"/>
          <w:w w:val="102"/>
        </w:rPr>
        <w:t>10 de junio de 2014</w:t>
      </w:r>
      <w:r w:rsidRPr="002C0092">
        <w:rPr>
          <w:rFonts w:ascii="Calibri" w:hAnsi="Calibri" w:cs="Arial"/>
          <w:w w:val="102"/>
        </w:rPr>
        <w:t xml:space="preserve">, el Ministerio de Agricultura y Ganadería luego de haber recibido y admitido la solicitud de información </w:t>
      </w:r>
      <w:r w:rsidRPr="002C0092">
        <w:rPr>
          <w:rFonts w:ascii="Calibri" w:hAnsi="Calibri" w:cs="Arial"/>
          <w:b/>
          <w:color w:val="0000CC"/>
        </w:rPr>
        <w:t xml:space="preserve">Nº 154-2014 </w:t>
      </w:r>
      <w:r w:rsidRPr="002C0092">
        <w:rPr>
          <w:rFonts w:ascii="Calibri" w:hAnsi="Calibri" w:cs="Arial"/>
        </w:rPr>
        <w:t>sobre:</w:t>
      </w:r>
    </w:p>
    <w:p w:rsidR="002C0092" w:rsidRP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</w:rPr>
      </w:pPr>
    </w:p>
    <w:p w:rsidR="002C0092" w:rsidRP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b/>
          <w:color w:val="0000CC"/>
          <w:w w:val="102"/>
        </w:rPr>
      </w:pPr>
      <w:r w:rsidRPr="002C0092">
        <w:rPr>
          <w:rFonts w:ascii="Calibri" w:hAnsi="Calibri" w:cs="Arial"/>
          <w:b/>
          <w:color w:val="0000CC"/>
          <w:w w:val="102"/>
        </w:rPr>
        <w:t>“Base de datos de todas las contrataciones directas, licitaciones públicas, libres gestiones realizadas por el MAG, con fecha de licitación o concurso, fecha de adjudicación, nombre de la empresa ganadora o a quien se le adjudicó, monto del proyecto en el período de junio de 2009 a mayo de 2014. Y cuántas de esas licitaciones públicas devinieron en contratación directa, a qué empresa se le otorgó la contratación y por qué”</w:t>
      </w:r>
    </w:p>
    <w:p w:rsidR="002C0092" w:rsidRP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b/>
          <w:color w:val="0000CC"/>
          <w:w w:val="102"/>
        </w:rPr>
      </w:pPr>
    </w:p>
    <w:p w:rsidR="002C0092" w:rsidRP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Calibri" w:hAnsi="Calibri" w:cs="Arial"/>
          <w:w w:val="102"/>
        </w:rPr>
      </w:pPr>
      <w:r w:rsidRPr="002C0092">
        <w:rPr>
          <w:rFonts w:ascii="Calibri" w:hAnsi="Calibri" w:cs="Arial"/>
          <w:w w:val="102"/>
        </w:rPr>
        <w:t>Presentada ante la Oficina de Información y Respuesta de esta dependencia por parte de</w:t>
      </w:r>
      <w:r w:rsidRPr="002C0092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  <w:r w:rsidRPr="002C0092">
        <w:rPr>
          <w:rFonts w:ascii="Calibri" w:hAnsi="Calibri" w:cs="Arial"/>
          <w:b/>
          <w:highlight w:val="black"/>
        </w:rPr>
        <w:t>*******************************</w:t>
      </w:r>
      <w:r w:rsidRPr="002C0092">
        <w:rPr>
          <w:rFonts w:ascii="Calibri" w:hAnsi="Calibri" w:cs="Arial"/>
          <w:b/>
          <w:color w:val="0000CC"/>
        </w:rPr>
        <w:t xml:space="preserve">, </w:t>
      </w:r>
      <w:r w:rsidRPr="002C0092">
        <w:rPr>
          <w:rFonts w:ascii="Calibri" w:hAnsi="Calibri" w:cs="Arial"/>
          <w:w w:val="102"/>
        </w:rPr>
        <w:t>analizado el fondo de lo solicitado determinando con base al art. 62 inciso 2º quela misma ya está disponible al público. Por lo tanto resuelve:</w:t>
      </w:r>
    </w:p>
    <w:p w:rsidR="002C0092" w:rsidRPr="002C0092" w:rsidRDefault="002C0092" w:rsidP="002C0092">
      <w:pPr>
        <w:spacing w:after="0"/>
        <w:jc w:val="center"/>
        <w:rPr>
          <w:rFonts w:ascii="Calibri" w:hAnsi="Calibri" w:cs="Arial"/>
          <w:b/>
        </w:rPr>
      </w:pPr>
    </w:p>
    <w:p w:rsidR="002C0092" w:rsidRPr="002C0092" w:rsidRDefault="002C0092" w:rsidP="002C0092">
      <w:pPr>
        <w:spacing w:after="0"/>
        <w:jc w:val="center"/>
        <w:rPr>
          <w:rFonts w:ascii="Calibri" w:hAnsi="Calibri" w:cs="Arial"/>
          <w:b/>
        </w:rPr>
      </w:pPr>
      <w:r w:rsidRPr="002C0092">
        <w:rPr>
          <w:rFonts w:ascii="Calibri" w:hAnsi="Calibri" w:cs="Arial"/>
          <w:b/>
        </w:rPr>
        <w:t>ORIENTAR LA UBICACIÓN DE LA INFORMACIÓN SOLICITADA</w:t>
      </w:r>
    </w:p>
    <w:p w:rsidR="002C0092" w:rsidRPr="002C0092" w:rsidRDefault="002C0092" w:rsidP="002C0092">
      <w:pPr>
        <w:spacing w:after="0"/>
        <w:jc w:val="both"/>
        <w:rPr>
          <w:rFonts w:ascii="Calibri" w:hAnsi="Calibri" w:cs="Arial"/>
          <w:w w:val="102"/>
        </w:rPr>
      </w:pPr>
    </w:p>
    <w:p w:rsidR="002C0092" w:rsidRPr="002C0092" w:rsidRDefault="002C0092" w:rsidP="002C0092">
      <w:pPr>
        <w:pStyle w:val="Prrafodelista"/>
        <w:numPr>
          <w:ilvl w:val="0"/>
          <w:numId w:val="23"/>
        </w:numPr>
        <w:spacing w:after="0"/>
        <w:ind w:left="360"/>
        <w:rPr>
          <w:rFonts w:cs="Arial"/>
          <w:color w:val="000000" w:themeColor="text1"/>
          <w:w w:val="102"/>
        </w:rPr>
      </w:pPr>
      <w:r w:rsidRPr="002C0092">
        <w:rPr>
          <w:rFonts w:cs="Arial"/>
          <w:w w:val="102"/>
        </w:rPr>
        <w:t xml:space="preserve">La información de </w:t>
      </w:r>
      <w:r w:rsidRPr="002C0092">
        <w:rPr>
          <w:rFonts w:cs="Arial"/>
          <w:color w:val="C00000"/>
          <w:w w:val="102"/>
        </w:rPr>
        <w:t xml:space="preserve">los años 2011-2014 </w:t>
      </w:r>
      <w:r w:rsidRPr="002C0092">
        <w:rPr>
          <w:rFonts w:cs="Arial"/>
          <w:w w:val="102"/>
        </w:rPr>
        <w:t xml:space="preserve">puede consultarse, reproducirse o adquirirse en </w:t>
      </w:r>
      <w:r w:rsidRPr="002C0092">
        <w:rPr>
          <w:rFonts w:cs="Arial"/>
        </w:rPr>
        <w:t xml:space="preserve">la </w:t>
      </w:r>
      <w:r w:rsidRPr="002C0092">
        <w:rPr>
          <w:rFonts w:cs="Arial"/>
          <w:b/>
          <w:color w:val="0000CC"/>
          <w:w w:val="102"/>
        </w:rPr>
        <w:t>página Web del MAG, www.mag.gob.sv</w:t>
      </w:r>
      <w:r w:rsidRPr="002C0092">
        <w:rPr>
          <w:rFonts w:cs="Arial"/>
          <w:b/>
          <w:color w:val="0036A2"/>
        </w:rPr>
        <w:t xml:space="preserve">, </w:t>
      </w:r>
      <w:r w:rsidRPr="002C0092">
        <w:rPr>
          <w:rFonts w:cs="Arial"/>
          <w:w w:val="102"/>
        </w:rPr>
        <w:t xml:space="preserve">en la </w:t>
      </w:r>
      <w:r w:rsidRPr="002C0092">
        <w:rPr>
          <w:rFonts w:cs="Arial"/>
          <w:b/>
          <w:i/>
          <w:color w:val="000000" w:themeColor="text1"/>
          <w:w w:val="102"/>
        </w:rPr>
        <w:t>Sección Gobierno Abierto</w:t>
      </w:r>
      <w:r w:rsidRPr="002C0092">
        <w:rPr>
          <w:rFonts w:cs="Arial"/>
          <w:b/>
          <w:color w:val="000000" w:themeColor="text1"/>
          <w:w w:val="102"/>
        </w:rPr>
        <w:t xml:space="preserve">: </w:t>
      </w:r>
      <w:r w:rsidRPr="002C0092">
        <w:rPr>
          <w:rFonts w:cs="Arial"/>
          <w:i/>
          <w:color w:val="0000CC"/>
          <w:w w:val="102"/>
        </w:rPr>
        <w:t>Marco Presupuestario/Contrataciones y Adquisiciones, y Registro de Ofertantes y Contratistas</w:t>
      </w:r>
      <w:r w:rsidRPr="002C0092">
        <w:rPr>
          <w:rFonts w:cs="Arial"/>
          <w:color w:val="000000" w:themeColor="text1"/>
          <w:w w:val="102"/>
        </w:rPr>
        <w:t>, ver el siguiente enlace:</w:t>
      </w:r>
      <w:hyperlink r:id="rId8" w:history="1">
        <w:r w:rsidRPr="002C0092">
          <w:rPr>
            <w:rStyle w:val="Hipervnculo"/>
            <w:rFonts w:cs="Arial"/>
            <w:w w:val="102"/>
          </w:rPr>
          <w:t>http://publica.gobiernoabierto.gob.sv/institutions/ministerio-de-agricultura-y-ganaderia</w:t>
        </w:r>
      </w:hyperlink>
      <w:r w:rsidRPr="002C0092">
        <w:rPr>
          <w:rFonts w:cs="Arial"/>
          <w:color w:val="000000" w:themeColor="text1"/>
          <w:w w:val="102"/>
        </w:rPr>
        <w:t>.</w:t>
      </w:r>
    </w:p>
    <w:p w:rsidR="002C0092" w:rsidRPr="002C0092" w:rsidRDefault="002C0092" w:rsidP="002C0092">
      <w:pPr>
        <w:spacing w:after="0"/>
        <w:jc w:val="both"/>
        <w:rPr>
          <w:rFonts w:ascii="Calibri" w:hAnsi="Calibri" w:cs="Arial"/>
          <w:color w:val="000000" w:themeColor="text1"/>
          <w:w w:val="102"/>
        </w:rPr>
      </w:pPr>
    </w:p>
    <w:p w:rsidR="002C0092" w:rsidRPr="002C0092" w:rsidRDefault="002C0092" w:rsidP="002C0092">
      <w:pPr>
        <w:pStyle w:val="Prrafodelista"/>
        <w:numPr>
          <w:ilvl w:val="0"/>
          <w:numId w:val="23"/>
        </w:numPr>
        <w:spacing w:after="0"/>
        <w:ind w:left="360"/>
        <w:rPr>
          <w:rFonts w:cs="Arial"/>
          <w:w w:val="102"/>
        </w:rPr>
      </w:pPr>
      <w:r w:rsidRPr="002C0092">
        <w:rPr>
          <w:rFonts w:cs="Arial"/>
          <w:color w:val="000000" w:themeColor="text1"/>
          <w:w w:val="102"/>
        </w:rPr>
        <w:t xml:space="preserve">La información </w:t>
      </w:r>
      <w:r w:rsidRPr="002C0092">
        <w:rPr>
          <w:rFonts w:cs="Arial"/>
          <w:color w:val="C00000"/>
          <w:w w:val="102"/>
        </w:rPr>
        <w:t>de los años 2009 a 2010</w:t>
      </w:r>
      <w:r>
        <w:rPr>
          <w:rFonts w:cs="Arial"/>
          <w:color w:val="C00000"/>
          <w:w w:val="102"/>
        </w:rPr>
        <w:t xml:space="preserve"> </w:t>
      </w:r>
      <w:r w:rsidRPr="002C0092">
        <w:rPr>
          <w:rFonts w:cs="Arial"/>
          <w:w w:val="102"/>
        </w:rPr>
        <w:t xml:space="preserve">puede consultarse, reproducirse o adquirirse en </w:t>
      </w:r>
      <w:r w:rsidRPr="002C0092">
        <w:rPr>
          <w:rFonts w:cs="Arial"/>
        </w:rPr>
        <w:t xml:space="preserve">la </w:t>
      </w:r>
      <w:r w:rsidRPr="002C0092">
        <w:rPr>
          <w:rFonts w:cs="Arial"/>
          <w:b/>
          <w:color w:val="0000CC"/>
          <w:w w:val="102"/>
        </w:rPr>
        <w:t xml:space="preserve">página Web de COMPRASAL del Ministerio de Hacienda, </w:t>
      </w:r>
      <w:hyperlink r:id="rId9" w:history="1">
        <w:r w:rsidRPr="002C0092">
          <w:rPr>
            <w:rStyle w:val="Hipervnculo"/>
            <w:rFonts w:cs="Arial"/>
            <w:b/>
            <w:w w:val="102"/>
          </w:rPr>
          <w:t>www.comprasal.gob.sv</w:t>
        </w:r>
      </w:hyperlink>
      <w:r w:rsidRPr="002C0092">
        <w:rPr>
          <w:rFonts w:cs="Arial"/>
          <w:b/>
          <w:color w:val="0000CC"/>
          <w:w w:val="102"/>
        </w:rPr>
        <w:t xml:space="preserve">, </w:t>
      </w:r>
      <w:r w:rsidRPr="002C0092">
        <w:rPr>
          <w:rFonts w:cs="Arial"/>
          <w:color w:val="0000CC"/>
          <w:w w:val="102"/>
        </w:rPr>
        <w:t>en Estadísticas/Compras por institución</w:t>
      </w:r>
      <w:r w:rsidRPr="002C0092">
        <w:rPr>
          <w:rFonts w:cs="Arial"/>
          <w:w w:val="102"/>
        </w:rPr>
        <w:t xml:space="preserve">, ver el siguiente enlace: </w:t>
      </w:r>
      <w:hyperlink r:id="rId10" w:history="1">
        <w:r w:rsidRPr="002C0092">
          <w:rPr>
            <w:rStyle w:val="Hipervnculo"/>
            <w:rFonts w:cs="Arial"/>
            <w:w w:val="102"/>
          </w:rPr>
          <w:t>http://www.comprasal.gob.sv/moddiv/HTML/</w:t>
        </w:r>
      </w:hyperlink>
      <w:r w:rsidRPr="002C0092">
        <w:rPr>
          <w:rFonts w:cs="Arial"/>
          <w:w w:val="102"/>
        </w:rPr>
        <w:t>.</w:t>
      </w:r>
    </w:p>
    <w:p w:rsidR="00113187" w:rsidRPr="002C0092" w:rsidRDefault="00113187" w:rsidP="00113187">
      <w:pPr>
        <w:spacing w:after="0"/>
        <w:jc w:val="both"/>
        <w:rPr>
          <w:rFonts w:ascii="Arial" w:hAnsi="Arial" w:cs="Arial"/>
          <w:b/>
          <w:color w:val="0000CC"/>
          <w:w w:val="102"/>
          <w:lang w:val="es-ES"/>
        </w:rPr>
      </w:pP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Pr="00847099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11"/>
      <w:footerReference w:type="default" r:id="rId12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8B2" w:rsidRDefault="00C428B2" w:rsidP="00823710">
      <w:pPr>
        <w:spacing w:after="0" w:line="240" w:lineRule="auto"/>
      </w:pPr>
      <w:r>
        <w:separator/>
      </w:r>
    </w:p>
  </w:endnote>
  <w:endnote w:type="continuationSeparator" w:id="1">
    <w:p w:rsidR="00C428B2" w:rsidRDefault="00C428B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8B2" w:rsidRDefault="00C428B2" w:rsidP="00823710">
      <w:pPr>
        <w:spacing w:after="0" w:line="240" w:lineRule="auto"/>
      </w:pPr>
      <w:r>
        <w:separator/>
      </w:r>
    </w:p>
  </w:footnote>
  <w:footnote w:type="continuationSeparator" w:id="1">
    <w:p w:rsidR="00C428B2" w:rsidRDefault="00C428B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19"/>
  </w:num>
  <w:num w:numId="5">
    <w:abstractNumId w:val="22"/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2"/>
  </w:num>
  <w:num w:numId="11">
    <w:abstractNumId w:val="17"/>
  </w:num>
  <w:num w:numId="12">
    <w:abstractNumId w:val="4"/>
  </w:num>
  <w:num w:numId="13">
    <w:abstractNumId w:val="18"/>
  </w:num>
  <w:num w:numId="14">
    <w:abstractNumId w:val="21"/>
  </w:num>
  <w:num w:numId="15">
    <w:abstractNumId w:val="10"/>
  </w:num>
  <w:num w:numId="16">
    <w:abstractNumId w:val="3"/>
  </w:num>
  <w:num w:numId="17">
    <w:abstractNumId w:val="0"/>
  </w:num>
  <w:num w:numId="18">
    <w:abstractNumId w:val="15"/>
  </w:num>
  <w:num w:numId="19">
    <w:abstractNumId w:val="7"/>
  </w:num>
  <w:num w:numId="20">
    <w:abstractNumId w:val="2"/>
  </w:num>
  <w:num w:numId="21">
    <w:abstractNumId w:val="5"/>
  </w:num>
  <w:num w:numId="22">
    <w:abstractNumId w:val="13"/>
  </w:num>
  <w:num w:numId="23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428B2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s/ministerio-de-agricultura-y-ganaderi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mprasal.gob.sv/moddiv/HTM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mprasal.gob.s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2017-03-28T17:29:00Z</dcterms:created>
  <dcterms:modified xsi:type="dcterms:W3CDTF">2017-03-28T17:29:00Z</dcterms:modified>
</cp:coreProperties>
</file>